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100" w:lineRule="exact"/>
        <w:ind w:right="325" w:rightChars="155"/>
        <w:rPr>
          <w:rFonts w:ascii="Times New Roman" w:hAnsi="Times New Roman" w:eastAsia="黑体"/>
          <w:spacing w:val="-30"/>
          <w:sz w:val="40"/>
          <w:szCs w:val="40"/>
        </w:rPr>
      </w:pPr>
      <w:r>
        <w:rPr>
          <w:rFonts w:ascii="Times New Roman" w:hAnsi="Times New Roman" w:eastAsia="黑体"/>
          <w:spacing w:val="-30"/>
          <w:sz w:val="40"/>
          <w:szCs w:val="40"/>
        </w:rPr>
        <w:t xml:space="preserve">                                      </w:t>
      </w:r>
    </w:p>
    <w:p>
      <w:pPr>
        <w:widowControl w:val="0"/>
        <w:spacing w:after="217" w:afterLines="50" w:line="1100" w:lineRule="exact"/>
        <w:rPr>
          <w:rFonts w:ascii="Times New Roman" w:hAnsi="Times New Roman" w:eastAsia="华文行楷"/>
          <w:spacing w:val="-20"/>
          <w:w w:val="40"/>
          <w:sz w:val="120"/>
          <w:szCs w:val="106"/>
        </w:rPr>
      </w:pPr>
    </w:p>
    <w:p>
      <w:pPr>
        <w:widowControl w:val="0"/>
        <w:spacing w:line="1900" w:lineRule="exact"/>
        <w:jc w:val="center"/>
        <w:rPr>
          <w:rFonts w:hint="eastAsia" w:ascii="华文行楷" w:hAnsi="Times New Roman" w:eastAsia="华文行楷"/>
          <w:spacing w:val="-80"/>
          <w:sz w:val="108"/>
          <w:szCs w:val="196"/>
        </w:rPr>
      </w:pPr>
    </w:p>
    <w:p>
      <w:pPr>
        <w:widowControl w:val="0"/>
        <w:spacing w:line="400" w:lineRule="exact"/>
        <w:jc w:val="center"/>
        <w:rPr>
          <w:rFonts w:ascii="Times New Roman" w:hAnsi="Times New Roman"/>
        </w:rPr>
      </w:pPr>
      <w:r>
        <w:rPr>
          <w:rFonts w:ascii="Times New Roman" w:hAnsi="Times New Roman"/>
        </w:rPr>
        <w:t xml:space="preserve"> </w:t>
      </w:r>
    </w:p>
    <w:p>
      <w:pPr>
        <w:widowControl w:val="0"/>
        <w:spacing w:line="400" w:lineRule="exact"/>
        <w:jc w:val="center"/>
      </w:pPr>
    </w:p>
    <w:p>
      <w:pPr>
        <w:spacing w:line="60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lang w:eastAsia="zh-CN"/>
        </w:rPr>
      </w:pPr>
    </w:p>
    <w:p>
      <w:pPr>
        <w:widowControl w:val="0"/>
        <w:spacing w:after="130" w:afterLines="30" w:line="600" w:lineRule="exact"/>
        <w:rPr>
          <w:rFonts w:hint="default" w:ascii="Times New Roman" w:hAnsi="Times New Roman" w:eastAsia="楷体_GB2312" w:cs="Times New Roman"/>
        </w:rPr>
      </w:pPr>
      <w:r>
        <w:rPr>
          <w:rFonts w:hint="default" w:ascii="Times New Roman" w:hAnsi="Times New Roman" w:eastAsia="仿宋_GB2312" w:cs="Times New Roman"/>
          <w:sz w:val="30"/>
          <w:szCs w:val="30"/>
        </w:rPr>
        <w:t>茶陵县“营商环境优化年”活动领导小组办公室</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2021年</w:t>
      </w:r>
      <w:r>
        <w:rPr>
          <w:rFonts w:hint="default" w:ascii="Times New Roman" w:hAnsi="Times New Roman" w:eastAsia="仿宋_GB2312" w:cs="Times New Roman"/>
          <w:sz w:val="30"/>
          <w:szCs w:val="30"/>
          <w:lang w:val="en-US" w:eastAsia="zh-CN"/>
        </w:rPr>
        <w:t>9</w:t>
      </w:r>
      <w:r>
        <w:rPr>
          <w:rFonts w:hint="default" w:ascii="Times New Roman" w:hAnsi="Times New Roman" w:eastAsia="仿宋_GB2312" w:cs="Times New Roman"/>
          <w:sz w:val="30"/>
          <w:szCs w:val="30"/>
        </w:rPr>
        <w:t>月</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3日</w:t>
      </w:r>
    </w:p>
    <w:tbl>
      <w:tblPr>
        <w:tblStyle w:val="10"/>
        <w:tblW w:w="91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 w:hRule="atLeast"/>
          <w:jc w:val="center"/>
        </w:trPr>
        <w:tc>
          <w:tcPr>
            <w:tcW w:w="9110" w:type="dxa"/>
            <w:tcBorders>
              <w:tl2br w:val="nil"/>
              <w:tr2bl w:val="nil"/>
            </w:tcBorders>
            <w:noWrap w:val="0"/>
            <w:vAlign w:val="top"/>
          </w:tcPr>
          <w:p>
            <w:pPr>
              <w:spacing w:line="240" w:lineRule="exact"/>
              <w:ind w:firstLine="1830"/>
              <w:jc w:val="cente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100" w:lineRule="exact"/>
              <w:ind w:firstLine="1831"/>
              <w:jc w:val="center"/>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100" w:lineRule="exact"/>
              <w:ind w:firstLine="1831"/>
              <w:jc w:val="center"/>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100" w:lineRule="exact"/>
              <w:ind w:firstLine="1831"/>
              <w:jc w:val="center"/>
              <w:textAlignment w:val="auto"/>
              <w:outlineLvl w:val="9"/>
              <w:rPr>
                <w:rFonts w:hint="default" w:ascii="Times New Roman" w:hAnsi="Times New Roman" w:cs="Times New Roman"/>
              </w:rPr>
            </w:pPr>
          </w:p>
        </w:tc>
      </w:tr>
    </w:tbl>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茶陵县优化营商环境大走访大调研大整改</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活动第一批交办问题办理情况简报</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根据市“营商环境优化年”活动领导小组下发的《关于加强企业问题收集和办理工作的通知》，6月份，县优化营商环境</w:t>
      </w:r>
      <w:r>
        <w:rPr>
          <w:rFonts w:hint="eastAsia" w:ascii="Times New Roman" w:hAnsi="Times New Roman" w:eastAsia="仿宋_GB2312" w:cs="Times New Roman"/>
          <w:i w:val="0"/>
          <w:iCs w:val="0"/>
          <w:caps w:val="0"/>
          <w:color w:val="auto"/>
          <w:spacing w:val="0"/>
          <w:sz w:val="32"/>
          <w:szCs w:val="32"/>
          <w:shd w:val="clear" w:fill="FFFFFF"/>
          <w:lang w:eastAsia="zh-CN"/>
        </w:rPr>
        <w:t>协调</w:t>
      </w:r>
      <w:r>
        <w:rPr>
          <w:rFonts w:hint="default" w:ascii="Times New Roman" w:hAnsi="Times New Roman" w:eastAsia="仿宋_GB2312" w:cs="Times New Roman"/>
          <w:i w:val="0"/>
          <w:iCs w:val="0"/>
          <w:caps w:val="0"/>
          <w:color w:val="auto"/>
          <w:spacing w:val="0"/>
          <w:sz w:val="32"/>
          <w:szCs w:val="32"/>
          <w:shd w:val="clear" w:fill="FFFFFF"/>
          <w:lang w:eastAsia="zh-CN"/>
        </w:rPr>
        <w:t>事务中心针对我县2018</w:t>
      </w:r>
      <w:r>
        <w:rPr>
          <w:rFonts w:hint="default"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eastAsia="zh-CN"/>
        </w:rPr>
        <w:t>2020年招商引资签约的101个项目进行了走访调研。</w:t>
      </w:r>
      <w:r>
        <w:rPr>
          <w:rFonts w:hint="default" w:ascii="Times New Roman" w:hAnsi="Times New Roman" w:eastAsia="仿宋_GB2312" w:cs="Times New Roman"/>
          <w:i w:val="0"/>
          <w:iCs w:val="0"/>
          <w:caps w:val="0"/>
          <w:color w:val="auto"/>
          <w:spacing w:val="0"/>
          <w:sz w:val="32"/>
          <w:szCs w:val="32"/>
          <w:shd w:val="clear" w:fill="FFFFFF"/>
          <w:lang w:val="en-US" w:eastAsia="zh-CN"/>
        </w:rPr>
        <w:t>并对走访调研摸排出的问题进行交办，</w:t>
      </w:r>
      <w:r>
        <w:rPr>
          <w:rFonts w:hint="eastAsia" w:ascii="Times New Roman" w:hAnsi="Times New Roman" w:eastAsia="仿宋_GB2312" w:cs="Times New Roman"/>
          <w:i w:val="0"/>
          <w:iCs w:val="0"/>
          <w:caps w:val="0"/>
          <w:color w:val="auto"/>
          <w:spacing w:val="0"/>
          <w:sz w:val="32"/>
          <w:szCs w:val="32"/>
          <w:shd w:val="clear" w:fill="FFFFFF"/>
          <w:lang w:val="en-US" w:eastAsia="zh-CN"/>
        </w:rPr>
        <w:t>共下发交办单27件，</w:t>
      </w:r>
      <w:r>
        <w:rPr>
          <w:rFonts w:hint="default" w:ascii="Times New Roman" w:hAnsi="Times New Roman" w:eastAsia="仿宋_GB2312" w:cs="Times New Roman"/>
          <w:i w:val="0"/>
          <w:iCs w:val="0"/>
          <w:caps w:val="0"/>
          <w:color w:val="auto"/>
          <w:spacing w:val="0"/>
          <w:sz w:val="32"/>
          <w:szCs w:val="32"/>
          <w:shd w:val="clear" w:fill="FFFFFF"/>
          <w:lang w:eastAsia="zh-CN"/>
        </w:rPr>
        <w:t>现将办理情况</w:t>
      </w:r>
      <w:r>
        <w:rPr>
          <w:rFonts w:hint="eastAsia" w:ascii="Times New Roman" w:hAnsi="Times New Roman" w:eastAsia="仿宋_GB2312" w:cs="Times New Roman"/>
          <w:i w:val="0"/>
          <w:iCs w:val="0"/>
          <w:caps w:val="0"/>
          <w:color w:val="auto"/>
          <w:spacing w:val="0"/>
          <w:sz w:val="32"/>
          <w:szCs w:val="32"/>
          <w:shd w:val="clear" w:fill="FFFFFF"/>
          <w:lang w:eastAsia="zh-CN"/>
        </w:rPr>
        <w:t>汇总</w:t>
      </w:r>
      <w:r>
        <w:rPr>
          <w:rFonts w:hint="default" w:ascii="Times New Roman" w:hAnsi="Times New Roman" w:eastAsia="仿宋_GB2312" w:cs="Times New Roman"/>
          <w:i w:val="0"/>
          <w:iCs w:val="0"/>
          <w:caps w:val="0"/>
          <w:color w:val="auto"/>
          <w:spacing w:val="0"/>
          <w:sz w:val="32"/>
          <w:szCs w:val="32"/>
          <w:shd w:val="clear" w:fill="FFFFFF"/>
          <w:lang w:eastAsia="zh-CN"/>
        </w:rPr>
        <w:t>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right="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sectPr>
          <w:footerReference r:id="rId3" w:type="default"/>
          <w:pgSz w:w="11906" w:h="16838"/>
          <w:pgMar w:top="1701" w:right="1531" w:bottom="1417" w:left="1587" w:header="851" w:footer="1417" w:gutter="0"/>
          <w:paperSrc/>
          <w:pgBorders>
            <w:top w:val="none" w:sz="0" w:space="0"/>
            <w:left w:val="none" w:sz="0" w:space="0"/>
            <w:bottom w:val="none" w:sz="0" w:space="0"/>
            <w:right w:val="none" w:sz="0" w:space="0"/>
          </w:pgBorders>
          <w:pgNumType w:fmt="decimal"/>
          <w:cols w:space="0" w:num="1"/>
          <w:rtlGutter w:val="0"/>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t>优化营商环境大走访大调研大整改活动第一批交办问题办理情况汇总表</w:t>
      </w:r>
    </w:p>
    <w:tbl>
      <w:tblPr>
        <w:tblStyle w:val="9"/>
        <w:tblW w:w="14295" w:type="dxa"/>
        <w:tblInd w:w="-137" w:type="dxa"/>
        <w:shd w:val="clear" w:color="auto" w:fill="auto"/>
        <w:tblLayout w:type="fixed"/>
        <w:tblCellMar>
          <w:top w:w="0" w:type="dxa"/>
          <w:left w:w="0" w:type="dxa"/>
          <w:bottom w:w="0" w:type="dxa"/>
          <w:right w:w="0" w:type="dxa"/>
        </w:tblCellMar>
      </w:tblPr>
      <w:tblGrid>
        <w:gridCol w:w="2099"/>
        <w:gridCol w:w="4065"/>
        <w:gridCol w:w="1575"/>
        <w:gridCol w:w="6556"/>
      </w:tblGrid>
      <w:tr>
        <w:tblPrEx>
          <w:shd w:val="clear" w:color="auto" w:fill="auto"/>
          <w:tblLayout w:type="fixed"/>
          <w:tblCellMar>
            <w:top w:w="0" w:type="dxa"/>
            <w:left w:w="0" w:type="dxa"/>
            <w:bottom w:w="0" w:type="dxa"/>
            <w:right w:w="0" w:type="dxa"/>
          </w:tblCellMar>
        </w:tblPrEx>
        <w:trPr>
          <w:trHeight w:val="570" w:hRule="atLeast"/>
        </w:trPr>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企业名称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反映的主要困难及问题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单位</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2928" w:hRule="atLeast"/>
        </w:trPr>
        <w:tc>
          <w:tcPr>
            <w:tcW w:w="20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茶陵县三华油茶产业发展有限公司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请求政府支持基础设施建设，对油茶基地产业大道的道路建设给予项目和资金支持。</w:t>
            </w:r>
          </w:p>
        </w:tc>
        <w:tc>
          <w:tcPr>
            <w:tcW w:w="15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严塘镇</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交通局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月13日，严塘镇党委委员、人大主席刘三平与三华油茶负责人刘小松一起对油茶基地产业道路进行现场勘查，经现场核查，油茶基地产业大道共约25公里，目前已完成路基建设。对于三华油茶的请求，严塘镇党委、政府大力支持并全力配合企业争取县、市及以上有关项目和资金，及时帮助企业解决在申请项目和资金上的困难。因2020年是“十四五”规划之年，该公司并未申报“十四五”省规划的资源产业路项目，2021年年初补报时也并未申请补报，所以无法纳入省厅规划库进行计划实施。后续观察是否能进行补报进省规划或在乡镇政府“十四五”规划规模库中项目进行置换或申请县资金支持。</w:t>
            </w:r>
          </w:p>
        </w:tc>
      </w:tr>
      <w:tr>
        <w:tblPrEx>
          <w:shd w:val="clear" w:color="auto" w:fill="auto"/>
          <w:tblLayout w:type="fixed"/>
          <w:tblCellMar>
            <w:top w:w="0" w:type="dxa"/>
            <w:left w:w="0" w:type="dxa"/>
            <w:bottom w:w="0" w:type="dxa"/>
            <w:right w:w="0" w:type="dxa"/>
          </w:tblCellMar>
        </w:tblPrEx>
        <w:trPr>
          <w:trHeight w:val="90" w:hRule="atLeast"/>
        </w:trPr>
        <w:tc>
          <w:tcPr>
            <w:tcW w:w="2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附近村民养殖的耕牛等牲畜长期损坏田地，危害油茶苗，导致油茶产业发展受到严重影响。</w:t>
            </w:r>
          </w:p>
        </w:tc>
        <w:tc>
          <w:tcPr>
            <w:tcW w:w="15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月14日，镇工作专班与三华油茶负责人刘小松等人组成专班，对玳溪村、上尧村共6家养殖户逐个上门走访，经协商，双方一致同意加强牧畜管理，三华油茶安排专人对油茶基地进行巡逻，设置相关警示牌;养殖户承诺耕牛会派专人看管，绝不允许耕牛进入油茶基地;镇党委政府也会继续加强宣传引导，为企业排忧解难，为养殖户提供正确的引导。</w:t>
            </w:r>
          </w:p>
        </w:tc>
      </w:tr>
      <w:tr>
        <w:tblPrEx>
          <w:tblLayout w:type="fixed"/>
          <w:tblCellMar>
            <w:top w:w="0" w:type="dxa"/>
            <w:left w:w="0" w:type="dxa"/>
            <w:bottom w:w="0" w:type="dxa"/>
            <w:right w:w="0" w:type="dxa"/>
          </w:tblCellMar>
        </w:tblPrEx>
        <w:trPr>
          <w:trHeight w:val="1176" w:hRule="atLeast"/>
        </w:trPr>
        <w:tc>
          <w:tcPr>
            <w:tcW w:w="2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迫切需要解决农业设施用地、农用地转建设用地。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农用地转建设用地</w:t>
            </w:r>
            <w:r>
              <w:rPr>
                <w:rFonts w:hint="eastAsia" w:ascii="Times New Roman" w:hAnsi="Times New Roman" w:eastAsia="宋体" w:cs="Times New Roman"/>
                <w:i w:val="0"/>
                <w:color w:val="000000"/>
                <w:kern w:val="0"/>
                <w:sz w:val="22"/>
                <w:szCs w:val="22"/>
                <w:u w:val="none"/>
                <w:lang w:val="en-US" w:eastAsia="zh-CN" w:bidi="ar"/>
              </w:rPr>
              <w:t>问题，已与用地单位对接，</w:t>
            </w:r>
            <w:r>
              <w:rPr>
                <w:rFonts w:hint="default" w:ascii="Times New Roman" w:hAnsi="Times New Roman" w:eastAsia="宋体" w:cs="Times New Roman"/>
                <w:i w:val="0"/>
                <w:color w:val="000000"/>
                <w:kern w:val="0"/>
                <w:sz w:val="22"/>
                <w:szCs w:val="22"/>
                <w:u w:val="none"/>
                <w:lang w:val="en-US" w:eastAsia="zh-CN" w:bidi="ar"/>
              </w:rPr>
              <w:t>用地单位</w:t>
            </w:r>
            <w:r>
              <w:rPr>
                <w:rFonts w:hint="eastAsia" w:ascii="Times New Roman" w:hAnsi="Times New Roman" w:eastAsia="宋体" w:cs="Times New Roman"/>
                <w:i w:val="0"/>
                <w:color w:val="000000"/>
                <w:kern w:val="0"/>
                <w:sz w:val="22"/>
                <w:szCs w:val="22"/>
                <w:u w:val="none"/>
                <w:lang w:val="en-US" w:eastAsia="zh-CN" w:bidi="ar"/>
              </w:rPr>
              <w:t>正在准备资料，</w:t>
            </w:r>
            <w:r>
              <w:rPr>
                <w:rFonts w:hint="default" w:ascii="Times New Roman" w:hAnsi="Times New Roman" w:eastAsia="宋体" w:cs="Times New Roman"/>
                <w:i w:val="0"/>
                <w:color w:val="000000"/>
                <w:kern w:val="0"/>
                <w:sz w:val="22"/>
                <w:szCs w:val="22"/>
                <w:u w:val="none"/>
                <w:lang w:val="en-US" w:eastAsia="zh-CN" w:bidi="ar"/>
              </w:rPr>
              <w:t>申请纳入国土空间规划进行调整。</w:t>
            </w:r>
          </w:p>
        </w:tc>
      </w:tr>
      <w:tr>
        <w:tblPrEx>
          <w:tblLayout w:type="fixed"/>
          <w:tblCellMar>
            <w:top w:w="0" w:type="dxa"/>
            <w:left w:w="0" w:type="dxa"/>
            <w:bottom w:w="0" w:type="dxa"/>
            <w:right w:w="0" w:type="dxa"/>
          </w:tblCellMar>
        </w:tblPrEx>
        <w:trPr>
          <w:trHeight w:val="90" w:hRule="atLeast"/>
        </w:trPr>
        <w:tc>
          <w:tcPr>
            <w:tcW w:w="209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951" w:hRule="atLeast"/>
        </w:trPr>
        <w:tc>
          <w:tcPr>
            <w:tcW w:w="20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沣茂农业（天心种业）养殖项目</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村民问题（堵路）。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界首镇</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界首镇、火星村工作人员当即实地调查了解情况，积极走访当地群众，掌握了问题起因，并通过协调矛盾做通了堵路群众的思想工作，现已解决村</w:t>
            </w:r>
            <w:r>
              <w:rPr>
                <w:rFonts w:hint="eastAsia" w:ascii="Times New Roman" w:hAnsi="Times New Roman" w:eastAsia="宋体" w:cs="Times New Roman"/>
                <w:i w:val="0"/>
                <w:color w:val="000000"/>
                <w:kern w:val="0"/>
                <w:sz w:val="22"/>
                <w:szCs w:val="22"/>
                <w:u w:val="none"/>
                <w:lang w:val="en-US" w:eastAsia="zh-CN" w:bidi="ar"/>
              </w:rPr>
              <w:t>道</w:t>
            </w:r>
            <w:r>
              <w:rPr>
                <w:rFonts w:hint="default" w:ascii="Times New Roman" w:hAnsi="Times New Roman" w:eastAsia="宋体" w:cs="Times New Roman"/>
                <w:i w:val="0"/>
                <w:color w:val="000000"/>
                <w:kern w:val="0"/>
                <w:sz w:val="22"/>
                <w:szCs w:val="22"/>
                <w:u w:val="none"/>
                <w:lang w:val="en-US" w:eastAsia="zh-CN" w:bidi="ar"/>
              </w:rPr>
              <w:t>堵路的问题。</w:t>
            </w:r>
          </w:p>
        </w:tc>
      </w:tr>
      <w:tr>
        <w:tblPrEx>
          <w:tblLayout w:type="fixed"/>
          <w:tblCellMar>
            <w:top w:w="0" w:type="dxa"/>
            <w:left w:w="0" w:type="dxa"/>
            <w:bottom w:w="0" w:type="dxa"/>
            <w:right w:w="0" w:type="dxa"/>
          </w:tblCellMar>
        </w:tblPrEx>
        <w:trPr>
          <w:trHeight w:val="696" w:hRule="atLeast"/>
        </w:trPr>
        <w:tc>
          <w:tcPr>
            <w:tcW w:w="2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道路（进出）问题，桥（待修）</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界首镇</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交通局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界首镇积极与交通部门对接，帮助企业申请相关项目，解决其道路基础设施建设问题。</w:t>
            </w:r>
          </w:p>
        </w:tc>
      </w:tr>
      <w:tr>
        <w:tblPrEx>
          <w:tblLayout w:type="fixed"/>
          <w:tblCellMar>
            <w:top w:w="0" w:type="dxa"/>
            <w:left w:w="0" w:type="dxa"/>
            <w:bottom w:w="0" w:type="dxa"/>
            <w:right w:w="0" w:type="dxa"/>
          </w:tblCellMar>
        </w:tblPrEx>
        <w:trPr>
          <w:trHeight w:val="5270" w:hRule="atLeast"/>
        </w:trPr>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湖南金久时农业科技有限公司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2020年10月份，民生工程中天然气管道铺设工程经过金久时下东村基地，施工中，造成基地青苗损坏，企业负责人中途多次询问政策具体情况及损坏面积赔偿情况均未告知。5月1 日，未经企业负责人允许施工，造成油菜和灌溉设备损坏等情况，也未告知企业负责人。企业家诉求损坏油菜地与灌溉设备可不赔偿，但是5000元/亩的青苗费需全部赔偿给企业。期间天然气项目专班协调小组，告知征拆办具体政策，共损坏8.82亩地，按每亩地5000元赔偿，并告知已赔偿到村里。村里已将青苗补偿费按3000元/亩分给所属村民，仅剩余2000元给企业负责人，与企业家诉求相差甚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下东街道</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下东街道安排分管项目建设的党政领导牵头，联合天然气项目专班协调小组，与湖南金久时农业科技有限公司就赔偿问题多次对接，于2021年6月16日达成一致意见，给予湖南金久时农业科技有限公司大棚蔬菜基地设施损坏赔补费17000元，并已将赔补费拨付到位。</w:t>
            </w:r>
          </w:p>
        </w:tc>
      </w:tr>
      <w:tr>
        <w:tblPrEx>
          <w:tblLayout w:type="fixed"/>
          <w:tblCellMar>
            <w:top w:w="0" w:type="dxa"/>
            <w:left w:w="0" w:type="dxa"/>
            <w:bottom w:w="0" w:type="dxa"/>
            <w:right w:w="0" w:type="dxa"/>
          </w:tblCellMar>
        </w:tblPrEx>
        <w:trPr>
          <w:trHeight w:val="705" w:hRule="atLeast"/>
        </w:trPr>
        <w:tc>
          <w:tcPr>
            <w:tcW w:w="209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2025" w:hRule="atLeast"/>
        </w:trPr>
        <w:tc>
          <w:tcPr>
            <w:tcW w:w="20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湖南贝森新材料有限公司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职能部门服务态度需改善（如市监局通知本公司食堂办证态度不佳）。</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市监局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市监局对该公司反映的问题高度重视。安排工作人员刘毅、谭弘毅于2021年7月7日上午到湖南贝森新材料有限公司当面说明情况，并表示歉意。该公司对于市监局的整改态度表示满意。市监局本着有则改之无则加勉的原则，今后将继续强化服务意识，落实一件事一次办精神，做到一次性告知，规范自身言行及执法行为。</w:t>
            </w:r>
          </w:p>
        </w:tc>
      </w:tr>
      <w:tr>
        <w:tblPrEx>
          <w:tblLayout w:type="fixed"/>
          <w:tblCellMar>
            <w:top w:w="0" w:type="dxa"/>
            <w:left w:w="0" w:type="dxa"/>
            <w:bottom w:w="0" w:type="dxa"/>
            <w:right w:w="0" w:type="dxa"/>
          </w:tblCellMar>
        </w:tblPrEx>
        <w:trPr>
          <w:trHeight w:val="954" w:hRule="atLeast"/>
        </w:trPr>
        <w:tc>
          <w:tcPr>
            <w:tcW w:w="2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kern w:val="0"/>
                <w:sz w:val="22"/>
                <w:szCs w:val="22"/>
                <w:u w:val="none"/>
                <w:lang w:val="en-US" w:eastAsia="zh-CN" w:bidi="ar"/>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主要困难是资金问题。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金融办</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长沙银行回复目前该企业资料银行已审核，</w:t>
            </w:r>
            <w:r>
              <w:rPr>
                <w:rFonts w:hint="eastAsia" w:ascii="Times New Roman" w:hAnsi="Times New Roman" w:eastAsia="宋体" w:cs="Times New Roman"/>
                <w:i w:val="0"/>
                <w:color w:val="000000"/>
                <w:kern w:val="0"/>
                <w:sz w:val="22"/>
                <w:szCs w:val="22"/>
                <w:u w:val="none"/>
                <w:lang w:val="en-US" w:eastAsia="zh-CN" w:bidi="ar"/>
              </w:rPr>
              <w:t>8月底已签贷款合同，并拨款到位</w:t>
            </w:r>
            <w:r>
              <w:rPr>
                <w:rFonts w:hint="default" w:ascii="Times New Roman" w:hAnsi="Times New Roman" w:eastAsia="宋体" w:cs="Times New Roman"/>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1935" w:hRule="atLeast"/>
        </w:trPr>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湖南桑尼杰森国际文化传媒有限公司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订单少、销售难</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经开区</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经开区设立园区优品店，让园区企业生产的产品有一个展示兼销售的平台店面。同时，成立了园区团购群，企业可以在群里发布产品供应信息。主要领导亲自为企业通过抖音带货；引进网红及网络电商直播带货；组织相关企业参加产品展销会（如：广交会、建材展销会）等等。</w:t>
            </w:r>
          </w:p>
        </w:tc>
      </w:tr>
      <w:tr>
        <w:tblPrEx>
          <w:tblLayout w:type="fixed"/>
          <w:tblCellMar>
            <w:top w:w="0" w:type="dxa"/>
            <w:left w:w="0" w:type="dxa"/>
            <w:bottom w:w="0" w:type="dxa"/>
            <w:right w:w="0" w:type="dxa"/>
          </w:tblCellMar>
        </w:tblPrEx>
        <w:trPr>
          <w:trHeight w:val="2372" w:hRule="atLeast"/>
        </w:trPr>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湖南鑫凯利眼镜有限公司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公司产品主要出口印度，由于疫情原因，现在出货受影响。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经开区</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商粮局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协助企业在长沙银行申请了风险补偿贷款100万元，稳定企业目前经营难点，缓解企业资金链紧张程度。同时邀请鑫凯利眼镜参加近期省人民政府和商务厅主板的第二届中国-非洲经贸博览会。一方面扩大企业影响力，一方面增加企业宣传推广力度，促进企业扩展渠道，帮助企业更快更好的发展。目前印度市场有一定程度的恢复，该公司已经开始进行出口业务。</w:t>
            </w:r>
          </w:p>
        </w:tc>
      </w:tr>
      <w:tr>
        <w:tblPrEx>
          <w:tblLayout w:type="fixed"/>
          <w:tblCellMar>
            <w:top w:w="0" w:type="dxa"/>
            <w:left w:w="0" w:type="dxa"/>
            <w:bottom w:w="0" w:type="dxa"/>
            <w:right w:w="0" w:type="dxa"/>
          </w:tblCellMar>
        </w:tblPrEx>
        <w:trPr>
          <w:trHeight w:val="90" w:hRule="atLeast"/>
        </w:trPr>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企业名称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反映的主要困难及问题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单位</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3710" w:hRule="atLeast"/>
        </w:trPr>
        <w:tc>
          <w:tcPr>
            <w:tcW w:w="209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湖南省弘富源皮具有限公司</w:t>
            </w:r>
          </w:p>
        </w:tc>
        <w:tc>
          <w:tcPr>
            <w:tcW w:w="40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自来水水压不够，楼上老是没水压。</w:t>
            </w:r>
          </w:p>
        </w:tc>
        <w:tc>
          <w:tcPr>
            <w:tcW w:w="15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经开区</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自来水公司</w:t>
            </w:r>
          </w:p>
        </w:tc>
        <w:tc>
          <w:tcPr>
            <w:tcW w:w="655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自来水公司请工业园管委会督促园区施工单位，施工前与自来水公司取得联系，共同到施工现场摸清楚地下管网再开挖，尽量避免挖坏供水管网造成经济损失和用户停水。二是为了解决茶陵县整个城区和工业园用水难问题，必须改造供水管网，自来水公司现已经向上争取管网改造专项资金1.29亿，于2020年7月20日正式开工启动了城区供水管网改造工程，根据从水厂开始到周边用户，先改主管再改支管网的顺序施工，现已经完成了紫薇路、交通街、洣水街、公园路、炎帝中路等主管，解决了大部分区域水压，目前正在改造炎帝南路路段，连通工业园主管后，会缓解工业园用水难的问题。</w:t>
            </w:r>
          </w:p>
        </w:tc>
      </w:tr>
      <w:tr>
        <w:tblPrEx>
          <w:shd w:val="clear" w:color="auto" w:fill="auto"/>
          <w:tblLayout w:type="fixed"/>
          <w:tblCellMar>
            <w:top w:w="0" w:type="dxa"/>
            <w:left w:w="0" w:type="dxa"/>
            <w:bottom w:w="0" w:type="dxa"/>
            <w:right w:w="0" w:type="dxa"/>
          </w:tblCellMar>
        </w:tblPrEx>
        <w:trPr>
          <w:trHeight w:val="1619" w:hRule="atLeast"/>
        </w:trPr>
        <w:tc>
          <w:tcPr>
            <w:tcW w:w="209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茶陵县林丰农业开发有限公司</w:t>
            </w: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通往项目地点的路属于乡村道路，路基应由街道负责。</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火田镇</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交通局</w:t>
            </w:r>
          </w:p>
        </w:tc>
        <w:tc>
          <w:tcPr>
            <w:tcW w:w="65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该公司反映的道路建设项目已经纳入省“十四五”规划并列入2021年的计划，7月8日，火田镇政府及林丰公司代表查完现场后就修路一事召开了专题座谈会，已协商解决。</w:t>
            </w:r>
          </w:p>
        </w:tc>
      </w:tr>
      <w:tr>
        <w:tblPrEx>
          <w:tblLayout w:type="fixed"/>
          <w:tblCellMar>
            <w:top w:w="0" w:type="dxa"/>
            <w:left w:w="0" w:type="dxa"/>
            <w:bottom w:w="0" w:type="dxa"/>
            <w:right w:w="0" w:type="dxa"/>
          </w:tblCellMar>
        </w:tblPrEx>
        <w:trPr>
          <w:trHeight w:val="1419" w:hRule="atLeast"/>
        </w:trPr>
        <w:tc>
          <w:tcPr>
            <w:tcW w:w="209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highlight w:val="none"/>
                <w:lang w:val="en-US" w:eastAsia="zh-CN"/>
              </w:rPr>
            </w:pP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作为省、市重点工程，希望得到各级政府及职能部门支持</w:t>
            </w:r>
            <w:r>
              <w:rPr>
                <w:rFonts w:hint="eastAsia"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建议县委、政府主要领导召开一次项目推进会。</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color w:val="000000"/>
                <w:kern w:val="0"/>
                <w:sz w:val="22"/>
                <w:szCs w:val="22"/>
                <w:highlight w:val="none"/>
                <w:u w:val="none"/>
                <w:lang w:val="en-US" w:eastAsia="zh-CN" w:bidi="ar"/>
              </w:rPr>
              <w:t>提交“企业家接待服务日”预约分管县领导</w:t>
            </w:r>
          </w:p>
        </w:tc>
        <w:tc>
          <w:tcPr>
            <w:tcW w:w="65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8月23日，已召开林丰农业屠宰加工厂项目调度会，由县委书记率领县水利局、环保局、林业局等部门负责人调度林丰农业屠宰加工厂项目建设工作。</w:t>
            </w:r>
          </w:p>
        </w:tc>
      </w:tr>
      <w:tr>
        <w:tblPrEx>
          <w:tblLayout w:type="fixed"/>
          <w:tblCellMar>
            <w:top w:w="0" w:type="dxa"/>
            <w:left w:w="0" w:type="dxa"/>
            <w:bottom w:w="0" w:type="dxa"/>
            <w:right w:w="0" w:type="dxa"/>
          </w:tblCellMar>
        </w:tblPrEx>
        <w:trPr>
          <w:trHeight w:val="834" w:hRule="atLeast"/>
        </w:trPr>
        <w:tc>
          <w:tcPr>
            <w:tcW w:w="2099"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0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5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2460" w:hRule="atLeast"/>
        </w:trPr>
        <w:tc>
          <w:tcPr>
            <w:tcW w:w="20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cs="Times New Roman"/>
                <w:highlight w:val="none"/>
                <w:lang w:val="en-US" w:eastAsia="zh-CN"/>
              </w:rPr>
              <w:t>茶陵县犀城茶叶有限公司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请</w:t>
            </w:r>
            <w:r>
              <w:rPr>
                <w:rFonts w:hint="default" w:ascii="Times New Roman" w:hAnsi="Times New Roman" w:eastAsia="宋体" w:cs="Times New Roman"/>
                <w:i w:val="0"/>
                <w:color w:val="000000"/>
                <w:kern w:val="0"/>
                <w:sz w:val="22"/>
                <w:szCs w:val="22"/>
                <w:u w:val="none"/>
                <w:lang w:val="en-US" w:eastAsia="zh-CN" w:bidi="ar"/>
              </w:rPr>
              <w:t>求支持基础设施建设。对茶叶基地产业大道的道路建设给予项目</w:t>
            </w:r>
            <w:r>
              <w:rPr>
                <w:rFonts w:hint="default" w:ascii="Times New Roman" w:hAnsi="Times New Roman" w:eastAsia="宋体" w:cs="Times New Roman"/>
                <w:i w:val="0"/>
                <w:color w:val="000000"/>
                <w:kern w:val="0"/>
                <w:sz w:val="22"/>
                <w:szCs w:val="22"/>
                <w:highlight w:val="none"/>
                <w:u w:val="none"/>
                <w:lang w:val="en-US" w:eastAsia="zh-CN" w:bidi="ar"/>
              </w:rPr>
              <w:t>和资金支持。</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交通局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因2020年是“十四五”规划之年，该公司并未申报“十四五”省规划的资源产业路项目，2021年年初补报时也并未申请补报，所以无法纳入省厅规划库进行计划实施。后续观察是否能进行补报进省规划并请乡镇政府在“十四五”规划规模库中项目进行置换或申请县资金支持。</w:t>
            </w:r>
          </w:p>
        </w:tc>
      </w:tr>
      <w:tr>
        <w:tblPrEx>
          <w:tblLayout w:type="fixed"/>
          <w:tblCellMar>
            <w:top w:w="0" w:type="dxa"/>
            <w:left w:w="0" w:type="dxa"/>
            <w:bottom w:w="0" w:type="dxa"/>
            <w:right w:w="0" w:type="dxa"/>
          </w:tblCellMar>
        </w:tblPrEx>
        <w:trPr>
          <w:trHeight w:val="1719" w:hRule="atLeast"/>
        </w:trPr>
        <w:tc>
          <w:tcPr>
            <w:tcW w:w="2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迫切需要农业用地转建设用地。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已与用地单位对接，</w:t>
            </w:r>
            <w:r>
              <w:rPr>
                <w:rFonts w:hint="default" w:ascii="Times New Roman" w:hAnsi="Times New Roman" w:eastAsia="宋体" w:cs="Times New Roman"/>
                <w:i w:val="0"/>
                <w:color w:val="000000"/>
                <w:kern w:val="0"/>
                <w:sz w:val="22"/>
                <w:szCs w:val="22"/>
                <w:u w:val="none"/>
                <w:lang w:val="en-US" w:eastAsia="zh-CN" w:bidi="ar"/>
              </w:rPr>
              <w:t>用地单位</w:t>
            </w:r>
            <w:r>
              <w:rPr>
                <w:rFonts w:hint="eastAsia" w:ascii="Times New Roman" w:hAnsi="Times New Roman" w:eastAsia="宋体" w:cs="Times New Roman"/>
                <w:i w:val="0"/>
                <w:color w:val="000000"/>
                <w:kern w:val="0"/>
                <w:sz w:val="22"/>
                <w:szCs w:val="22"/>
                <w:u w:val="none"/>
                <w:lang w:val="en-US" w:eastAsia="zh-CN" w:bidi="ar"/>
              </w:rPr>
              <w:t>积极准备资料，</w:t>
            </w:r>
            <w:r>
              <w:rPr>
                <w:rFonts w:hint="default" w:ascii="Times New Roman" w:hAnsi="Times New Roman" w:eastAsia="宋体" w:cs="Times New Roman"/>
                <w:i w:val="0"/>
                <w:color w:val="000000"/>
                <w:kern w:val="0"/>
                <w:sz w:val="22"/>
                <w:szCs w:val="22"/>
                <w:u w:val="none"/>
                <w:lang w:val="en-US" w:eastAsia="zh-CN" w:bidi="ar"/>
              </w:rPr>
              <w:t>申请纳入国土空间规划进行调整。</w:t>
            </w:r>
          </w:p>
        </w:tc>
      </w:tr>
      <w:tr>
        <w:tblPrEx>
          <w:tblLayout w:type="fixed"/>
          <w:tblCellMar>
            <w:top w:w="0" w:type="dxa"/>
            <w:left w:w="0" w:type="dxa"/>
            <w:bottom w:w="0" w:type="dxa"/>
            <w:right w:w="0" w:type="dxa"/>
          </w:tblCellMar>
        </w:tblPrEx>
        <w:trPr>
          <w:trHeight w:val="2703" w:hRule="atLeast"/>
        </w:trPr>
        <w:tc>
          <w:tcPr>
            <w:tcW w:w="2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尽快对已开发茶叶基地验收。验收合格后，奖补资金一次性到位，好集中资金办大事，加快推进后续茶叶基地建设和茶旅项目的建设。</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两叶中心</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两叶中心已在2021年6月30日组织县财政、发改、林业、乡村振兴局对其新植茶园进行验收，具体面积正在核算中，后续补贴兑现的相关事宜，两叶中心将遵行县委、县政府有关招商引资“一事一议”的既定政策尽快办理。</w:t>
            </w:r>
          </w:p>
        </w:tc>
      </w:tr>
      <w:tr>
        <w:tblPrEx>
          <w:tblLayout w:type="fixed"/>
          <w:tblCellMar>
            <w:top w:w="0" w:type="dxa"/>
            <w:left w:w="0" w:type="dxa"/>
            <w:bottom w:w="0" w:type="dxa"/>
            <w:right w:w="0" w:type="dxa"/>
          </w:tblCellMar>
        </w:tblPrEx>
        <w:trPr>
          <w:trHeight w:val="729" w:hRule="atLeast"/>
        </w:trPr>
        <w:tc>
          <w:tcPr>
            <w:tcW w:w="209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1191" w:hRule="atLeast"/>
        </w:trPr>
        <w:tc>
          <w:tcPr>
            <w:tcW w:w="20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株洲市方绿生态园林绿化有限公司</w:t>
            </w:r>
          </w:p>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道路需硬化：解决产业园主干道8公里的水泥道路硬化。</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枣市镇</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交通局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已经申报省“十四五”规划项目库，但乡镇排序时，未进入市局分派给茶陵县的省“十四五”规划269km切块库范围内，已经通知企业联系乡镇，需要乡镇协调，将切块库范围的项目进行置换。</w:t>
            </w:r>
          </w:p>
        </w:tc>
      </w:tr>
      <w:tr>
        <w:tblPrEx>
          <w:tblLayout w:type="fixed"/>
          <w:tblCellMar>
            <w:top w:w="0" w:type="dxa"/>
            <w:left w:w="0" w:type="dxa"/>
            <w:bottom w:w="0" w:type="dxa"/>
            <w:right w:w="0" w:type="dxa"/>
          </w:tblCellMar>
        </w:tblPrEx>
        <w:trPr>
          <w:trHeight w:val="999" w:hRule="atLeast"/>
        </w:trPr>
        <w:tc>
          <w:tcPr>
            <w:tcW w:w="2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协调办好土地流转手续，以便产业园项目顺利推进。</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枣市镇</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土地流转已基本完成，后段工作将加强与县自然资源局沟通协调，尽快解决土地调规问题。</w:t>
            </w:r>
          </w:p>
        </w:tc>
      </w:tr>
      <w:tr>
        <w:tblPrEx>
          <w:tblLayout w:type="fixed"/>
          <w:tblCellMar>
            <w:top w:w="0" w:type="dxa"/>
            <w:left w:w="0" w:type="dxa"/>
            <w:bottom w:w="0" w:type="dxa"/>
            <w:right w:w="0" w:type="dxa"/>
          </w:tblCellMar>
        </w:tblPrEx>
        <w:trPr>
          <w:trHeight w:val="1493" w:hRule="atLeast"/>
        </w:trPr>
        <w:tc>
          <w:tcPr>
            <w:tcW w:w="2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建设用地审批：为了更好地打造好休闲、观光、旅游于一体的综合性产业园，需在产业园区域内修建办公用房、道路、景观、公厕、停车场等设施。因此，特请求解决10%的土地调规用于建设性用地。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该项目按用地位于枣市镇虎形村新塘水库四周地类为林地、早地及水田，不符合茶陵县土地利用总体规划；</w:t>
            </w:r>
            <w:r>
              <w:rPr>
                <w:rFonts w:hint="eastAsia" w:ascii="Times New Roman" w:hAnsi="Times New Roman" w:eastAsia="宋体" w:cs="Times New Roman"/>
                <w:i w:val="0"/>
                <w:color w:val="000000"/>
                <w:kern w:val="0"/>
                <w:sz w:val="22"/>
                <w:szCs w:val="22"/>
                <w:u w:val="none"/>
                <w:lang w:val="en-US" w:eastAsia="zh-CN" w:bidi="ar"/>
              </w:rPr>
              <w:t>已与用地单位对接，</w:t>
            </w:r>
            <w:r>
              <w:rPr>
                <w:rFonts w:hint="default" w:ascii="Times New Roman" w:hAnsi="Times New Roman" w:eastAsia="宋体" w:cs="Times New Roman"/>
                <w:i w:val="0"/>
                <w:color w:val="000000"/>
                <w:kern w:val="0"/>
                <w:sz w:val="22"/>
                <w:szCs w:val="22"/>
                <w:u w:val="none"/>
                <w:lang w:val="en-US" w:eastAsia="zh-CN" w:bidi="ar"/>
              </w:rPr>
              <w:t>用地单位</w:t>
            </w:r>
            <w:r>
              <w:rPr>
                <w:rFonts w:hint="eastAsia" w:ascii="Times New Roman" w:hAnsi="Times New Roman" w:eastAsia="宋体" w:cs="Times New Roman"/>
                <w:i w:val="0"/>
                <w:color w:val="000000"/>
                <w:kern w:val="0"/>
                <w:sz w:val="22"/>
                <w:szCs w:val="22"/>
                <w:u w:val="none"/>
                <w:lang w:val="en-US" w:eastAsia="zh-CN" w:bidi="ar"/>
              </w:rPr>
              <w:t>积极准备资料，</w:t>
            </w:r>
            <w:r>
              <w:rPr>
                <w:rFonts w:hint="default" w:ascii="Times New Roman" w:hAnsi="Times New Roman" w:eastAsia="宋体" w:cs="Times New Roman"/>
                <w:i w:val="0"/>
                <w:color w:val="000000"/>
                <w:kern w:val="0"/>
                <w:sz w:val="22"/>
                <w:szCs w:val="22"/>
                <w:u w:val="none"/>
                <w:lang w:val="en-US" w:eastAsia="zh-CN" w:bidi="ar"/>
              </w:rPr>
              <w:t>申请纳入国土空间规划进行调整。</w:t>
            </w:r>
          </w:p>
        </w:tc>
      </w:tr>
      <w:tr>
        <w:tblPrEx>
          <w:tblLayout w:type="fixed"/>
          <w:tblCellMar>
            <w:top w:w="0" w:type="dxa"/>
            <w:left w:w="0" w:type="dxa"/>
            <w:bottom w:w="0" w:type="dxa"/>
            <w:right w:w="0" w:type="dxa"/>
          </w:tblCellMar>
        </w:tblPrEx>
        <w:trPr>
          <w:trHeight w:val="1965" w:hRule="atLeast"/>
        </w:trPr>
        <w:tc>
          <w:tcPr>
            <w:tcW w:w="2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增设专变:原虎形村现有变压器负荷已达上限，不能负荷产业园增加的用电量。为了确保当地老百姓的正常生活和产业园项目的顺利实施，需要电力部门解决安装一座变压器。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供电公司</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用户反映原有变压器负荷已达上限，经核实目前由界首虎形沈家公变50千伏安变压器供电，用户需增加抽水水泵容量为80千伏安，现有变压器无法满足其设备需求，由于前期该公司未向供电公司反映此问题，现根据其用电容量需新装变压器一台。供电公司于上周才接到该公司需求，目前已对用户现场负荷情况、配电设备情况进行情况收集。</w:t>
            </w:r>
          </w:p>
        </w:tc>
      </w:tr>
      <w:tr>
        <w:tblPrEx>
          <w:tblLayout w:type="fixed"/>
          <w:tblCellMar>
            <w:top w:w="0" w:type="dxa"/>
            <w:left w:w="0" w:type="dxa"/>
            <w:bottom w:w="0" w:type="dxa"/>
            <w:right w:w="0" w:type="dxa"/>
          </w:tblCellMar>
        </w:tblPrEx>
        <w:trPr>
          <w:trHeight w:val="1356" w:hRule="atLeast"/>
        </w:trPr>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桐花谷乡村生态旅游项目</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通往游客中心200米道路需要修建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桃坑乡</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交通局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已经申报省“十四五”规划项目库，但乡镇排序时，未进入市局分派给茶陵县的省“十四五”规划269km切块库范围内，已经通知企业联系乡镇，需要乡镇协调，将切块库范围的项目进行置换。</w:t>
            </w:r>
          </w:p>
        </w:tc>
      </w:tr>
      <w:tr>
        <w:tblPrEx>
          <w:tblLayout w:type="fixed"/>
          <w:tblCellMar>
            <w:top w:w="0" w:type="dxa"/>
            <w:left w:w="0" w:type="dxa"/>
            <w:bottom w:w="0" w:type="dxa"/>
            <w:right w:w="0" w:type="dxa"/>
          </w:tblCellMar>
        </w:tblPrEx>
        <w:trPr>
          <w:trHeight w:val="704" w:hRule="atLeast"/>
        </w:trPr>
        <w:tc>
          <w:tcPr>
            <w:tcW w:w="209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2690" w:hRule="atLeast"/>
        </w:trPr>
        <w:tc>
          <w:tcPr>
            <w:tcW w:w="209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桐花谷乡村生态旅游项目</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建议高压线移出康养中心</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供电公司</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桐花谷乡村生态旅游项目康养中心现场暂未建设完成，用户未办理杆迁工单。供电公司工作人员7月12日对用户现场进行现场查勘对接用户，并根据《供电营业规则》第五十条“因建设引起建筑物、构筑物与供电设施相互妨碍，需要迁移供电设施或采取防护措施时，应按建设先后的原则，确定其担负的责任。告知用户由于供电设施建设在先，康养中心建设完成在后，需由桐花谷乡村生态旅游项目部负担供电设施迁移、防护所需的费用。</w:t>
            </w:r>
          </w:p>
        </w:tc>
      </w:tr>
      <w:tr>
        <w:tblPrEx>
          <w:tblLayout w:type="fixed"/>
          <w:tblCellMar>
            <w:top w:w="0" w:type="dxa"/>
            <w:left w:w="0" w:type="dxa"/>
            <w:bottom w:w="0" w:type="dxa"/>
            <w:right w:w="0" w:type="dxa"/>
          </w:tblCellMar>
        </w:tblPrEx>
        <w:trPr>
          <w:trHeight w:val="2017" w:hRule="atLeast"/>
        </w:trPr>
        <w:tc>
          <w:tcPr>
            <w:tcW w:w="2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康养中心、游客中心生活用水难</w:t>
            </w:r>
          </w:p>
        </w:tc>
        <w:tc>
          <w:tcPr>
            <w:tcW w:w="15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桃坑乡</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夏乐村群众用水是挡的堤坝储水，而需要解决康养中心和游客中心的生活用水，一是重新修建一堤坝，扩大水容量，但牵涉到湖口镇相关村组的土地，且在丰水季节能满足，枯水季节水压低难保障。二是在山下打水井，山上建水塔，用水泵抽水，但此方案不是长久之计。同时因在水库边，需要考虑污水处理问题，所以必须请专业人士做专业设计。</w:t>
            </w:r>
          </w:p>
        </w:tc>
      </w:tr>
      <w:tr>
        <w:tblPrEx>
          <w:tblLayout w:type="fixed"/>
          <w:tblCellMar>
            <w:top w:w="0" w:type="dxa"/>
            <w:left w:w="0" w:type="dxa"/>
            <w:bottom w:w="0" w:type="dxa"/>
            <w:right w:w="0" w:type="dxa"/>
          </w:tblCellMar>
        </w:tblPrEx>
        <w:trPr>
          <w:trHeight w:val="1284" w:hRule="atLeast"/>
        </w:trPr>
        <w:tc>
          <w:tcPr>
            <w:tcW w:w="209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民宿协调方面</w:t>
            </w:r>
          </w:p>
        </w:tc>
        <w:tc>
          <w:tcPr>
            <w:tcW w:w="15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项目启动之时，村里召开了相关户主会议，有11户同意签订租赁协议，但后来项目方只愿意先签订2户，致使群众有不满，相互推辞，此两户还需积极做思想工作。</w:t>
            </w:r>
          </w:p>
        </w:tc>
      </w:tr>
      <w:tr>
        <w:tblPrEx>
          <w:tblLayout w:type="fixed"/>
          <w:tblCellMar>
            <w:top w:w="0" w:type="dxa"/>
            <w:left w:w="0" w:type="dxa"/>
            <w:bottom w:w="0" w:type="dxa"/>
            <w:right w:w="0" w:type="dxa"/>
          </w:tblCellMar>
        </w:tblPrEx>
        <w:trPr>
          <w:trHeight w:val="1086" w:hRule="atLeast"/>
        </w:trPr>
        <w:tc>
          <w:tcPr>
            <w:tcW w:w="209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基本农田调规</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该项目正在按程序积极办理中，目前未占用基本农田地块已办结项目用地预审与选址意见书；占用基本农田须先由县报省，经省政府报国务院申请调规。</w:t>
            </w:r>
          </w:p>
        </w:tc>
      </w:tr>
    </w:tbl>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tbl>
      <w:tblPr>
        <w:tblStyle w:val="9"/>
        <w:tblW w:w="14295" w:type="dxa"/>
        <w:tblInd w:w="-137" w:type="dxa"/>
        <w:shd w:val="clear" w:color="auto" w:fill="auto"/>
        <w:tblLayout w:type="fixed"/>
        <w:tblCellMar>
          <w:top w:w="0" w:type="dxa"/>
          <w:left w:w="0" w:type="dxa"/>
          <w:bottom w:w="0" w:type="dxa"/>
          <w:right w:w="0" w:type="dxa"/>
        </w:tblCellMar>
      </w:tblPr>
      <w:tblGrid>
        <w:gridCol w:w="2099"/>
        <w:gridCol w:w="4065"/>
        <w:gridCol w:w="1575"/>
        <w:gridCol w:w="6556"/>
      </w:tblGrid>
      <w:tr>
        <w:tblPrEx>
          <w:shd w:val="clear" w:color="auto" w:fill="auto"/>
          <w:tblLayout w:type="fixed"/>
          <w:tblCellMar>
            <w:top w:w="0" w:type="dxa"/>
            <w:left w:w="0" w:type="dxa"/>
            <w:bottom w:w="0" w:type="dxa"/>
            <w:right w:w="0" w:type="dxa"/>
          </w:tblCellMar>
        </w:tblPrEx>
        <w:trPr>
          <w:trHeight w:val="664" w:hRule="atLeast"/>
        </w:trPr>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889" w:hRule="atLeast"/>
        </w:trPr>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茶陵县鸿骏电子有限公司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现有厂房太小，地方不够用，需要找地方自建厂房。</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界首镇</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鸿骏电子当前租赁的办公场所为一栋两厢的居民楼，鸿骏电子法人与房东系朋友关系，租金存在一定优惠，如鸿骏电子今后扩大规模，需要另寻产房，界首镇党委、政府将提供相应服务。</w:t>
            </w:r>
          </w:p>
        </w:tc>
      </w:tr>
      <w:tr>
        <w:tblPrEx>
          <w:tblLayout w:type="fixed"/>
          <w:tblCellMar>
            <w:top w:w="0" w:type="dxa"/>
            <w:left w:w="0" w:type="dxa"/>
            <w:bottom w:w="0" w:type="dxa"/>
            <w:right w:w="0" w:type="dxa"/>
          </w:tblCellMar>
        </w:tblPrEx>
        <w:trPr>
          <w:trHeight w:val="90" w:hRule="atLeast"/>
        </w:trPr>
        <w:tc>
          <w:tcPr>
            <w:tcW w:w="2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茶陵县景丰农业发展有限公司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现租赁加工场地，建议镇政府出面协调，将原商粮局粮站闲置出让，由本企业购买发展茶产业。</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商粮局</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秩堂大付坪粮站租赁户有两家，一家租赁户是彭秋兰，用于粮食收购烘干(便民所需)，合同租赁期2022年12月到期。另一家租赁户刘雪文，用于景丰农业(茶叶加工)，合同租赁期2021年11月到期。两家租赁户均同意合并为一家，都只想自己拥有场地所有权，不同意给对方，由于还在承租期间，建议合同期满进行协商解决。</w:t>
            </w:r>
          </w:p>
        </w:tc>
      </w:tr>
      <w:tr>
        <w:tblPrEx>
          <w:tblLayout w:type="fixed"/>
          <w:tblCellMar>
            <w:top w:w="0" w:type="dxa"/>
            <w:left w:w="0" w:type="dxa"/>
            <w:bottom w:w="0" w:type="dxa"/>
            <w:right w:w="0" w:type="dxa"/>
          </w:tblCellMar>
        </w:tblPrEx>
        <w:trPr>
          <w:trHeight w:val="3965" w:hRule="atLeast"/>
        </w:trPr>
        <w:tc>
          <w:tcPr>
            <w:tcW w:w="2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株洲市玫特家居用品有限公司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厂房建设进度问题。与经开区协商好用地28.8亩，但由于所用地块已经被洣水产业公司在银行抵达，用地一直未供给该公司。</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经开区</w:t>
            </w:r>
            <w:r>
              <w:rPr>
                <w:rFonts w:hint="default" w:ascii="Times New Roman" w:hAnsi="Times New Roman" w:eastAsia="宋体" w:cs="Times New Roman"/>
                <w:i w:val="0"/>
                <w:color w:val="000000"/>
                <w:kern w:val="0"/>
                <w:sz w:val="22"/>
                <w:szCs w:val="22"/>
                <w:highlight w:val="none"/>
                <w:u w:val="none"/>
                <w:lang w:val="en-US" w:eastAsia="zh-CN" w:bidi="ar"/>
              </w:rPr>
              <w:br w:type="textWrapping"/>
            </w:r>
            <w:r>
              <w:rPr>
                <w:rFonts w:hint="default" w:ascii="Times New Roman" w:hAnsi="Times New Roman" w:eastAsia="宋体" w:cs="Times New Roman"/>
                <w:i w:val="0"/>
                <w:color w:val="000000"/>
                <w:kern w:val="0"/>
                <w:sz w:val="22"/>
                <w:szCs w:val="22"/>
                <w:highlight w:val="none"/>
                <w:u w:val="none"/>
                <w:lang w:val="en-US" w:eastAsia="zh-CN" w:bidi="ar"/>
              </w:rPr>
              <w:t>洣水产业公司</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2015年，茶陵金孟实业发展有限公司(现为茶陵县米水产业投资发展有限公司一级子公司)以2015年5月办理的证号为茶国用(2015)第A个191号土地(面积为105.3亩)及地上附属物抵押向银行申请了20000万元贷款，期限8年。2021年株洲市玫特家居用品有限公司因名下茶陵县玫特家纺项目建设的需要与园区协商在二园区选址约28.2亩土地用于建设，并于2021年3月进行了项目会签，会签红线图由地块一和地块二组成，其中面积为15.76亩的地块二属于金孟公司名下2015年办证的茶国用(2015)第A个191号范围内。目前贷款未到期，且洣水产业公司也无资金能提前偿还贷款，致使15.76亩土地无法办理解压手续。洣水产业公司保证在贷款资金结清后及时将土地解压，再根据相关规定将上述15.76亩土地转让给株洲市玫特家居用品有限公司(该情况洣水产业公司于今年年初已告知企业)。</w:t>
            </w:r>
          </w:p>
        </w:tc>
      </w:tr>
      <w:tr>
        <w:tblPrEx>
          <w:shd w:val="clear" w:color="auto" w:fill="auto"/>
          <w:tblLayout w:type="fixed"/>
          <w:tblCellMar>
            <w:top w:w="0" w:type="dxa"/>
            <w:left w:w="0" w:type="dxa"/>
            <w:bottom w:w="0" w:type="dxa"/>
            <w:right w:w="0" w:type="dxa"/>
          </w:tblCellMar>
        </w:tblPrEx>
        <w:trPr>
          <w:trHeight w:val="1035" w:hRule="atLeast"/>
        </w:trPr>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厂房土地三通一平问题。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经开区</w:t>
            </w:r>
          </w:p>
        </w:tc>
        <w:tc>
          <w:tcPr>
            <w:tcW w:w="6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玫特家居用品有限公司项目用地目前场地正在进行土方平整，水电正在进行设计，场地平整完成项目开工建设前完成水电铺设。</w:t>
            </w:r>
          </w:p>
        </w:tc>
      </w:tr>
    </w:tbl>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sectPr>
          <w:pgSz w:w="16838" w:h="11906" w:orient="landscape"/>
          <w:pgMar w:top="1701" w:right="1440" w:bottom="1417" w:left="1440" w:header="851" w:footer="992" w:gutter="0"/>
          <w:paperSrc/>
          <w:pgBorders>
            <w:top w:val="none" w:sz="0" w:space="0"/>
            <w:left w:val="none" w:sz="0" w:space="0"/>
            <w:bottom w:val="none" w:sz="0" w:space="0"/>
            <w:right w:val="none" w:sz="0" w:space="0"/>
          </w:pgBorders>
          <w:pgNumType w:fmt="decimal"/>
          <w:cols w:space="0" w:num="1"/>
          <w:rtlGutter w:val="0"/>
          <w:docGrid w:type="lines" w:linePitch="319" w:charSpace="0"/>
        </w:sectPr>
      </w:pPr>
    </w:p>
    <w:tbl>
      <w:tblPr>
        <w:tblStyle w:val="9"/>
        <w:tblW w:w="14295" w:type="dxa"/>
        <w:tblInd w:w="-137" w:type="dxa"/>
        <w:shd w:val="clear" w:color="auto" w:fill="auto"/>
        <w:tblLayout w:type="fixed"/>
        <w:tblCellMar>
          <w:top w:w="0" w:type="dxa"/>
          <w:left w:w="0" w:type="dxa"/>
          <w:bottom w:w="0" w:type="dxa"/>
          <w:right w:w="0" w:type="dxa"/>
        </w:tblCellMar>
      </w:tblPr>
      <w:tblGrid>
        <w:gridCol w:w="137"/>
        <w:gridCol w:w="1890"/>
        <w:gridCol w:w="72"/>
        <w:gridCol w:w="4065"/>
        <w:gridCol w:w="363"/>
        <w:gridCol w:w="1212"/>
        <w:gridCol w:w="378"/>
        <w:gridCol w:w="6075"/>
        <w:gridCol w:w="103"/>
      </w:tblGrid>
      <w:tr>
        <w:tblPrEx>
          <w:shd w:val="clear" w:color="auto" w:fill="auto"/>
          <w:tblLayout w:type="fixed"/>
          <w:tblCellMar>
            <w:top w:w="0" w:type="dxa"/>
            <w:left w:w="0" w:type="dxa"/>
            <w:bottom w:w="0" w:type="dxa"/>
            <w:right w:w="0" w:type="dxa"/>
          </w:tblCellMar>
        </w:tblPrEx>
        <w:trPr>
          <w:trHeight w:val="671" w:hRule="atLeast"/>
        </w:trPr>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624" w:hRule="atLeast"/>
        </w:trPr>
        <w:tc>
          <w:tcPr>
            <w:tcW w:w="2099"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株洲市顺丰农业科技有限公司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用地性质调规。</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该项目已完成调规。</w:t>
            </w:r>
          </w:p>
        </w:tc>
      </w:tr>
      <w:tr>
        <w:tblPrEx>
          <w:tblLayout w:type="fixed"/>
          <w:tblCellMar>
            <w:top w:w="0" w:type="dxa"/>
            <w:left w:w="0" w:type="dxa"/>
            <w:bottom w:w="0" w:type="dxa"/>
            <w:right w:w="0" w:type="dxa"/>
          </w:tblCellMar>
        </w:tblPrEx>
        <w:trPr>
          <w:trHeight w:val="1665" w:hRule="atLeast"/>
        </w:trPr>
        <w:tc>
          <w:tcPr>
            <w:tcW w:w="2099" w:type="dxa"/>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出台政策保护产业园周围环境，防止当地村民乱搭乱建，破坏产业园环境。</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舲舫乡</w:t>
            </w: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exact"/>
              <w:jc w:val="both"/>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舲舫乡成立由分管领导带班的专项行动小组，由相关职能部门（城建办、国土所）和村委对产业园周边进行实地巡查，积极对当前建房政策进行宣传，并要求乡直有关部门严把建筑物审批设计关，坚决防止违规乱建现象的发生。目前，株洲市顺丰农业科技有限公司周边产业园区周边环境优良，无乱搭乱建情况。</w:t>
            </w:r>
          </w:p>
        </w:tc>
      </w:tr>
      <w:tr>
        <w:tblPrEx>
          <w:tblLayout w:type="fixed"/>
          <w:tblCellMar>
            <w:top w:w="0" w:type="dxa"/>
            <w:left w:w="0" w:type="dxa"/>
            <w:bottom w:w="0" w:type="dxa"/>
            <w:right w:w="0" w:type="dxa"/>
          </w:tblCellMar>
        </w:tblPrEx>
        <w:trPr>
          <w:trHeight w:val="1336" w:hRule="atLeast"/>
        </w:trPr>
        <w:tc>
          <w:tcPr>
            <w:tcW w:w="2099"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湖南懿鹏航空科技有限公司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周边配套设施不完善</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经开区</w:t>
            </w: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经开区设立园区优品店，让园区企业生产的产品有一个展示兼销售的平台店面。同时，成立了园区团购群，企业可以在群里发布产品供应信息。组织相关企业参加产品展销会（如：广交会、建材展销会）等等；经开区通过一系列的措施为企业打开了一定的销路。</w:t>
            </w:r>
          </w:p>
        </w:tc>
      </w:tr>
      <w:tr>
        <w:tblPrEx>
          <w:tblLayout w:type="fixed"/>
          <w:tblCellMar>
            <w:top w:w="0" w:type="dxa"/>
            <w:left w:w="0" w:type="dxa"/>
            <w:bottom w:w="0" w:type="dxa"/>
            <w:right w:w="0" w:type="dxa"/>
          </w:tblCellMar>
        </w:tblPrEx>
        <w:trPr>
          <w:trHeight w:val="1045" w:hRule="atLeast"/>
        </w:trPr>
        <w:tc>
          <w:tcPr>
            <w:tcW w:w="2099" w:type="dxa"/>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融资困难。</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金融办</w:t>
            </w: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exact"/>
              <w:jc w:val="both"/>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kern w:val="0"/>
                <w:sz w:val="22"/>
                <w:szCs w:val="22"/>
                <w:u w:val="none"/>
                <w:lang w:val="en-US" w:eastAsia="zh-CN" w:bidi="ar"/>
              </w:rPr>
              <w:t>银行积极与客户对接，</w:t>
            </w:r>
            <w:r>
              <w:rPr>
                <w:rFonts w:hint="default" w:ascii="Times New Roman" w:hAnsi="Times New Roman" w:eastAsia="宋体" w:cs="Times New Roman"/>
                <w:i w:val="0"/>
                <w:color w:val="000000"/>
                <w:kern w:val="0"/>
                <w:sz w:val="22"/>
                <w:szCs w:val="22"/>
                <w:u w:val="none"/>
                <w:lang w:val="en-US" w:eastAsia="zh-CN" w:bidi="ar"/>
              </w:rPr>
              <w:t>客户在准备</w:t>
            </w:r>
            <w:r>
              <w:rPr>
                <w:rFonts w:hint="eastAsia" w:ascii="Times New Roman" w:hAnsi="Times New Roman" w:eastAsia="宋体" w:cs="Times New Roman"/>
                <w:i w:val="0"/>
                <w:color w:val="000000"/>
                <w:kern w:val="0"/>
                <w:sz w:val="22"/>
                <w:szCs w:val="22"/>
                <w:u w:val="none"/>
                <w:lang w:val="en-US" w:eastAsia="zh-CN" w:bidi="ar"/>
              </w:rPr>
              <w:t>贷款</w:t>
            </w:r>
            <w:r>
              <w:rPr>
                <w:rFonts w:hint="default" w:ascii="Times New Roman" w:hAnsi="Times New Roman" w:eastAsia="宋体" w:cs="Times New Roman"/>
                <w:i w:val="0"/>
                <w:color w:val="000000"/>
                <w:kern w:val="0"/>
                <w:sz w:val="22"/>
                <w:szCs w:val="22"/>
                <w:u w:val="none"/>
                <w:lang w:val="en-US" w:eastAsia="zh-CN" w:bidi="ar"/>
              </w:rPr>
              <w:t>资料。</w:t>
            </w:r>
          </w:p>
        </w:tc>
      </w:tr>
      <w:tr>
        <w:tblPrEx>
          <w:tblLayout w:type="fixed"/>
          <w:tblCellMar>
            <w:top w:w="0" w:type="dxa"/>
            <w:left w:w="0" w:type="dxa"/>
            <w:bottom w:w="0" w:type="dxa"/>
            <w:right w:w="0" w:type="dxa"/>
          </w:tblCellMar>
        </w:tblPrEx>
        <w:trPr>
          <w:trHeight w:val="1875" w:hRule="atLeast"/>
        </w:trPr>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株洲市小闲嘴食品有限公司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租用他人厂房，电费标准时高时低。</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经开区</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供电公司</w:t>
            </w: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00" w:lineRule="exact"/>
              <w:jc w:val="both"/>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该公司租用汇才公司厂房，并与租赁在汇才公司的其他企业（美意、湘川、康华、酒厂、景宏等）共同使用汇才公司变压器（630KVA），其电费统一由汇才公司收缴，汇才公司630KVA的变压器基本电费是12600元/月，平时每月电费在3-4万元之间，租赁的各企业按其用电度数比例平摊基本电费。</w:t>
            </w:r>
          </w:p>
        </w:tc>
      </w:tr>
      <w:tr>
        <w:tblPrEx>
          <w:tblLayout w:type="fixed"/>
          <w:tblCellMar>
            <w:top w:w="0" w:type="dxa"/>
            <w:left w:w="0" w:type="dxa"/>
            <w:bottom w:w="0" w:type="dxa"/>
            <w:right w:w="0" w:type="dxa"/>
          </w:tblCellMar>
        </w:tblPrEx>
        <w:trPr>
          <w:trHeight w:val="768" w:hRule="atLeast"/>
        </w:trPr>
        <w:tc>
          <w:tcPr>
            <w:tcW w:w="2099" w:type="dxa"/>
            <w:gridSpan w:val="3"/>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75"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1038" w:hRule="atLeast"/>
        </w:trPr>
        <w:tc>
          <w:tcPr>
            <w:tcW w:w="2099"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济康医养中心</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希望减免现有房租。</w:t>
            </w:r>
          </w:p>
        </w:tc>
        <w:tc>
          <w:tcPr>
            <w:tcW w:w="1575"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虎踞镇</w:t>
            </w: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40" w:lineRule="exact"/>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2020年因新冠肺炎的影响，济康医养中心积极配合政府防疫，影响了其正常营业，特免除一个季度的房租，另为支持企业发展，三年租金一次性交清改为一年一交，并减免5%的上调租金。</w:t>
            </w:r>
          </w:p>
        </w:tc>
      </w:tr>
      <w:tr>
        <w:tblPrEx>
          <w:tblLayout w:type="fixed"/>
          <w:tblCellMar>
            <w:top w:w="0" w:type="dxa"/>
            <w:left w:w="0" w:type="dxa"/>
            <w:bottom w:w="0" w:type="dxa"/>
            <w:right w:w="0" w:type="dxa"/>
          </w:tblCellMar>
        </w:tblPrEx>
        <w:trPr>
          <w:trHeight w:val="757" w:hRule="atLeast"/>
        </w:trPr>
        <w:tc>
          <w:tcPr>
            <w:tcW w:w="2099" w:type="dxa"/>
            <w:gridSpan w:val="3"/>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highlight w:val="none"/>
                <w:lang w:val="en-US" w:eastAsia="zh-CN"/>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恳请镇政府把留守到老虎踞政府的工作人员安排到平水上班，把房子腾出给医养中心工作人员使用。</w:t>
            </w:r>
          </w:p>
        </w:tc>
        <w:tc>
          <w:tcPr>
            <w:tcW w:w="157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四名原虎踞政府留守人员的房间全部腾空，交与济康医养中心使用。</w:t>
            </w:r>
          </w:p>
        </w:tc>
      </w:tr>
      <w:tr>
        <w:tblPrEx>
          <w:tblLayout w:type="fixed"/>
          <w:tblCellMar>
            <w:top w:w="0" w:type="dxa"/>
            <w:left w:w="0" w:type="dxa"/>
            <w:bottom w:w="0" w:type="dxa"/>
            <w:right w:w="0" w:type="dxa"/>
          </w:tblCellMar>
        </w:tblPrEx>
        <w:trPr>
          <w:trHeight w:val="718" w:hRule="atLeast"/>
        </w:trPr>
        <w:tc>
          <w:tcPr>
            <w:tcW w:w="2099" w:type="dxa"/>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highlight w:val="none"/>
                <w:lang w:val="en-US" w:eastAsia="zh-CN"/>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完善硬件设施绿化、亮化工程。</w:t>
            </w:r>
          </w:p>
        </w:tc>
        <w:tc>
          <w:tcPr>
            <w:tcW w:w="1575"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kern w:val="0"/>
                <w:sz w:val="22"/>
                <w:szCs w:val="22"/>
                <w:u w:val="none"/>
                <w:lang w:val="en-US" w:eastAsia="zh-CN" w:bidi="ar"/>
              </w:rPr>
              <w:t>已完善</w:t>
            </w:r>
            <w:r>
              <w:rPr>
                <w:rFonts w:hint="default" w:ascii="Times New Roman" w:hAnsi="Times New Roman" w:eastAsia="宋体" w:cs="Times New Roman"/>
                <w:i w:val="0"/>
                <w:color w:val="000000"/>
                <w:kern w:val="0"/>
                <w:sz w:val="22"/>
                <w:szCs w:val="22"/>
                <w:u w:val="none"/>
                <w:lang w:val="en-US" w:eastAsia="zh-CN" w:bidi="ar"/>
              </w:rPr>
              <w:t>虎踞政府院内各项设施</w:t>
            </w:r>
            <w:r>
              <w:rPr>
                <w:rFonts w:hint="eastAsia"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绿化、亮化工程较好。</w:t>
            </w:r>
          </w:p>
        </w:tc>
      </w:tr>
      <w:tr>
        <w:tblPrEx>
          <w:tblLayout w:type="fixed"/>
          <w:tblCellMar>
            <w:top w:w="0" w:type="dxa"/>
            <w:left w:w="0" w:type="dxa"/>
            <w:bottom w:w="0" w:type="dxa"/>
            <w:right w:w="0" w:type="dxa"/>
          </w:tblCellMar>
        </w:tblPrEx>
        <w:trPr>
          <w:trHeight w:val="90" w:hRule="atLeast"/>
        </w:trPr>
        <w:tc>
          <w:tcPr>
            <w:tcW w:w="2099"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湖南绿园生态农业有限公司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有机肥生产原料（畜禽粪便）收集</w:t>
            </w:r>
          </w:p>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难度较大。</w:t>
            </w:r>
          </w:p>
        </w:tc>
        <w:tc>
          <w:tcPr>
            <w:tcW w:w="1575"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农业农村局</w:t>
            </w: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农业农村局先后将县内有机肥生产厂家(包含该公司)公司作为实施主体，纳入茶陵县2019年畜禽粪污资源化利用整县推进项目和茶陵县2021年秸秆综合利用重点县项目，通过项目实施和奖补措施，促进县内畜禽粪便和农作物秸秆等生产原料向本地有机肥生产厂家就近消纳。</w:t>
            </w:r>
          </w:p>
        </w:tc>
      </w:tr>
      <w:tr>
        <w:tblPrEx>
          <w:tblLayout w:type="fixed"/>
          <w:tblCellMar>
            <w:top w:w="0" w:type="dxa"/>
            <w:left w:w="0" w:type="dxa"/>
            <w:bottom w:w="0" w:type="dxa"/>
            <w:right w:w="0" w:type="dxa"/>
          </w:tblCellMar>
        </w:tblPrEx>
        <w:trPr>
          <w:trHeight w:val="1770" w:hRule="atLeast"/>
        </w:trPr>
        <w:tc>
          <w:tcPr>
            <w:tcW w:w="2099" w:type="dxa"/>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建议县内用肥单位和基地使用县内有机肥产品。</w:t>
            </w:r>
          </w:p>
        </w:tc>
        <w:tc>
          <w:tcPr>
            <w:tcW w:w="1575"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65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1、县内高标准农田建设培肥地力所需有机肥，以及县农业科技发展资金发放有机肥等，均采购该公司有机肥产品。</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i w:val="0"/>
                <w:color w:val="000000"/>
                <w:kern w:val="0"/>
                <w:sz w:val="22"/>
                <w:szCs w:val="22"/>
                <w:u w:val="none"/>
                <w:lang w:val="en-US" w:eastAsia="zh-CN" w:bidi="ar"/>
              </w:rPr>
              <w:t>2、在农技推广过程中，注重农业产业绿色发展，引导和指导县内农业企业、合作社和种植大户等农业新型经营主体开展有机肥替代化肥行动，并鼓励使用县内优质的有机肥产品。</w:t>
            </w:r>
          </w:p>
        </w:tc>
      </w:tr>
      <w:tr>
        <w:tblPrEx>
          <w:tblLayout w:type="fixed"/>
          <w:tblCellMar>
            <w:top w:w="0" w:type="dxa"/>
            <w:left w:w="0" w:type="dxa"/>
            <w:bottom w:w="0" w:type="dxa"/>
            <w:right w:w="0" w:type="dxa"/>
          </w:tblCellMar>
        </w:tblPrEx>
        <w:trPr>
          <w:trHeight w:val="1076" w:hRule="atLeast"/>
        </w:trPr>
        <w:tc>
          <w:tcPr>
            <w:tcW w:w="2099" w:type="dxa"/>
            <w:gridSpan w:val="3"/>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茶陵县深港服装有限公司</w:t>
            </w: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2020年因扶贫车间上当受骗，亏损370万元左右，还欠员工工资约100万元，设备款项约90万元，资金周转难。</w:t>
            </w:r>
          </w:p>
        </w:tc>
        <w:tc>
          <w:tcPr>
            <w:tcW w:w="15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经开区</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金融办</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2020年该公司已向园区申请了风险补偿基金无抵押信用贷款200万（农商行），</w:t>
            </w:r>
            <w:r>
              <w:rPr>
                <w:rFonts w:hint="eastAsia" w:ascii="Times New Roman" w:hAnsi="Times New Roman" w:eastAsia="宋体" w:cs="Times New Roman"/>
                <w:i w:val="0"/>
                <w:color w:val="000000"/>
                <w:kern w:val="0"/>
                <w:sz w:val="22"/>
                <w:szCs w:val="22"/>
                <w:u w:val="none"/>
                <w:lang w:val="en-US" w:eastAsia="zh-CN" w:bidi="ar"/>
              </w:rPr>
              <w:t>已</w:t>
            </w:r>
            <w:r>
              <w:rPr>
                <w:rFonts w:hint="default" w:ascii="Times New Roman" w:hAnsi="Times New Roman" w:eastAsia="宋体" w:cs="Times New Roman"/>
                <w:i w:val="0"/>
                <w:color w:val="000000"/>
                <w:kern w:val="0"/>
                <w:sz w:val="22"/>
                <w:szCs w:val="22"/>
                <w:u w:val="none"/>
                <w:lang w:val="en-US" w:eastAsia="zh-CN" w:bidi="ar"/>
              </w:rPr>
              <w:t>完成放款。</w:t>
            </w:r>
          </w:p>
        </w:tc>
      </w:tr>
      <w:tr>
        <w:tblPrEx>
          <w:tblLayout w:type="fixed"/>
          <w:tblCellMar>
            <w:top w:w="0" w:type="dxa"/>
            <w:left w:w="0" w:type="dxa"/>
            <w:bottom w:w="0" w:type="dxa"/>
            <w:right w:w="0" w:type="dxa"/>
          </w:tblCellMar>
        </w:tblPrEx>
        <w:trPr>
          <w:trHeight w:val="642" w:hRule="atLeast"/>
        </w:trPr>
        <w:tc>
          <w:tcPr>
            <w:tcW w:w="2099"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1992" w:hRule="atLeast"/>
        </w:trPr>
        <w:tc>
          <w:tcPr>
            <w:tcW w:w="2099"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pacing w:val="-11"/>
                <w:kern w:val="0"/>
                <w:sz w:val="22"/>
                <w:szCs w:val="22"/>
                <w:u w:val="none"/>
                <w:lang w:val="en-US" w:eastAsia="zh-CN" w:bidi="ar"/>
              </w:rPr>
              <w:t>湖南景弘农牧有限公司</w:t>
            </w: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融资渠道窄。</w:t>
            </w:r>
          </w:p>
        </w:tc>
        <w:tc>
          <w:tcPr>
            <w:tcW w:w="15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经开区</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金融办</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2021年已申请省级风险补偿基金无抵押信用贷款500万，目前园区已通过贷款申请，长沙银行正在对其进行资格审查。</w:t>
            </w:r>
          </w:p>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目前已在浦发银行融资了1180万元，如在符合浦发村镇银行相关信贷制度条件及管理要求下，可以考虑继续提供一定金额的贷款支持。</w:t>
            </w:r>
          </w:p>
          <w:p>
            <w:pPr>
              <w:keepNext w:val="0"/>
              <w:keepLines w:val="0"/>
              <w:widowControl/>
              <w:suppressLineNumbers w:val="0"/>
              <w:jc w:val="both"/>
              <w:textAlignment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i w:val="0"/>
                <w:color w:val="000000"/>
                <w:kern w:val="0"/>
                <w:sz w:val="22"/>
                <w:szCs w:val="22"/>
                <w:u w:val="none"/>
                <w:lang w:val="en-US" w:eastAsia="zh-CN" w:bidi="ar"/>
              </w:rPr>
              <w:t xml:space="preserve">华融湘江银行已对该法人授信400万元  </w:t>
            </w:r>
            <w:r>
              <w:rPr>
                <w:rFonts w:hint="default" w:ascii="Times New Roman" w:hAnsi="Times New Roman" w:cs="Times New Roman"/>
              </w:rPr>
              <w:t xml:space="preserve">                     </w:t>
            </w:r>
          </w:p>
        </w:tc>
      </w:tr>
      <w:tr>
        <w:tblPrEx>
          <w:tblLayout w:type="fixed"/>
          <w:tblCellMar>
            <w:top w:w="0" w:type="dxa"/>
            <w:left w:w="0" w:type="dxa"/>
            <w:bottom w:w="0" w:type="dxa"/>
            <w:right w:w="0" w:type="dxa"/>
          </w:tblCellMar>
        </w:tblPrEx>
        <w:trPr>
          <w:trHeight w:val="906" w:hRule="atLeast"/>
        </w:trPr>
        <w:tc>
          <w:tcPr>
            <w:tcW w:w="2099"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湖南官溪洣水生态农业发展有限公司</w:t>
            </w: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融资困难。</w:t>
            </w:r>
          </w:p>
        </w:tc>
        <w:tc>
          <w:tcPr>
            <w:tcW w:w="15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金融办</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kern w:val="0"/>
                <w:sz w:val="22"/>
                <w:szCs w:val="22"/>
                <w:u w:val="none"/>
                <w:lang w:val="en-US" w:eastAsia="zh-CN" w:bidi="ar"/>
              </w:rPr>
              <w:t>自身原因</w:t>
            </w:r>
            <w:r>
              <w:rPr>
                <w:rFonts w:hint="default" w:ascii="Times New Roman" w:hAnsi="Times New Roman" w:eastAsia="宋体" w:cs="Times New Roman"/>
                <w:i w:val="0"/>
                <w:color w:val="000000"/>
                <w:kern w:val="0"/>
                <w:sz w:val="22"/>
                <w:szCs w:val="22"/>
                <w:u w:val="none"/>
                <w:lang w:val="en-US" w:eastAsia="zh-CN" w:bidi="ar"/>
              </w:rPr>
              <w:t>，不符合贷款要求</w:t>
            </w:r>
          </w:p>
        </w:tc>
      </w:tr>
      <w:tr>
        <w:tblPrEx>
          <w:tblLayout w:type="fixed"/>
          <w:tblCellMar>
            <w:top w:w="0" w:type="dxa"/>
            <w:left w:w="0" w:type="dxa"/>
            <w:bottom w:w="0" w:type="dxa"/>
            <w:right w:w="0" w:type="dxa"/>
          </w:tblCellMar>
        </w:tblPrEx>
        <w:trPr>
          <w:trHeight w:val="1195" w:hRule="atLeast"/>
        </w:trPr>
        <w:tc>
          <w:tcPr>
            <w:tcW w:w="2099"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湖南省小妮屋鞋业有限公司（茶陵县蝌蚪童话加工厂）</w:t>
            </w: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公司资金紧缺，外面欠款较多收不回，导致公司常年亏损，有订单不敢接，工厂目前考虑是否继续开下去。</w:t>
            </w:r>
          </w:p>
        </w:tc>
        <w:tc>
          <w:tcPr>
            <w:tcW w:w="15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金融办</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eastAsia="宋体" w:cs="Times New Roman"/>
                <w:i w:val="0"/>
                <w:color w:val="000000"/>
                <w:kern w:val="0"/>
                <w:sz w:val="22"/>
                <w:szCs w:val="22"/>
                <w:u w:val="none"/>
                <w:lang w:val="en-US" w:eastAsia="zh-CN" w:bidi="ar"/>
              </w:rPr>
              <w:t>因自身发展原因，</w:t>
            </w:r>
            <w:r>
              <w:rPr>
                <w:rFonts w:hint="default" w:ascii="Times New Roman" w:hAnsi="Times New Roman" w:eastAsia="宋体" w:cs="Times New Roman"/>
                <w:i w:val="0"/>
                <w:color w:val="000000"/>
                <w:kern w:val="0"/>
                <w:sz w:val="22"/>
                <w:szCs w:val="22"/>
                <w:u w:val="none"/>
                <w:lang w:val="en-US" w:eastAsia="zh-CN" w:bidi="ar"/>
              </w:rPr>
              <w:t>企业目前</w:t>
            </w:r>
            <w:r>
              <w:rPr>
                <w:rFonts w:hint="eastAsia" w:ascii="Times New Roman" w:hAnsi="Times New Roman" w:eastAsia="宋体" w:cs="Times New Roman"/>
                <w:i w:val="0"/>
                <w:color w:val="000000"/>
                <w:kern w:val="0"/>
                <w:sz w:val="22"/>
                <w:szCs w:val="22"/>
                <w:u w:val="none"/>
                <w:lang w:val="en-US" w:eastAsia="zh-CN" w:bidi="ar"/>
              </w:rPr>
              <w:t>暂无</w:t>
            </w:r>
            <w:r>
              <w:rPr>
                <w:rFonts w:hint="default" w:ascii="Times New Roman" w:hAnsi="Times New Roman" w:eastAsia="宋体" w:cs="Times New Roman"/>
                <w:i w:val="0"/>
                <w:color w:val="000000"/>
                <w:kern w:val="0"/>
                <w:sz w:val="22"/>
                <w:szCs w:val="22"/>
                <w:u w:val="none"/>
                <w:lang w:val="en-US" w:eastAsia="zh-CN" w:bidi="ar"/>
              </w:rPr>
              <w:t>融资需求。</w:t>
            </w:r>
          </w:p>
        </w:tc>
      </w:tr>
      <w:tr>
        <w:tblPrEx>
          <w:tblLayout w:type="fixed"/>
          <w:tblCellMar>
            <w:top w:w="0" w:type="dxa"/>
            <w:left w:w="0" w:type="dxa"/>
            <w:bottom w:w="0" w:type="dxa"/>
            <w:right w:w="0" w:type="dxa"/>
          </w:tblCellMar>
        </w:tblPrEx>
        <w:trPr>
          <w:trHeight w:val="1370" w:hRule="atLeast"/>
        </w:trPr>
        <w:tc>
          <w:tcPr>
            <w:tcW w:w="2099"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株洲市齐宏农业科技开发有限公司</w:t>
            </w: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资金紧缺。</w:t>
            </w:r>
          </w:p>
        </w:tc>
        <w:tc>
          <w:tcPr>
            <w:tcW w:w="15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金融办</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农业银行回复基于三点原因，该企业暂时不符合贷款要求：1.担保方式无法解决；2.抵押物不够等原因目前无法贷款；3.其个人已在银行贷款总额达到1000万，暂时无额度。建议其申请加入省县两级信贷风险补偿“白名单企业”。</w:t>
            </w:r>
          </w:p>
        </w:tc>
      </w:tr>
      <w:tr>
        <w:tblPrEx>
          <w:tblLayout w:type="fixed"/>
          <w:tblCellMar>
            <w:top w:w="0" w:type="dxa"/>
            <w:left w:w="0" w:type="dxa"/>
            <w:bottom w:w="0" w:type="dxa"/>
            <w:right w:w="0" w:type="dxa"/>
          </w:tblCellMar>
        </w:tblPrEx>
        <w:trPr>
          <w:trHeight w:val="623" w:hRule="atLeast"/>
        </w:trPr>
        <w:tc>
          <w:tcPr>
            <w:tcW w:w="2099" w:type="dxa"/>
            <w:gridSpan w:val="3"/>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茶陵县金林农业开发有限公司</w:t>
            </w: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加工厂建设、仓储物流等缺资金。</w:t>
            </w:r>
          </w:p>
        </w:tc>
        <w:tc>
          <w:tcPr>
            <w:tcW w:w="15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金融办</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浦发银行回复暂可以考虑给予100万元的信贷资金支持。</w:t>
            </w:r>
          </w:p>
          <w:p>
            <w:pPr>
              <w:pStyle w:val="3"/>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企业回复：等项目落实后再与浦发银行联系</w:t>
            </w:r>
          </w:p>
        </w:tc>
      </w:tr>
      <w:tr>
        <w:tblPrEx>
          <w:tblLayout w:type="fixed"/>
          <w:tblCellMar>
            <w:top w:w="0" w:type="dxa"/>
            <w:left w:w="0" w:type="dxa"/>
            <w:bottom w:w="0" w:type="dxa"/>
            <w:right w:w="0" w:type="dxa"/>
          </w:tblCellMar>
        </w:tblPrEx>
        <w:trPr>
          <w:trHeight w:val="518" w:hRule="atLeast"/>
        </w:trPr>
        <w:tc>
          <w:tcPr>
            <w:tcW w:w="2099" w:type="dxa"/>
            <w:gridSpan w:val="3"/>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建设用地困难，农用地转建设用地无指标。</w:t>
            </w:r>
          </w:p>
        </w:tc>
        <w:tc>
          <w:tcPr>
            <w:tcW w:w="15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该项目用地位于枣市镇，规划地类为园地、旱地、林地，不符合茶陵县土地利用总体规划。</w:t>
            </w:r>
            <w:r>
              <w:rPr>
                <w:rFonts w:hint="eastAsia" w:ascii="Times New Roman" w:hAnsi="Times New Roman" w:eastAsia="宋体" w:cs="Times New Roman"/>
                <w:i w:val="0"/>
                <w:color w:val="000000"/>
                <w:kern w:val="0"/>
                <w:sz w:val="22"/>
                <w:szCs w:val="22"/>
                <w:u w:val="none"/>
                <w:lang w:val="en-US" w:eastAsia="zh-CN" w:bidi="ar"/>
              </w:rPr>
              <w:t>已与用地单位对接，</w:t>
            </w:r>
            <w:r>
              <w:rPr>
                <w:rFonts w:hint="default" w:ascii="Times New Roman" w:hAnsi="Times New Roman" w:eastAsia="宋体" w:cs="Times New Roman"/>
                <w:i w:val="0"/>
                <w:color w:val="000000"/>
                <w:kern w:val="0"/>
                <w:sz w:val="22"/>
                <w:szCs w:val="22"/>
                <w:u w:val="none"/>
                <w:lang w:val="en-US" w:eastAsia="zh-CN" w:bidi="ar"/>
              </w:rPr>
              <w:t>用地单位</w:t>
            </w:r>
            <w:r>
              <w:rPr>
                <w:rFonts w:hint="eastAsia" w:ascii="Times New Roman" w:hAnsi="Times New Roman" w:eastAsia="宋体" w:cs="Times New Roman"/>
                <w:i w:val="0"/>
                <w:color w:val="000000"/>
                <w:kern w:val="0"/>
                <w:sz w:val="22"/>
                <w:szCs w:val="22"/>
                <w:u w:val="none"/>
                <w:lang w:val="en-US" w:eastAsia="zh-CN" w:bidi="ar"/>
              </w:rPr>
              <w:t>正在准备资料，</w:t>
            </w:r>
            <w:r>
              <w:rPr>
                <w:rFonts w:hint="default" w:ascii="Times New Roman" w:hAnsi="Times New Roman" w:eastAsia="宋体" w:cs="Times New Roman"/>
                <w:i w:val="0"/>
                <w:color w:val="000000"/>
                <w:kern w:val="0"/>
                <w:sz w:val="22"/>
                <w:szCs w:val="22"/>
                <w:u w:val="none"/>
                <w:lang w:val="en-US" w:eastAsia="zh-CN" w:bidi="ar"/>
              </w:rPr>
              <w:t>申请纳入国土空间规划进行调整。。</w:t>
            </w:r>
          </w:p>
        </w:tc>
      </w:tr>
      <w:tr>
        <w:tblPrEx>
          <w:tblLayout w:type="fixed"/>
          <w:tblCellMar>
            <w:top w:w="0" w:type="dxa"/>
            <w:left w:w="0" w:type="dxa"/>
            <w:bottom w:w="0" w:type="dxa"/>
            <w:right w:w="0" w:type="dxa"/>
          </w:tblCellMar>
        </w:tblPrEx>
        <w:trPr>
          <w:trHeight w:val="622" w:hRule="atLeast"/>
        </w:trPr>
        <w:tc>
          <w:tcPr>
            <w:tcW w:w="2099"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trHeight w:val="1347" w:hRule="atLeast"/>
        </w:trPr>
        <w:tc>
          <w:tcPr>
            <w:tcW w:w="2099"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株洲虎踞再生资源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有限公司</w:t>
            </w:r>
          </w:p>
        </w:tc>
        <w:tc>
          <w:tcPr>
            <w:tcW w:w="4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资金紧张。</w:t>
            </w:r>
          </w:p>
        </w:tc>
        <w:tc>
          <w:tcPr>
            <w:tcW w:w="15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金融办</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农业银行回复</w:t>
            </w:r>
            <w:r>
              <w:rPr>
                <w:rFonts w:hint="eastAsia"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1.因该企业土地与厂房房产证没有合一原因，暂时不符合放贷条件。2.已给予其个人惠农信用贷款额度30万元</w:t>
            </w:r>
          </w:p>
        </w:tc>
      </w:tr>
      <w:tr>
        <w:tblPrEx>
          <w:tblLayout w:type="fixed"/>
          <w:tblCellMar>
            <w:top w:w="0" w:type="dxa"/>
            <w:left w:w="0" w:type="dxa"/>
            <w:bottom w:w="0" w:type="dxa"/>
            <w:right w:w="0" w:type="dxa"/>
          </w:tblCellMar>
        </w:tblPrEx>
        <w:trPr>
          <w:trHeight w:val="6020" w:hRule="atLeast"/>
        </w:trPr>
        <w:tc>
          <w:tcPr>
            <w:tcW w:w="2099"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湖南果月食品有限公司、茶陵县景丰农业发展有限公司、湖南杰斯特服饰有限公司、湖南利华智尚服饰有限公司、湖南省富饶通智能科技有限公司、湖南省弘富源皮具有限公司、湖南省小妮屋鞋业有限公司（茶陵县蝌蚪童话加工厂）、湖南懿鹏航空科技有限公司、株洲市顺丰农业科技有限公司、株洲市小闲嘴食品有限公司等公司</w:t>
            </w:r>
          </w:p>
        </w:tc>
        <w:tc>
          <w:tcPr>
            <w:tcW w:w="406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专业技术人员及员工招聘比较困难。</w:t>
            </w:r>
          </w:p>
        </w:tc>
        <w:tc>
          <w:tcPr>
            <w:tcW w:w="1575" w:type="dxa"/>
            <w:gridSpan w:val="2"/>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经开区</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人社局</w:t>
            </w:r>
          </w:p>
        </w:tc>
        <w:tc>
          <w:tcPr>
            <w:tcW w:w="6556"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outlineLvl w:val="9"/>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人社局按照要求，迅速于7月7日召集有关企业负责人进行了座谈，了解核实企业用工真实情况，分析缺工真正原因，并介绍了人社局全力服务企业用工需求的一些做法。近三年，经开区在为企业招工宣传方面投入不下50万元，专门建立了企业招工群，各企业随时在群里发布招工信息，经开区每月汇总，并通过经开区微信公众号对外发布。除此之外，还通过多种方式，多种活动，为园区企业解决就业人数达近万人。同时，经开区在二园区和三园区建立公共食堂，解决租赁企业的员工用餐问题；开通二园区、三园区公交，解决员工出行问题；对接教育部门解决员工子女就近入学；引进托管机构解决子女托管问题；通过经开区一系列的措施，目前基本能稳定企业员工就业状态。</w:t>
            </w:r>
          </w:p>
        </w:tc>
      </w:tr>
      <w:tr>
        <w:tblPrEx>
          <w:shd w:val="clear" w:color="auto" w:fill="auto"/>
          <w:tblLayout w:type="fixed"/>
          <w:tblCellMar>
            <w:top w:w="0" w:type="dxa"/>
            <w:left w:w="0" w:type="dxa"/>
            <w:bottom w:w="0" w:type="dxa"/>
            <w:right w:w="0" w:type="dxa"/>
          </w:tblCellMar>
        </w:tblPrEx>
        <w:trPr>
          <w:gridBefore w:val="1"/>
          <w:gridAfter w:val="1"/>
          <w:wBefore w:w="137" w:type="dxa"/>
          <w:wAfter w:w="103" w:type="dxa"/>
          <w:trHeight w:val="581" w:hRule="atLeast"/>
        </w:trPr>
        <w:tc>
          <w:tcPr>
            <w:tcW w:w="18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gridBefore w:val="1"/>
          <w:gridAfter w:val="1"/>
          <w:wBefore w:w="137" w:type="dxa"/>
          <w:wAfter w:w="103" w:type="dxa"/>
          <w:trHeight w:val="1406" w:hRule="atLeast"/>
        </w:trPr>
        <w:tc>
          <w:tcPr>
            <w:tcW w:w="18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湖南大溪农业发展股份有限公司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林地问题（林地转农用地、建设用地手续问题）。</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该项目用地位于界首镇河龙村，地类为林地，不符合茶陵县土地利用总体规划。</w:t>
            </w:r>
            <w:r>
              <w:rPr>
                <w:rFonts w:hint="eastAsia" w:ascii="Times New Roman" w:hAnsi="Times New Roman" w:eastAsia="宋体" w:cs="Times New Roman"/>
                <w:i w:val="0"/>
                <w:color w:val="000000"/>
                <w:kern w:val="0"/>
                <w:sz w:val="22"/>
                <w:szCs w:val="22"/>
                <w:u w:val="none"/>
                <w:lang w:val="en-US" w:eastAsia="zh-CN" w:bidi="ar"/>
              </w:rPr>
              <w:t>已与用地单位对接，</w:t>
            </w:r>
            <w:r>
              <w:rPr>
                <w:rFonts w:hint="default" w:ascii="Times New Roman" w:hAnsi="Times New Roman" w:eastAsia="宋体" w:cs="Times New Roman"/>
                <w:i w:val="0"/>
                <w:color w:val="000000"/>
                <w:kern w:val="0"/>
                <w:sz w:val="22"/>
                <w:szCs w:val="22"/>
                <w:u w:val="none"/>
                <w:lang w:val="en-US" w:eastAsia="zh-CN" w:bidi="ar"/>
              </w:rPr>
              <w:t>用地单位</w:t>
            </w:r>
            <w:r>
              <w:rPr>
                <w:rFonts w:hint="eastAsia" w:ascii="Times New Roman" w:hAnsi="Times New Roman" w:eastAsia="宋体" w:cs="Times New Roman"/>
                <w:i w:val="0"/>
                <w:color w:val="000000"/>
                <w:kern w:val="0"/>
                <w:sz w:val="22"/>
                <w:szCs w:val="22"/>
                <w:u w:val="none"/>
                <w:lang w:val="en-US" w:eastAsia="zh-CN" w:bidi="ar"/>
              </w:rPr>
              <w:t>正在准备资料，</w:t>
            </w:r>
            <w:r>
              <w:rPr>
                <w:rFonts w:hint="default" w:ascii="Times New Roman" w:hAnsi="Times New Roman" w:eastAsia="宋体" w:cs="Times New Roman"/>
                <w:i w:val="0"/>
                <w:color w:val="000000"/>
                <w:kern w:val="0"/>
                <w:sz w:val="22"/>
                <w:szCs w:val="22"/>
                <w:u w:val="none"/>
                <w:lang w:val="en-US" w:eastAsia="zh-CN" w:bidi="ar"/>
              </w:rPr>
              <w:t>申请纳入国土空间规划进行调整。</w:t>
            </w:r>
          </w:p>
        </w:tc>
      </w:tr>
      <w:tr>
        <w:tblPrEx>
          <w:tblLayout w:type="fixed"/>
          <w:tblCellMar>
            <w:top w:w="0" w:type="dxa"/>
            <w:left w:w="0" w:type="dxa"/>
            <w:bottom w:w="0" w:type="dxa"/>
            <w:right w:w="0" w:type="dxa"/>
          </w:tblCellMar>
        </w:tblPrEx>
        <w:trPr>
          <w:gridBefore w:val="1"/>
          <w:gridAfter w:val="1"/>
          <w:wBefore w:w="137" w:type="dxa"/>
          <w:wAfter w:w="103" w:type="dxa"/>
          <w:trHeight w:val="1109" w:hRule="atLeast"/>
        </w:trPr>
        <w:tc>
          <w:tcPr>
            <w:tcW w:w="18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资金问题（厂房建设和办公用房资金问题）。</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金融办</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建设银行回复该企业刚递交完资料，正在审核，初步考虑给予100万元贷款。</w:t>
            </w:r>
          </w:p>
        </w:tc>
      </w:tr>
      <w:tr>
        <w:tblPrEx>
          <w:tblLayout w:type="fixed"/>
          <w:tblCellMar>
            <w:top w:w="0" w:type="dxa"/>
            <w:left w:w="0" w:type="dxa"/>
            <w:bottom w:w="0" w:type="dxa"/>
            <w:right w:w="0" w:type="dxa"/>
          </w:tblCellMar>
        </w:tblPrEx>
        <w:trPr>
          <w:gridBefore w:val="1"/>
          <w:gridAfter w:val="1"/>
          <w:wBefore w:w="137" w:type="dxa"/>
          <w:wAfter w:w="103" w:type="dxa"/>
          <w:trHeight w:val="1019"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湖南帝腾建材有限公司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土地使用性质还没批复，目前办证困难，希望得到政府支持</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该项目用地为林地，不符合茶陵县土地利用总体规划，已纳入国土空间规划进行调整。</w:t>
            </w:r>
          </w:p>
        </w:tc>
      </w:tr>
      <w:tr>
        <w:tblPrEx>
          <w:tblLayout w:type="fixed"/>
          <w:tblCellMar>
            <w:top w:w="0" w:type="dxa"/>
            <w:left w:w="0" w:type="dxa"/>
            <w:bottom w:w="0" w:type="dxa"/>
            <w:right w:w="0" w:type="dxa"/>
          </w:tblCellMar>
        </w:tblPrEx>
        <w:trPr>
          <w:gridBefore w:val="1"/>
          <w:gridAfter w:val="1"/>
          <w:wBefore w:w="137" w:type="dxa"/>
          <w:wAfter w:w="103" w:type="dxa"/>
          <w:trHeight w:val="976" w:hRule="atLeast"/>
        </w:trPr>
        <w:tc>
          <w:tcPr>
            <w:tcW w:w="18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湖南慧科生态教育研学旅游基地有限公司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用地调规手续繁杂。</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该项目用地位于马江镇玄武村，不符合茶陵县土地利用总体规划。部分用地正在申请调规。</w:t>
            </w:r>
          </w:p>
        </w:tc>
      </w:tr>
      <w:tr>
        <w:tblPrEx>
          <w:tblLayout w:type="fixed"/>
          <w:tblCellMar>
            <w:top w:w="0" w:type="dxa"/>
            <w:left w:w="0" w:type="dxa"/>
            <w:bottom w:w="0" w:type="dxa"/>
            <w:right w:w="0" w:type="dxa"/>
          </w:tblCellMar>
        </w:tblPrEx>
        <w:trPr>
          <w:gridBefore w:val="1"/>
          <w:gridAfter w:val="1"/>
          <w:wBefore w:w="137" w:type="dxa"/>
          <w:wAfter w:w="103" w:type="dxa"/>
          <w:trHeight w:val="1478" w:hRule="atLeast"/>
        </w:trPr>
        <w:tc>
          <w:tcPr>
            <w:tcW w:w="18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县委、县政府应对旅游研学产业政策要倾斜，并大力支持产业资金。</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提交</w:t>
            </w:r>
            <w:r>
              <w:rPr>
                <w:rFonts w:hint="eastAsia"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企业家接待服务日</w:t>
            </w:r>
            <w:r>
              <w:rPr>
                <w:rFonts w:hint="eastAsia"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预约分管县领导解决</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Before w:val="1"/>
          <w:gridAfter w:val="1"/>
          <w:wBefore w:w="137" w:type="dxa"/>
          <w:wAfter w:w="103" w:type="dxa"/>
          <w:trHeight w:val="1363"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湖南龙灿生态农业发展有限公司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需要加快办理建设用地审批手续。</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该项目用地位于严塘镇，已办结设施农用地备案；申请建设加工产地不符合茶陵县土地利用总体规划，已纳入我县国土空间规划进行调整，经省市对我县国土空间规划批复后，即可向省市进行用地报批。</w:t>
            </w:r>
          </w:p>
        </w:tc>
      </w:tr>
      <w:tr>
        <w:tblPrEx>
          <w:tblLayout w:type="fixed"/>
          <w:tblCellMar>
            <w:top w:w="0" w:type="dxa"/>
            <w:left w:w="0" w:type="dxa"/>
            <w:bottom w:w="0" w:type="dxa"/>
            <w:right w:w="0" w:type="dxa"/>
          </w:tblCellMar>
        </w:tblPrEx>
        <w:trPr>
          <w:gridBefore w:val="1"/>
          <w:gridAfter w:val="1"/>
          <w:wBefore w:w="137" w:type="dxa"/>
          <w:wAfter w:w="103" w:type="dxa"/>
          <w:trHeight w:val="774" w:hRule="atLeast"/>
        </w:trPr>
        <w:tc>
          <w:tcPr>
            <w:tcW w:w="18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gridBefore w:val="1"/>
          <w:gridAfter w:val="1"/>
          <w:wBefore w:w="137" w:type="dxa"/>
          <w:wAfter w:w="103" w:type="dxa"/>
          <w:trHeight w:val="4779" w:hRule="atLeast"/>
        </w:trPr>
        <w:tc>
          <w:tcPr>
            <w:tcW w:w="18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湖南亿润新材料科技有限公司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用电高峰限电措施影响公司生产。</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供电公司</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outlineLvl w:val="9"/>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用户反映高峰期限电措施为峰度夏期间株洲市可能发生的33万干瓦电力供需缺口而采取的有序用电及需求响应措施。6月当时并未开展限电措施，仅对用户进行政策宣传，至7月12日，湖南地区仅7月8日进行一次需求响应，湖南亿润新材料有限公司不在响应要签约范围。用户刚了解限电措施时，不理解有序用电政策，希望供电公司给予其用电政策倾斜，在今夏有序用电期间保证其能正常生产。其需求违反《电力供应与使用条例》第五条及第三十条，和《湖南省发展和改革委员会关于做好2021年迎峰度夏有序用电和需求响应有关工作的通知》(湘发改运行[2021]405号)和《2021年株洲迎峰度夏需求响应和有序用电工作方案》(株工信发 (2021) 25号)等政策要求。7月12日起，园区重点企业高峰限电由开发区把关。</w:t>
            </w:r>
          </w:p>
        </w:tc>
      </w:tr>
      <w:tr>
        <w:tblPrEx>
          <w:shd w:val="clear" w:color="auto" w:fill="auto"/>
          <w:tblLayout w:type="fixed"/>
          <w:tblCellMar>
            <w:top w:w="0" w:type="dxa"/>
            <w:left w:w="0" w:type="dxa"/>
            <w:bottom w:w="0" w:type="dxa"/>
            <w:right w:w="0" w:type="dxa"/>
          </w:tblCellMar>
        </w:tblPrEx>
        <w:trPr>
          <w:gridBefore w:val="1"/>
          <w:gridAfter w:val="1"/>
          <w:wBefore w:w="137" w:type="dxa"/>
          <w:wAfter w:w="103" w:type="dxa"/>
          <w:trHeight w:val="2073" w:hRule="atLeast"/>
        </w:trPr>
        <w:tc>
          <w:tcPr>
            <w:tcW w:w="18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危化品建设，政府职能部门督查检查过多。</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应急局</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应急局</w:t>
            </w:r>
            <w:r>
              <w:rPr>
                <w:rFonts w:hint="default" w:ascii="Times New Roman" w:hAnsi="Times New Roman" w:eastAsia="宋体" w:cs="Times New Roman"/>
                <w:i w:val="0"/>
                <w:color w:val="000000"/>
                <w:kern w:val="0"/>
                <w:sz w:val="22"/>
                <w:szCs w:val="22"/>
                <w:u w:val="none"/>
                <w:lang w:val="en-US" w:eastAsia="zh-CN" w:bidi="ar"/>
              </w:rPr>
              <w:t>相关业务股室人员就反映的情况于7月8日和湖南亿润新材料科技有限公司联系人李慧电话联系，询问相关情况，并根据相关法律法规条文规定当场做出了解释，李慧表示理解，并同意我们的解释。</w:t>
            </w:r>
          </w:p>
        </w:tc>
      </w:tr>
      <w:tr>
        <w:tblPrEx>
          <w:tblLayout w:type="fixed"/>
          <w:tblCellMar>
            <w:top w:w="0" w:type="dxa"/>
            <w:left w:w="0" w:type="dxa"/>
            <w:bottom w:w="0" w:type="dxa"/>
            <w:right w:w="0" w:type="dxa"/>
          </w:tblCellMar>
        </w:tblPrEx>
        <w:trPr>
          <w:gridBefore w:val="1"/>
          <w:gridAfter w:val="1"/>
          <w:wBefore w:w="137" w:type="dxa"/>
          <w:wAfter w:w="103" w:type="dxa"/>
          <w:trHeight w:val="655"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企业名称</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反映的主要困难及问题</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单位</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kern w:val="0"/>
                <w:sz w:val="24"/>
                <w:szCs w:val="24"/>
                <w:u w:val="none"/>
                <w:lang w:val="en-US" w:eastAsia="zh-CN" w:bidi="ar"/>
              </w:rPr>
            </w:pPr>
            <w:r>
              <w:rPr>
                <w:rFonts w:hint="default"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gridBefore w:val="1"/>
          <w:gridAfter w:val="1"/>
          <w:wBefore w:w="137" w:type="dxa"/>
          <w:wAfter w:w="103" w:type="dxa"/>
          <w:trHeight w:val="357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0" w:lineRule="exact"/>
              <w:jc w:val="left"/>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株洲鸿宇建材有限公司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环评进度慢，对企业有影响</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生态环境局</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0" w:lineRule="exact"/>
              <w:jc w:val="both"/>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pacing w:val="-6"/>
                <w:kern w:val="0"/>
                <w:sz w:val="22"/>
                <w:szCs w:val="22"/>
                <w:u w:val="none"/>
                <w:lang w:val="en-US" w:eastAsia="zh-CN" w:bidi="ar"/>
              </w:rPr>
              <w:t>经与项目公司沟通，企业负责人真实意见表达为第三方公司的环评报告编制速度慢，并非生态环境分局工作效率低。从本项目的合同签订到第三方提供的环评报批稿送审的时间节点来看，企业提供资料时间过长，后又因工艺调整重新修改报告和专家复核，是导致环评报告编制速度慢、审批时间过长的主要原因。为进一步提高办事效率，提升服务质量，从2020年开始，生态环境分局将报告表的审批时限压缩至20日内（不含受理、拟审批和审批决定网上公示时间），因此，生态环境分局对于该项目的环评审批一直坚持依法</w:t>
            </w:r>
            <w:r>
              <w:rPr>
                <w:rFonts w:hint="eastAsia" w:ascii="Times New Roman" w:hAnsi="Times New Roman" w:eastAsia="宋体" w:cs="Times New Roman"/>
                <w:i w:val="0"/>
                <w:color w:val="000000"/>
                <w:spacing w:val="-6"/>
                <w:kern w:val="0"/>
                <w:sz w:val="22"/>
                <w:szCs w:val="22"/>
                <w:u w:val="none"/>
                <w:lang w:val="en-US" w:eastAsia="zh-CN" w:bidi="ar"/>
              </w:rPr>
              <w:t>、</w:t>
            </w:r>
            <w:r>
              <w:rPr>
                <w:rFonts w:hint="default" w:ascii="Times New Roman" w:hAnsi="Times New Roman" w:eastAsia="宋体" w:cs="Times New Roman"/>
                <w:i w:val="0"/>
                <w:color w:val="000000"/>
                <w:spacing w:val="-6"/>
                <w:kern w:val="0"/>
                <w:sz w:val="22"/>
                <w:szCs w:val="22"/>
                <w:u w:val="none"/>
                <w:lang w:val="en-US" w:eastAsia="zh-CN" w:bidi="ar"/>
              </w:rPr>
              <w:t>依规、从快办理。为消除企业误解，7月9 日上午，生态环境分局邀请鸿宇建材负责人王志平来局座谈，将该项目的环评审批工作流程、时间节点、工作进度等一一告知，并宣传讲解了相关政策，其表示理解和满意。</w:t>
            </w:r>
          </w:p>
        </w:tc>
      </w:tr>
      <w:tr>
        <w:tblPrEx>
          <w:shd w:val="clear" w:color="auto" w:fill="auto"/>
          <w:tblLayout w:type="fixed"/>
          <w:tblCellMar>
            <w:top w:w="0" w:type="dxa"/>
            <w:left w:w="0" w:type="dxa"/>
            <w:bottom w:w="0" w:type="dxa"/>
            <w:right w:w="0" w:type="dxa"/>
          </w:tblCellMar>
        </w:tblPrEx>
        <w:trPr>
          <w:gridBefore w:val="1"/>
          <w:gridAfter w:val="1"/>
          <w:wBefore w:w="137" w:type="dxa"/>
          <w:wAfter w:w="103" w:type="dxa"/>
          <w:trHeight w:val="9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0" w:lineRule="exact"/>
              <w:jc w:val="left"/>
              <w:textAlignment w:val="center"/>
              <w:outlineLvl w:val="9"/>
              <w:rPr>
                <w:rFonts w:hint="default" w:ascii="Times New Roman" w:hAnsi="Times New Roman" w:eastAsia="宋体" w:cs="Times New Roman"/>
                <w:i w:val="0"/>
                <w:color w:val="000000"/>
                <w:kern w:val="0"/>
                <w:sz w:val="22"/>
                <w:szCs w:val="22"/>
                <w:highlight w:val="yellow"/>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深圳凌亦浩实业有限公司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0" w:lineRule="exact"/>
              <w:jc w:val="both"/>
              <w:textAlignment w:val="center"/>
              <w:outlineLvl w:val="9"/>
              <w:rPr>
                <w:rFonts w:hint="default" w:ascii="Times New Roman" w:hAnsi="Times New Roman" w:eastAsia="宋体" w:cs="Times New Roman"/>
                <w:i w:val="0"/>
                <w:color w:val="000000"/>
                <w:sz w:val="22"/>
                <w:szCs w:val="22"/>
                <w:highlight w:val="yellow"/>
                <w:u w:val="none"/>
              </w:rPr>
            </w:pPr>
            <w:r>
              <w:rPr>
                <w:rFonts w:hint="default" w:ascii="Times New Roman" w:hAnsi="Times New Roman" w:eastAsia="宋体" w:cs="Times New Roman"/>
                <w:i w:val="0"/>
                <w:color w:val="000000"/>
                <w:kern w:val="0"/>
                <w:sz w:val="22"/>
                <w:szCs w:val="22"/>
                <w:u w:val="none"/>
                <w:lang w:val="en-US" w:eastAsia="zh-CN" w:bidi="ar"/>
              </w:rPr>
              <w:t>防疫物资生产企业，新设备装修可获50%财政补贴，补贴至今未到位。</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0" w:lineRule="exact"/>
              <w:jc w:val="center"/>
              <w:textAlignment w:val="center"/>
              <w:outlineLvl w:val="9"/>
              <w:rPr>
                <w:rFonts w:hint="default" w:ascii="Times New Roman" w:hAnsi="Times New Roman" w:eastAsia="宋体" w:cs="Times New Roman"/>
                <w:i w:val="0"/>
                <w:color w:val="000000"/>
                <w:sz w:val="22"/>
                <w:szCs w:val="22"/>
                <w:highlight w:val="yellow"/>
                <w:u w:val="none"/>
              </w:rPr>
            </w:pPr>
            <w:r>
              <w:rPr>
                <w:rFonts w:hint="default" w:ascii="Times New Roman" w:hAnsi="Times New Roman" w:eastAsia="宋体" w:cs="Times New Roman"/>
                <w:i w:val="0"/>
                <w:color w:val="000000"/>
                <w:kern w:val="0"/>
                <w:sz w:val="22"/>
                <w:szCs w:val="22"/>
                <w:u w:val="none"/>
                <w:lang w:val="en-US" w:eastAsia="zh-CN" w:bidi="ar"/>
              </w:rPr>
              <w:t>经开区</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50" w:lineRule="exact"/>
              <w:jc w:val="both"/>
              <w:textAlignment w:val="center"/>
              <w:outlineLvl w:val="9"/>
              <w:rPr>
                <w:rFonts w:hint="default" w:ascii="Times New Roman" w:hAnsi="Times New Roman" w:eastAsia="宋体" w:cs="Times New Roman"/>
                <w:i w:val="0"/>
                <w:color w:val="000000"/>
                <w:sz w:val="22"/>
                <w:szCs w:val="22"/>
                <w:highlight w:val="yellow"/>
                <w:u w:val="none"/>
              </w:rPr>
            </w:pPr>
            <w:r>
              <w:rPr>
                <w:rFonts w:hint="eastAsia" w:ascii="Times New Roman" w:hAnsi="Times New Roman" w:eastAsia="宋体" w:cs="Times New Roman"/>
                <w:i w:val="0"/>
                <w:color w:val="000000"/>
                <w:kern w:val="0"/>
                <w:sz w:val="22"/>
                <w:szCs w:val="22"/>
                <w:u w:val="none"/>
                <w:lang w:val="en-US" w:eastAsia="zh-CN" w:bidi="ar"/>
              </w:rPr>
              <w:t>因未及时申报，所以</w:t>
            </w:r>
            <w:r>
              <w:rPr>
                <w:rFonts w:hint="default" w:ascii="Times New Roman" w:hAnsi="Times New Roman" w:eastAsia="宋体" w:cs="Times New Roman"/>
                <w:i w:val="0"/>
                <w:color w:val="000000"/>
                <w:kern w:val="0"/>
                <w:sz w:val="22"/>
                <w:szCs w:val="22"/>
                <w:u w:val="none"/>
                <w:lang w:val="en-US" w:eastAsia="zh-CN" w:bidi="ar"/>
              </w:rPr>
              <w:t>未纳入湖南省疫情防控生产企业名单，故未享受相关政策。经开区近期将与疫情防控指挥部联系，看是否还有机会申请纳入省疫情防控生产企业名单，如若有，经开区将全力支持。</w:t>
            </w:r>
          </w:p>
        </w:tc>
      </w:tr>
      <w:tr>
        <w:tblPrEx>
          <w:tblLayout w:type="fixed"/>
          <w:tblCellMar>
            <w:top w:w="0" w:type="dxa"/>
            <w:left w:w="0" w:type="dxa"/>
            <w:bottom w:w="0" w:type="dxa"/>
            <w:right w:w="0" w:type="dxa"/>
          </w:tblCellMar>
        </w:tblPrEx>
        <w:trPr>
          <w:gridBefore w:val="1"/>
          <w:gridAfter w:val="1"/>
          <w:wBefore w:w="137" w:type="dxa"/>
          <w:wAfter w:w="103" w:type="dxa"/>
          <w:trHeight w:val="57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企业名称</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反映的主要困难及问题</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交办/协调</w:t>
            </w:r>
          </w:p>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单位</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办理情况</w:t>
            </w:r>
          </w:p>
        </w:tc>
      </w:tr>
      <w:tr>
        <w:tblPrEx>
          <w:tblLayout w:type="fixed"/>
          <w:tblCellMar>
            <w:top w:w="0" w:type="dxa"/>
            <w:left w:w="0" w:type="dxa"/>
            <w:bottom w:w="0" w:type="dxa"/>
            <w:right w:w="0" w:type="dxa"/>
          </w:tblCellMar>
        </w:tblPrEx>
        <w:trPr>
          <w:gridBefore w:val="1"/>
          <w:gridAfter w:val="1"/>
          <w:wBefore w:w="137" w:type="dxa"/>
          <w:wAfter w:w="103" w:type="dxa"/>
          <w:trHeight w:val="2896"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
              <w:jc w:val="left"/>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cs="Times New Roman"/>
                <w:highlight w:val="none"/>
                <w:lang w:val="en-US" w:eastAsia="zh-CN"/>
              </w:rPr>
              <w:t>湖南小潭生态旅游发展有限公司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总项目推进遭到当地老百姓阻拦，无法进行，竹筏漂流项目河道疏浚项目未能推进，百姓协调存在问题，希望政府能大力支持该项目健康发展。</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湖口镇</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为确保小潭生态旅游发展有限公司河道疏浚项目顺利实施，由井和村负责组织修建护堤。1月25日。河道疏浚项目顺利施工，期间井和村村民未阻止施工。2021年4月13日，县委副书记武挪强到该公司调研指出，根据有关规定，为确保汛期安全，该项目在汛期不能施工。另外，洣水河流域为中华倒刺鲃繁殖区、禁采区，根据环保相关要求，不能进行施工。湖口镇将严格落实县“营商环境优化年”活动的相关要求，加大与该公司的沟通协调，及时解决项目实施过程中遇到的困难和问题。计划待汛期过后，召集各相关单位进行协调解决。</w:t>
            </w:r>
          </w:p>
        </w:tc>
      </w:tr>
      <w:tr>
        <w:tblPrEx>
          <w:tblLayout w:type="fixed"/>
          <w:tblCellMar>
            <w:top w:w="0" w:type="dxa"/>
            <w:left w:w="0" w:type="dxa"/>
            <w:bottom w:w="0" w:type="dxa"/>
            <w:right w:w="0" w:type="dxa"/>
          </w:tblCellMar>
        </w:tblPrEx>
        <w:trPr>
          <w:gridBefore w:val="1"/>
          <w:gridAfter w:val="1"/>
          <w:wBefore w:w="137" w:type="dxa"/>
          <w:wAfter w:w="103" w:type="dxa"/>
          <w:trHeight w:val="1887"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
              <w:jc w:val="left"/>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cs="Times New Roman"/>
                <w:highlight w:val="none"/>
                <w:lang w:val="en-US" w:eastAsia="zh-CN"/>
              </w:rPr>
              <w:t>株洲市沐鑫实业发展有限公司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公司有沐鑫资源利用项目和绿色资源互联网+项目，两个项目涉及土地征拆问题多，进程推迟</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经开区</w:t>
            </w:r>
            <w:r>
              <w:rPr>
                <w:rFonts w:hint="default" w:ascii="Times New Roman" w:hAnsi="Times New Roman" w:eastAsia="宋体" w:cs="Times New Roman"/>
                <w:i w:val="0"/>
                <w:color w:val="000000"/>
                <w:kern w:val="0"/>
                <w:sz w:val="22"/>
                <w:szCs w:val="22"/>
                <w:highlight w:val="none"/>
                <w:u w:val="none"/>
                <w:lang w:val="en-US" w:eastAsia="zh-CN" w:bidi="ar"/>
              </w:rPr>
              <w:br w:type="textWrapping"/>
            </w:r>
            <w:r>
              <w:rPr>
                <w:rFonts w:hint="default" w:ascii="Times New Roman" w:hAnsi="Times New Roman" w:eastAsia="宋体" w:cs="Times New Roman"/>
                <w:i w:val="0"/>
                <w:color w:val="000000"/>
                <w:kern w:val="0"/>
                <w:sz w:val="22"/>
                <w:szCs w:val="22"/>
                <w:highlight w:val="none"/>
                <w:u w:val="none"/>
                <w:lang w:val="en-US" w:eastAsia="zh-CN" w:bidi="ar"/>
              </w:rPr>
              <w:t>征拆办</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该项目范围内土地于 2008年进行了预征，2015年经省人民政府批准农用地转用、土地征收，征地补偿程序已全部完成，不存在再进行补差，由利民办事处、金铺村做好政策解释工作。根据项目责任主体属地原则，由利民办事处快速推进坟墓迁移工作。下一步，将继续积极主动做好政策解释、业务指导和服务工作，持续优化营商环境，为项目建设提供坚实保障。</w:t>
            </w:r>
          </w:p>
        </w:tc>
      </w:tr>
      <w:tr>
        <w:tblPrEx>
          <w:tblLayout w:type="fixed"/>
          <w:tblCellMar>
            <w:top w:w="0" w:type="dxa"/>
            <w:left w:w="0" w:type="dxa"/>
            <w:bottom w:w="0" w:type="dxa"/>
            <w:right w:w="0" w:type="dxa"/>
          </w:tblCellMar>
        </w:tblPrEx>
        <w:trPr>
          <w:gridBefore w:val="1"/>
          <w:gridAfter w:val="1"/>
          <w:wBefore w:w="137" w:type="dxa"/>
          <w:wAfter w:w="103" w:type="dxa"/>
          <w:trHeight w:val="804"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湖南佳家欢农副产品物流园有限公司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吉安路一直未铺路面，影响下半年投资。</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经开区</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交通局</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目前正在准备组织佳家欢旁的吉安路和金星路的土地报批工作，吉安路需完成土地报批后开始铺设。</w:t>
            </w:r>
          </w:p>
        </w:tc>
      </w:tr>
      <w:tr>
        <w:tblPrEx>
          <w:tblLayout w:type="fixed"/>
          <w:tblCellMar>
            <w:top w:w="0" w:type="dxa"/>
            <w:left w:w="0" w:type="dxa"/>
            <w:bottom w:w="0" w:type="dxa"/>
            <w:right w:w="0" w:type="dxa"/>
          </w:tblCellMar>
        </w:tblPrEx>
        <w:trPr>
          <w:gridBefore w:val="1"/>
          <w:gridAfter w:val="1"/>
          <w:wBefore w:w="137" w:type="dxa"/>
          <w:wAfter w:w="103" w:type="dxa"/>
          <w:trHeight w:val="781"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星月大地环保科技有限公司</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农用地改建设用地，申请待批复中，因此不能动工</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自然资源局</w:t>
            </w:r>
          </w:p>
        </w:tc>
        <w:tc>
          <w:tcPr>
            <w:tcW w:w="6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该项目申请用地范围调整事项正在办理中。</w:t>
            </w:r>
          </w:p>
        </w:tc>
      </w:tr>
      <w:tr>
        <w:tblPrEx>
          <w:tblLayout w:type="fixed"/>
          <w:tblCellMar>
            <w:top w:w="0" w:type="dxa"/>
            <w:left w:w="0" w:type="dxa"/>
            <w:bottom w:w="0" w:type="dxa"/>
            <w:right w:w="0" w:type="dxa"/>
          </w:tblCellMar>
        </w:tblPrEx>
        <w:trPr>
          <w:gridBefore w:val="1"/>
          <w:gridAfter w:val="1"/>
          <w:wBefore w:w="137" w:type="dxa"/>
          <w:wAfter w:w="103" w:type="dxa"/>
          <w:trHeight w:val="1101" w:hRule="atLeast"/>
        </w:trPr>
        <w:tc>
          <w:tcPr>
            <w:tcW w:w="18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湖南果月食品有限公司</w:t>
            </w:r>
          </w:p>
        </w:tc>
        <w:tc>
          <w:tcPr>
            <w:tcW w:w="450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资金周转压力较大。</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金融办</w:t>
            </w:r>
          </w:p>
          <w:p>
            <w:pPr>
              <w:pStyle w:val="3"/>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i w:val="0"/>
                <w:color w:val="000000"/>
                <w:kern w:val="0"/>
                <w:sz w:val="22"/>
                <w:szCs w:val="22"/>
                <w:u w:val="none"/>
                <w:lang w:val="en-US" w:eastAsia="zh-CN" w:bidi="ar"/>
              </w:rPr>
              <w:t>经开区</w:t>
            </w:r>
          </w:p>
        </w:tc>
        <w:tc>
          <w:tcPr>
            <w:tcW w:w="60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经开区答复2021年该公司申请了省级风险补偿基金无抵押信用贷款500万，目前园区已通过了该公司的贷款申请，长沙银行正在对其进行资格审查。</w:t>
            </w:r>
          </w:p>
        </w:tc>
      </w:tr>
    </w:tbl>
    <w:p>
      <w:pPr>
        <w:rPr>
          <w:rFonts w:hint="eastAsia" w:ascii="Times New Roman" w:hAnsi="Times New Roman" w:cs="Times New Roman" w:eastAsiaTheme="minorEastAsia"/>
          <w:lang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2"/>
        <w:rPr>
          <w:rFonts w:hint="eastAsia"/>
          <w:lang w:eastAsia="zh-CN"/>
        </w:rPr>
      </w:pPr>
    </w:p>
    <w:p>
      <w:pPr>
        <w:pStyle w:val="2"/>
        <w:rPr>
          <w:rFonts w:hint="eastAsia" w:ascii="Times New Roman" w:hAnsi="Times New Roman" w:cs="Times New Roman" w:eastAsiaTheme="minorEastAsia"/>
          <w:lang w:eastAsia="zh-CN"/>
        </w:rPr>
      </w:pPr>
    </w:p>
    <w:p>
      <w:pPr>
        <w:rPr>
          <w:rFonts w:hint="eastAsia" w:ascii="Times New Roman" w:hAnsi="Times New Roman" w:cs="Times New Roman" w:eastAsiaTheme="minorEastAsia"/>
          <w:lang w:eastAsia="zh-CN"/>
        </w:rPr>
      </w:pPr>
    </w:p>
    <w:p>
      <w:pPr>
        <w:pStyle w:val="2"/>
        <w:rPr>
          <w:rFonts w:hint="eastAsia" w:ascii="Times New Roman" w:hAnsi="Times New Roman" w:cs="Times New Roman" w:eastAsiaTheme="minorEastAsia"/>
          <w:lang w:eastAsia="zh-CN"/>
        </w:rPr>
      </w:pPr>
    </w:p>
    <w:p>
      <w:pPr>
        <w:rPr>
          <w:rFonts w:hint="eastAsia" w:ascii="Times New Roman" w:hAnsi="Times New Roman" w:cs="Times New Roman" w:eastAsiaTheme="minorEastAsia"/>
          <w:lang w:eastAsia="zh-CN"/>
        </w:rPr>
      </w:pPr>
    </w:p>
    <w:p>
      <w:pPr>
        <w:pStyle w:val="2"/>
        <w:rPr>
          <w:rFonts w:hint="eastAsia" w:ascii="Times New Roman" w:hAnsi="Times New Roman" w:cs="Times New Roman" w:eastAsiaTheme="minorEastAsia"/>
          <w:lang w:eastAsia="zh-CN"/>
        </w:rPr>
      </w:pPr>
    </w:p>
    <w:p>
      <w:pPr>
        <w:rPr>
          <w:rFonts w:hint="eastAsia" w:ascii="Times New Roman" w:hAnsi="Times New Roman" w:cs="Times New Roman" w:eastAsiaTheme="minorEastAsia"/>
          <w:lang w:eastAsia="zh-CN"/>
        </w:rPr>
      </w:pPr>
    </w:p>
    <w:p>
      <w:pPr>
        <w:pStyle w:val="2"/>
        <w:rPr>
          <w:rFonts w:hint="eastAsia" w:ascii="Times New Roman" w:hAnsi="Times New Roman" w:cs="Times New Roman" w:eastAsiaTheme="minorEastAsia"/>
          <w:lang w:eastAsia="zh-CN"/>
        </w:rPr>
      </w:pPr>
    </w:p>
    <w:p>
      <w:pPr>
        <w:rPr>
          <w:rFonts w:hint="eastAsia" w:ascii="Times New Roman" w:hAnsi="Times New Roman" w:cs="Times New Roman" w:eastAsiaTheme="minorEastAsia"/>
          <w:lang w:eastAsia="zh-CN"/>
        </w:rPr>
      </w:pPr>
    </w:p>
    <w:p>
      <w:pPr>
        <w:pStyle w:val="2"/>
        <w:rPr>
          <w:rFonts w:hint="eastAsia" w:ascii="Times New Roman" w:hAnsi="Times New Roman" w:cs="Times New Roman" w:eastAsiaTheme="minorEastAsia"/>
          <w:lang w:eastAsia="zh-CN"/>
        </w:rPr>
      </w:pPr>
    </w:p>
    <w:p>
      <w:pPr>
        <w:rPr>
          <w:rFonts w:hint="eastAsia" w:ascii="Times New Roman" w:hAnsi="Times New Roman" w:cs="Times New Roman" w:eastAsiaTheme="minorEastAsia"/>
          <w:lang w:eastAsia="zh-CN"/>
        </w:rPr>
      </w:pPr>
    </w:p>
    <w:p>
      <w:pPr>
        <w:pStyle w:val="2"/>
        <w:rPr>
          <w:rFonts w:hint="eastAsia"/>
          <w:lang w:eastAsia="zh-CN"/>
        </w:rPr>
      </w:pPr>
    </w:p>
    <w:p>
      <w:pPr>
        <w:rPr>
          <w:rFonts w:hint="eastAsia" w:ascii="Times New Roman" w:hAnsi="Times New Roman" w:cs="Times New Roman" w:eastAsiaTheme="minorEastAsia"/>
          <w:lang w:eastAsia="zh-CN"/>
        </w:rPr>
      </w:pP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outlineLvl w:val="3"/>
        <w:rPr>
          <w:rFonts w:hint="eastAsia"/>
        </w:rPr>
      </w:pPr>
    </w:p>
    <w:p>
      <w:pPr>
        <w:rPr>
          <w:rFonts w:hint="eastAsia"/>
        </w:rPr>
      </w:pPr>
    </w:p>
    <w:tbl>
      <w:tblPr>
        <w:tblStyle w:val="9"/>
        <w:tblW w:w="9108" w:type="dxa"/>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629" w:hRule="atLeast"/>
        </w:trPr>
        <w:tc>
          <w:tcPr>
            <w:tcW w:w="9108" w:type="dxa"/>
            <w:noWrap w:val="0"/>
            <w:vAlign w:val="top"/>
          </w:tcPr>
          <w:p>
            <w:pPr>
              <w:spacing w:line="530" w:lineRule="exact"/>
              <w:rPr>
                <w:rFonts w:eastAsia="仿宋_GB2312"/>
                <w:spacing w:val="-6"/>
                <w:w w:val="95"/>
                <w:sz w:val="28"/>
                <w:szCs w:val="28"/>
              </w:rPr>
            </w:pPr>
            <w:r>
              <w:rPr>
                <w:rFonts w:eastAsia="仿宋_GB2312"/>
                <w:spacing w:val="-6"/>
                <w:w w:val="95"/>
                <w:sz w:val="28"/>
                <w:szCs w:val="28"/>
              </w:rPr>
              <w:t>报：市“营商环境优化年”活动领导小组办公室，县委常委、县人大常委会主任、</w:t>
            </w:r>
          </w:p>
          <w:p>
            <w:pPr>
              <w:spacing w:line="530" w:lineRule="exact"/>
              <w:ind w:firstLine="508" w:firstLineChars="200"/>
              <w:rPr>
                <w:rFonts w:hint="eastAsia" w:eastAsia="仿宋_GB2312"/>
                <w:spacing w:val="-6"/>
                <w:w w:val="95"/>
                <w:sz w:val="28"/>
                <w:szCs w:val="28"/>
                <w:lang w:eastAsia="zh-CN"/>
              </w:rPr>
            </w:pPr>
            <w:r>
              <w:rPr>
                <w:rFonts w:eastAsia="仿宋_GB2312"/>
                <w:spacing w:val="-6"/>
                <w:w w:val="95"/>
                <w:sz w:val="28"/>
                <w:szCs w:val="28"/>
              </w:rPr>
              <w:t>县政协主席、县人大常委会副主任、县政府副县长、县政协副主席</w:t>
            </w:r>
            <w:r>
              <w:rPr>
                <w:rFonts w:hint="eastAsia" w:eastAsia="仿宋_GB2312"/>
                <w:spacing w:val="-6"/>
                <w:w w:val="95"/>
                <w:sz w:val="28"/>
                <w:szCs w:val="28"/>
                <w:lang w:eastAsia="zh-CN"/>
              </w:rPr>
              <w:t>；</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629" w:hRule="atLeast"/>
        </w:trPr>
        <w:tc>
          <w:tcPr>
            <w:tcW w:w="9108" w:type="dxa"/>
            <w:noWrap w:val="0"/>
            <w:vAlign w:val="top"/>
          </w:tcPr>
          <w:p>
            <w:pPr>
              <w:spacing w:line="530" w:lineRule="exact"/>
              <w:rPr>
                <w:rFonts w:hint="eastAsia" w:eastAsia="仿宋_GB2312"/>
                <w:spacing w:val="-6"/>
                <w:w w:val="95"/>
                <w:sz w:val="28"/>
                <w:szCs w:val="28"/>
                <w:lang w:eastAsia="zh-CN"/>
              </w:rPr>
            </w:pPr>
            <w:r>
              <w:rPr>
                <w:rFonts w:eastAsia="仿宋_GB2312"/>
                <w:spacing w:val="-6"/>
                <w:w w:val="95"/>
                <w:sz w:val="28"/>
                <w:szCs w:val="28"/>
              </w:rPr>
              <w:t>送：县委办公室、县人大常委会办公室、县政府办公室、县政协办公室</w:t>
            </w:r>
            <w:r>
              <w:rPr>
                <w:rFonts w:hint="eastAsia" w:eastAsia="仿宋_GB2312"/>
                <w:spacing w:val="-6"/>
                <w:w w:val="95"/>
                <w:sz w:val="28"/>
                <w:szCs w:val="28"/>
                <w:lang w:eastAsia="zh-CN"/>
              </w:rPr>
              <w:t>；</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629" w:hRule="atLeast"/>
        </w:trPr>
        <w:tc>
          <w:tcPr>
            <w:tcW w:w="9108" w:type="dxa"/>
            <w:noWrap w:val="0"/>
            <w:vAlign w:val="top"/>
          </w:tcPr>
          <w:p>
            <w:pPr>
              <w:spacing w:line="530" w:lineRule="exact"/>
              <w:rPr>
                <w:rFonts w:hint="eastAsia" w:eastAsia="仿宋_GB2312"/>
                <w:spacing w:val="-6"/>
                <w:w w:val="95"/>
                <w:sz w:val="28"/>
                <w:szCs w:val="28"/>
                <w:lang w:eastAsia="zh-CN"/>
              </w:rPr>
            </w:pPr>
            <w:r>
              <w:rPr>
                <w:rFonts w:eastAsia="仿宋_GB2312"/>
                <w:spacing w:val="-6"/>
                <w:w w:val="95"/>
                <w:sz w:val="28"/>
                <w:szCs w:val="28"/>
              </w:rPr>
              <w:t>发：各乡镇（街道）、县直机关各单位、各企事业单位</w:t>
            </w:r>
            <w:r>
              <w:rPr>
                <w:rFonts w:hint="eastAsia" w:eastAsia="仿宋_GB2312"/>
                <w:spacing w:val="-6"/>
                <w:w w:val="95"/>
                <w:sz w:val="28"/>
                <w:szCs w:val="28"/>
                <w:lang w:eastAsia="zh-CN"/>
              </w:rPr>
              <w:t>。</w:t>
            </w:r>
          </w:p>
        </w:tc>
      </w:tr>
    </w:tbl>
    <w:p>
      <w:pPr>
        <w:pStyle w:val="2"/>
        <w:keepNext/>
        <w:keepLines/>
        <w:pageBreakBefore w:val="0"/>
        <w:widowControl w:val="0"/>
        <w:kinsoku/>
        <w:wordWrap/>
        <w:overflowPunct/>
        <w:topLinePunct w:val="0"/>
        <w:autoSpaceDE/>
        <w:autoSpaceDN/>
        <w:bidi w:val="0"/>
        <w:adjustRightInd/>
        <w:snapToGrid/>
        <w:spacing w:before="0" w:after="0" w:line="100" w:lineRule="exact"/>
        <w:jc w:val="both"/>
        <w:textAlignment w:val="auto"/>
        <w:outlineLvl w:val="3"/>
        <w:rPr>
          <w:rFonts w:hint="eastAsia"/>
          <w:lang w:eastAsia="zh-CN"/>
        </w:rPr>
      </w:pPr>
      <w:bookmarkStart w:id="0" w:name="_GoBack"/>
      <w:bookmarkEnd w:id="0"/>
    </w:p>
    <w:sectPr>
      <w:pgSz w:w="11906" w:h="16838"/>
      <w:pgMar w:top="1701" w:right="1531" w:bottom="1417" w:left="1587" w:header="851" w:footer="1417" w:gutter="0"/>
      <w:paperSrc/>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A1419"/>
    <w:rsid w:val="005E4241"/>
    <w:rsid w:val="009A6101"/>
    <w:rsid w:val="00C67BED"/>
    <w:rsid w:val="01041C5C"/>
    <w:rsid w:val="01531050"/>
    <w:rsid w:val="01A16BF1"/>
    <w:rsid w:val="030238D0"/>
    <w:rsid w:val="031B29FC"/>
    <w:rsid w:val="0331175B"/>
    <w:rsid w:val="037274A5"/>
    <w:rsid w:val="03C7324B"/>
    <w:rsid w:val="0491467F"/>
    <w:rsid w:val="04B146EF"/>
    <w:rsid w:val="04FE6AAE"/>
    <w:rsid w:val="05D52648"/>
    <w:rsid w:val="07312CAB"/>
    <w:rsid w:val="073768A3"/>
    <w:rsid w:val="076042B5"/>
    <w:rsid w:val="07770918"/>
    <w:rsid w:val="07AD2F58"/>
    <w:rsid w:val="0874589A"/>
    <w:rsid w:val="08E6515E"/>
    <w:rsid w:val="092049AB"/>
    <w:rsid w:val="09BC66B2"/>
    <w:rsid w:val="09DE63B0"/>
    <w:rsid w:val="0A040052"/>
    <w:rsid w:val="0A9769AA"/>
    <w:rsid w:val="0B662B73"/>
    <w:rsid w:val="0B8A0A7D"/>
    <w:rsid w:val="0B9A2EF5"/>
    <w:rsid w:val="0C58799F"/>
    <w:rsid w:val="0CE9294F"/>
    <w:rsid w:val="0DBE267A"/>
    <w:rsid w:val="0E5B53F7"/>
    <w:rsid w:val="0E73395A"/>
    <w:rsid w:val="0EA3367F"/>
    <w:rsid w:val="0EA526D6"/>
    <w:rsid w:val="0EDA546F"/>
    <w:rsid w:val="0F21174D"/>
    <w:rsid w:val="0FBE2057"/>
    <w:rsid w:val="0FD45885"/>
    <w:rsid w:val="0FFB355F"/>
    <w:rsid w:val="10861DB6"/>
    <w:rsid w:val="10A07BC2"/>
    <w:rsid w:val="10AB4D0A"/>
    <w:rsid w:val="10B375FE"/>
    <w:rsid w:val="10BA2A6B"/>
    <w:rsid w:val="10C07D30"/>
    <w:rsid w:val="10D9064E"/>
    <w:rsid w:val="11052173"/>
    <w:rsid w:val="1119624F"/>
    <w:rsid w:val="11A71CBF"/>
    <w:rsid w:val="11B348D4"/>
    <w:rsid w:val="12057098"/>
    <w:rsid w:val="122B1524"/>
    <w:rsid w:val="1294319C"/>
    <w:rsid w:val="12E1289B"/>
    <w:rsid w:val="134E205C"/>
    <w:rsid w:val="14594177"/>
    <w:rsid w:val="146070F0"/>
    <w:rsid w:val="14D16598"/>
    <w:rsid w:val="14D5267F"/>
    <w:rsid w:val="15471E66"/>
    <w:rsid w:val="15A0208C"/>
    <w:rsid w:val="15AA14E0"/>
    <w:rsid w:val="15C67EE5"/>
    <w:rsid w:val="15ED2743"/>
    <w:rsid w:val="162917F8"/>
    <w:rsid w:val="16E02665"/>
    <w:rsid w:val="173B78EB"/>
    <w:rsid w:val="174C6B00"/>
    <w:rsid w:val="1763315C"/>
    <w:rsid w:val="177271BF"/>
    <w:rsid w:val="178C716E"/>
    <w:rsid w:val="178F6C2E"/>
    <w:rsid w:val="182B7C41"/>
    <w:rsid w:val="184B1C09"/>
    <w:rsid w:val="18935E81"/>
    <w:rsid w:val="18DF1E66"/>
    <w:rsid w:val="198D0169"/>
    <w:rsid w:val="19CF6325"/>
    <w:rsid w:val="19E46B16"/>
    <w:rsid w:val="1A4F6B3E"/>
    <w:rsid w:val="1A7648B3"/>
    <w:rsid w:val="1A7A2123"/>
    <w:rsid w:val="1AB776CC"/>
    <w:rsid w:val="1AE159B3"/>
    <w:rsid w:val="1B5B6CCA"/>
    <w:rsid w:val="1BA90058"/>
    <w:rsid w:val="1BBA04AF"/>
    <w:rsid w:val="1C0F2497"/>
    <w:rsid w:val="1C154F6F"/>
    <w:rsid w:val="1DB4292F"/>
    <w:rsid w:val="1DC97130"/>
    <w:rsid w:val="1E0F61B2"/>
    <w:rsid w:val="1E351392"/>
    <w:rsid w:val="1E6330F1"/>
    <w:rsid w:val="1E895739"/>
    <w:rsid w:val="1EDD14DD"/>
    <w:rsid w:val="1EE8704D"/>
    <w:rsid w:val="1F713401"/>
    <w:rsid w:val="1FB70C85"/>
    <w:rsid w:val="20655D56"/>
    <w:rsid w:val="20CD01B7"/>
    <w:rsid w:val="21DF7FC4"/>
    <w:rsid w:val="222B28DC"/>
    <w:rsid w:val="22A82A64"/>
    <w:rsid w:val="23E272B4"/>
    <w:rsid w:val="24E45270"/>
    <w:rsid w:val="254F0386"/>
    <w:rsid w:val="25794BE8"/>
    <w:rsid w:val="25A31CD6"/>
    <w:rsid w:val="25B65B88"/>
    <w:rsid w:val="25C16230"/>
    <w:rsid w:val="25C867CE"/>
    <w:rsid w:val="2603752F"/>
    <w:rsid w:val="2617121C"/>
    <w:rsid w:val="26406B42"/>
    <w:rsid w:val="266C62FB"/>
    <w:rsid w:val="26B0459D"/>
    <w:rsid w:val="26C10E1D"/>
    <w:rsid w:val="27B63C9B"/>
    <w:rsid w:val="27CD2D13"/>
    <w:rsid w:val="28030344"/>
    <w:rsid w:val="28466BC0"/>
    <w:rsid w:val="28B6096C"/>
    <w:rsid w:val="28DC25A5"/>
    <w:rsid w:val="28FE16D5"/>
    <w:rsid w:val="2907568E"/>
    <w:rsid w:val="290934C2"/>
    <w:rsid w:val="296B78EC"/>
    <w:rsid w:val="29AE35B8"/>
    <w:rsid w:val="29FB71EB"/>
    <w:rsid w:val="2B794BB5"/>
    <w:rsid w:val="2BA92355"/>
    <w:rsid w:val="2BC6629D"/>
    <w:rsid w:val="2C3A7560"/>
    <w:rsid w:val="2C5A7E55"/>
    <w:rsid w:val="2C945FAE"/>
    <w:rsid w:val="2D7B5F83"/>
    <w:rsid w:val="2DD77623"/>
    <w:rsid w:val="2E16298A"/>
    <w:rsid w:val="2E314892"/>
    <w:rsid w:val="2EE72725"/>
    <w:rsid w:val="2F2F3D85"/>
    <w:rsid w:val="2F3054F5"/>
    <w:rsid w:val="2F5668A2"/>
    <w:rsid w:val="2FD008D3"/>
    <w:rsid w:val="30465FBF"/>
    <w:rsid w:val="305606E1"/>
    <w:rsid w:val="30573722"/>
    <w:rsid w:val="305B09B2"/>
    <w:rsid w:val="307650C6"/>
    <w:rsid w:val="30863892"/>
    <w:rsid w:val="31243B18"/>
    <w:rsid w:val="328C1BD2"/>
    <w:rsid w:val="328F2F91"/>
    <w:rsid w:val="32C323B5"/>
    <w:rsid w:val="32E8311E"/>
    <w:rsid w:val="33770A3B"/>
    <w:rsid w:val="338179F2"/>
    <w:rsid w:val="33AD22C4"/>
    <w:rsid w:val="344B21DC"/>
    <w:rsid w:val="348F2171"/>
    <w:rsid w:val="34F063C1"/>
    <w:rsid w:val="351D7AE9"/>
    <w:rsid w:val="35744BAC"/>
    <w:rsid w:val="359E59BA"/>
    <w:rsid w:val="35B349A1"/>
    <w:rsid w:val="35B42A53"/>
    <w:rsid w:val="35B5623E"/>
    <w:rsid w:val="36353D89"/>
    <w:rsid w:val="36DD54B8"/>
    <w:rsid w:val="37590934"/>
    <w:rsid w:val="38D103E1"/>
    <w:rsid w:val="399163EA"/>
    <w:rsid w:val="39B00795"/>
    <w:rsid w:val="3A982201"/>
    <w:rsid w:val="3A9A1790"/>
    <w:rsid w:val="3BC153BE"/>
    <w:rsid w:val="3BF1339A"/>
    <w:rsid w:val="3C50222E"/>
    <w:rsid w:val="3C63538B"/>
    <w:rsid w:val="3C6B38C0"/>
    <w:rsid w:val="3CFA5FF8"/>
    <w:rsid w:val="3D173023"/>
    <w:rsid w:val="3D3E3472"/>
    <w:rsid w:val="3D7021A5"/>
    <w:rsid w:val="3D9E448B"/>
    <w:rsid w:val="3DDE3D3B"/>
    <w:rsid w:val="3E022C53"/>
    <w:rsid w:val="3E2566F8"/>
    <w:rsid w:val="3E33702B"/>
    <w:rsid w:val="3E8C15B3"/>
    <w:rsid w:val="3F253B4B"/>
    <w:rsid w:val="3F7D533C"/>
    <w:rsid w:val="425A53EC"/>
    <w:rsid w:val="42D13840"/>
    <w:rsid w:val="43323FDA"/>
    <w:rsid w:val="436F75CD"/>
    <w:rsid w:val="43C62B37"/>
    <w:rsid w:val="444707DF"/>
    <w:rsid w:val="450732D2"/>
    <w:rsid w:val="450A34DD"/>
    <w:rsid w:val="460B0DB2"/>
    <w:rsid w:val="461B5280"/>
    <w:rsid w:val="46230E63"/>
    <w:rsid w:val="464F764D"/>
    <w:rsid w:val="46886D5E"/>
    <w:rsid w:val="46BF12A7"/>
    <w:rsid w:val="47D51144"/>
    <w:rsid w:val="47F626FF"/>
    <w:rsid w:val="48231D55"/>
    <w:rsid w:val="48960619"/>
    <w:rsid w:val="492B0885"/>
    <w:rsid w:val="492C2EC6"/>
    <w:rsid w:val="493D56D8"/>
    <w:rsid w:val="49A633E7"/>
    <w:rsid w:val="49C91E5B"/>
    <w:rsid w:val="49D01437"/>
    <w:rsid w:val="4A0B4200"/>
    <w:rsid w:val="4A1F435B"/>
    <w:rsid w:val="4A5A2D42"/>
    <w:rsid w:val="4ABE086D"/>
    <w:rsid w:val="4AD60DAA"/>
    <w:rsid w:val="4AD62B22"/>
    <w:rsid w:val="4B285C08"/>
    <w:rsid w:val="4B471D2E"/>
    <w:rsid w:val="4B492666"/>
    <w:rsid w:val="4BE7740E"/>
    <w:rsid w:val="4BF77BAE"/>
    <w:rsid w:val="4C0612D2"/>
    <w:rsid w:val="4C286939"/>
    <w:rsid w:val="4C386196"/>
    <w:rsid w:val="4CB321FD"/>
    <w:rsid w:val="4CCA4799"/>
    <w:rsid w:val="4CDD3C98"/>
    <w:rsid w:val="4CF54A22"/>
    <w:rsid w:val="4D5471D0"/>
    <w:rsid w:val="4D5C1C8C"/>
    <w:rsid w:val="4DB00E8B"/>
    <w:rsid w:val="4DB171CE"/>
    <w:rsid w:val="4DB90BE1"/>
    <w:rsid w:val="4DD26D47"/>
    <w:rsid w:val="4E8B6A2E"/>
    <w:rsid w:val="4FD308A7"/>
    <w:rsid w:val="4FF84A06"/>
    <w:rsid w:val="505D3DA3"/>
    <w:rsid w:val="5073225E"/>
    <w:rsid w:val="50AA4D96"/>
    <w:rsid w:val="512A71C6"/>
    <w:rsid w:val="516805B1"/>
    <w:rsid w:val="52370918"/>
    <w:rsid w:val="52726AE3"/>
    <w:rsid w:val="52867C29"/>
    <w:rsid w:val="53386CC2"/>
    <w:rsid w:val="53463FEC"/>
    <w:rsid w:val="539E325B"/>
    <w:rsid w:val="53A34EEB"/>
    <w:rsid w:val="54DE256E"/>
    <w:rsid w:val="556C4BB4"/>
    <w:rsid w:val="55E4190F"/>
    <w:rsid w:val="562A514B"/>
    <w:rsid w:val="567A595C"/>
    <w:rsid w:val="57254C52"/>
    <w:rsid w:val="57374236"/>
    <w:rsid w:val="57777311"/>
    <w:rsid w:val="579D07E5"/>
    <w:rsid w:val="57A63A54"/>
    <w:rsid w:val="57F05603"/>
    <w:rsid w:val="58546583"/>
    <w:rsid w:val="594048FF"/>
    <w:rsid w:val="59B94518"/>
    <w:rsid w:val="5A22038C"/>
    <w:rsid w:val="5AED3A65"/>
    <w:rsid w:val="5B8817E7"/>
    <w:rsid w:val="5BC0427B"/>
    <w:rsid w:val="5C0F6371"/>
    <w:rsid w:val="5D2A1419"/>
    <w:rsid w:val="5E5D65DF"/>
    <w:rsid w:val="5EA1222E"/>
    <w:rsid w:val="5EBA0EBA"/>
    <w:rsid w:val="5F017B16"/>
    <w:rsid w:val="5F3D249D"/>
    <w:rsid w:val="5F3D78D9"/>
    <w:rsid w:val="5FBA6C60"/>
    <w:rsid w:val="600F58B5"/>
    <w:rsid w:val="60C20838"/>
    <w:rsid w:val="61077EBF"/>
    <w:rsid w:val="613B2D2C"/>
    <w:rsid w:val="61847C2A"/>
    <w:rsid w:val="618B45E6"/>
    <w:rsid w:val="61AF002E"/>
    <w:rsid w:val="62EA726A"/>
    <w:rsid w:val="633C4719"/>
    <w:rsid w:val="63C961F1"/>
    <w:rsid w:val="63EB023D"/>
    <w:rsid w:val="64C90AE1"/>
    <w:rsid w:val="6529559A"/>
    <w:rsid w:val="653D054D"/>
    <w:rsid w:val="655170ED"/>
    <w:rsid w:val="65BB1847"/>
    <w:rsid w:val="65D64C7B"/>
    <w:rsid w:val="67292FB8"/>
    <w:rsid w:val="67B155F0"/>
    <w:rsid w:val="680020DC"/>
    <w:rsid w:val="68121801"/>
    <w:rsid w:val="68667006"/>
    <w:rsid w:val="68771951"/>
    <w:rsid w:val="687F3EE7"/>
    <w:rsid w:val="6893008F"/>
    <w:rsid w:val="68A66102"/>
    <w:rsid w:val="69152B20"/>
    <w:rsid w:val="691B5AD3"/>
    <w:rsid w:val="69740B81"/>
    <w:rsid w:val="6979311B"/>
    <w:rsid w:val="69F106B5"/>
    <w:rsid w:val="6A456938"/>
    <w:rsid w:val="6AA82210"/>
    <w:rsid w:val="6AF66099"/>
    <w:rsid w:val="6B815571"/>
    <w:rsid w:val="6B864223"/>
    <w:rsid w:val="6B9F328E"/>
    <w:rsid w:val="6CB36A97"/>
    <w:rsid w:val="6CBC5D5C"/>
    <w:rsid w:val="6D704F30"/>
    <w:rsid w:val="6DAE0188"/>
    <w:rsid w:val="6DBD38DB"/>
    <w:rsid w:val="6E8E410A"/>
    <w:rsid w:val="6EAA3AF7"/>
    <w:rsid w:val="6EF31725"/>
    <w:rsid w:val="7090120E"/>
    <w:rsid w:val="70CD369F"/>
    <w:rsid w:val="7127529D"/>
    <w:rsid w:val="714B489B"/>
    <w:rsid w:val="71D37AE6"/>
    <w:rsid w:val="72113175"/>
    <w:rsid w:val="72B25FD2"/>
    <w:rsid w:val="72BB140C"/>
    <w:rsid w:val="73590A74"/>
    <w:rsid w:val="735A6BD6"/>
    <w:rsid w:val="741055EE"/>
    <w:rsid w:val="74884D1D"/>
    <w:rsid w:val="74C61436"/>
    <w:rsid w:val="75623551"/>
    <w:rsid w:val="75B20FB9"/>
    <w:rsid w:val="7626409A"/>
    <w:rsid w:val="767F7AE3"/>
    <w:rsid w:val="76AA6007"/>
    <w:rsid w:val="778A1324"/>
    <w:rsid w:val="781E3103"/>
    <w:rsid w:val="783A788C"/>
    <w:rsid w:val="78CE7B9B"/>
    <w:rsid w:val="7912619F"/>
    <w:rsid w:val="7A553F5D"/>
    <w:rsid w:val="7A870210"/>
    <w:rsid w:val="7AC17BAB"/>
    <w:rsid w:val="7AD67D8E"/>
    <w:rsid w:val="7B821747"/>
    <w:rsid w:val="7BBE0792"/>
    <w:rsid w:val="7BC66C68"/>
    <w:rsid w:val="7C5D1883"/>
    <w:rsid w:val="7C5F24AE"/>
    <w:rsid w:val="7C8D2907"/>
    <w:rsid w:val="7CAB4752"/>
    <w:rsid w:val="7CC176E2"/>
    <w:rsid w:val="7D4C2A06"/>
    <w:rsid w:val="7D671A60"/>
    <w:rsid w:val="7E49179E"/>
    <w:rsid w:val="7E671360"/>
    <w:rsid w:val="7EB67599"/>
    <w:rsid w:val="7EDA31F5"/>
    <w:rsid w:val="7F294FA8"/>
    <w:rsid w:val="7F3916BE"/>
    <w:rsid w:val="7FAD2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jc w:val="center"/>
      <w:outlineLvl w:val="3"/>
    </w:pPr>
    <w:rPr>
      <w:rFonts w:ascii="Arial" w:hAnsi="Arial" w:eastAsia="黑体"/>
      <w:b/>
      <w:bCs/>
      <w:sz w:val="28"/>
      <w:szCs w:val="28"/>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nhideWhenUsed/>
    <w:qFormat/>
    <w:uiPriority w:val="99"/>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8"/>
    <w:qFormat/>
    <w:uiPriority w:val="0"/>
    <w:rPr>
      <w:rFonts w:hint="eastAsia" w:ascii="宋体" w:hAnsi="宋体" w:eastAsia="宋体" w:cs="宋体"/>
      <w:color w:val="000000"/>
      <w:sz w:val="22"/>
      <w:szCs w:val="22"/>
      <w:u w:val="none"/>
    </w:rPr>
  </w:style>
  <w:style w:type="character" w:customStyle="1" w:styleId="12">
    <w:name w:val="font11"/>
    <w:basedOn w:val="8"/>
    <w:qFormat/>
    <w:uiPriority w:val="0"/>
    <w:rPr>
      <w:rFonts w:hint="eastAsia" w:ascii="宋体" w:hAnsi="宋体" w:eastAsia="宋体" w:cs="宋体"/>
      <w:color w:val="000000"/>
      <w:sz w:val="22"/>
      <w:szCs w:val="22"/>
      <w:u w:val="none"/>
    </w:rPr>
  </w:style>
  <w:style w:type="paragraph" w:customStyle="1" w:styleId="13">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2021-08-01T01:56:00Z</dcterms:created>
  <dc:creator>ZYQ</dc:creator>
  <cp:lastModifiedBy>xwdys</cp:lastModifiedBy>
  <cp:lastPrinted>2021-09-18T02:17:54Z</cp:lastPrinted>
  <dcterms:modified xsi:type="dcterms:W3CDTF">2021-09-18T02:19:51Z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SaveFontToCloudKey">
    <vt:lpwstr>493590433_cloud</vt:lpwstr>
  </property>
</Properties>
</file>