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0A8" w:rsidRDefault="00F741A9" w:rsidP="00A80EB4">
      <w:pPr>
        <w:widowControl/>
        <w:ind w:leftChars="-135" w:left="-283" w:rightChars="-175" w:right="-368"/>
        <w:jc w:val="left"/>
        <w:rPr>
          <w:rFonts w:eastAsia="黑体" w:hint="eastAsia"/>
          <w:sz w:val="32"/>
          <w:szCs w:val="32"/>
        </w:rPr>
      </w:pPr>
      <w:r w:rsidRPr="00521140">
        <w:rPr>
          <w:rFonts w:eastAsia="黑体"/>
          <w:sz w:val="32"/>
          <w:szCs w:val="32"/>
        </w:rPr>
        <w:t>附件</w:t>
      </w:r>
      <w:r w:rsidRPr="00521140">
        <w:rPr>
          <w:rFonts w:eastAsia="黑体"/>
          <w:sz w:val="32"/>
          <w:szCs w:val="32"/>
        </w:rPr>
        <w:t>8</w:t>
      </w:r>
    </w:p>
    <w:p w:rsidR="00F741A9" w:rsidRPr="006860A8" w:rsidRDefault="00F741A9" w:rsidP="006860A8">
      <w:pPr>
        <w:widowControl/>
        <w:jc w:val="center"/>
        <w:rPr>
          <w:rFonts w:eastAsia="黑体"/>
          <w:sz w:val="32"/>
          <w:szCs w:val="32"/>
        </w:rPr>
      </w:pPr>
      <w:r w:rsidRPr="006860A8">
        <w:rPr>
          <w:rFonts w:ascii="方正小标宋简体" w:eastAsia="方正小标宋简体" w:hint="eastAsia"/>
          <w:kern w:val="0"/>
          <w:sz w:val="32"/>
          <w:szCs w:val="32"/>
        </w:rPr>
        <w:t>项目支出绩效自评表</w:t>
      </w:r>
    </w:p>
    <w:p w:rsidR="00F741A9" w:rsidRPr="00521140" w:rsidRDefault="00F741A9" w:rsidP="00F741A9">
      <w:pPr>
        <w:widowControl/>
        <w:jc w:val="center"/>
        <w:rPr>
          <w:rFonts w:eastAsia="仿宋_GB2312"/>
          <w:kern w:val="0"/>
          <w:szCs w:val="21"/>
        </w:rPr>
      </w:pPr>
      <w:r w:rsidRPr="00521140">
        <w:rPr>
          <w:rFonts w:eastAsia="仿宋_GB2312"/>
          <w:kern w:val="0"/>
          <w:szCs w:val="21"/>
        </w:rPr>
        <w:t>（</w:t>
      </w:r>
      <w:r w:rsidRPr="00521140">
        <w:rPr>
          <w:rFonts w:eastAsia="仿宋_GB2312"/>
          <w:kern w:val="0"/>
          <w:szCs w:val="21"/>
        </w:rPr>
        <w:t xml:space="preserve"> </w:t>
      </w:r>
      <w:r>
        <w:rPr>
          <w:rFonts w:eastAsia="仿宋_GB2312" w:hint="eastAsia"/>
          <w:kern w:val="0"/>
          <w:szCs w:val="21"/>
        </w:rPr>
        <w:t>2020</w:t>
      </w:r>
      <w:r w:rsidRPr="00521140">
        <w:rPr>
          <w:rFonts w:eastAsia="仿宋_GB2312"/>
          <w:kern w:val="0"/>
          <w:szCs w:val="21"/>
        </w:rPr>
        <w:t>年度）</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080"/>
        <w:gridCol w:w="1080"/>
        <w:gridCol w:w="1149"/>
        <w:gridCol w:w="1105"/>
        <w:gridCol w:w="1134"/>
        <w:gridCol w:w="932"/>
        <w:gridCol w:w="873"/>
        <w:gridCol w:w="1418"/>
      </w:tblGrid>
      <w:tr w:rsidR="00F741A9" w:rsidRPr="00521140" w:rsidTr="00193DA7">
        <w:trPr>
          <w:trHeight w:val="720"/>
          <w:jc w:val="center"/>
        </w:trPr>
        <w:tc>
          <w:tcPr>
            <w:tcW w:w="1080" w:type="dxa"/>
            <w:vAlign w:val="center"/>
          </w:tcPr>
          <w:p w:rsidR="00F741A9" w:rsidRPr="00521140" w:rsidRDefault="00F741A9" w:rsidP="00193DA7">
            <w:pPr>
              <w:widowControl/>
              <w:spacing w:line="260" w:lineRule="exact"/>
              <w:jc w:val="center"/>
              <w:rPr>
                <w:rFonts w:eastAsia="仿宋_GB2312"/>
                <w:kern w:val="0"/>
                <w:szCs w:val="21"/>
              </w:rPr>
            </w:pPr>
            <w:r w:rsidRPr="00521140">
              <w:rPr>
                <w:rFonts w:eastAsia="仿宋_GB2312"/>
                <w:kern w:val="0"/>
                <w:szCs w:val="21"/>
              </w:rPr>
              <w:t>项目支</w:t>
            </w:r>
          </w:p>
          <w:p w:rsidR="00F741A9" w:rsidRPr="00521140" w:rsidRDefault="00F741A9" w:rsidP="00193DA7">
            <w:pPr>
              <w:widowControl/>
              <w:spacing w:line="260" w:lineRule="exact"/>
              <w:jc w:val="center"/>
              <w:rPr>
                <w:rFonts w:eastAsia="仿宋_GB2312"/>
                <w:kern w:val="0"/>
                <w:szCs w:val="21"/>
              </w:rPr>
            </w:pPr>
            <w:r w:rsidRPr="00521140">
              <w:rPr>
                <w:rFonts w:eastAsia="仿宋_GB2312"/>
                <w:kern w:val="0"/>
                <w:szCs w:val="21"/>
              </w:rPr>
              <w:t>出名称</w:t>
            </w:r>
          </w:p>
        </w:tc>
        <w:tc>
          <w:tcPr>
            <w:tcW w:w="8771" w:type="dxa"/>
            <w:gridSpan w:val="8"/>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公车运行维护</w:t>
            </w:r>
          </w:p>
        </w:tc>
      </w:tr>
      <w:tr w:rsidR="00F741A9" w:rsidRPr="00521140" w:rsidTr="006860A8">
        <w:trPr>
          <w:trHeight w:val="340"/>
          <w:jc w:val="center"/>
        </w:trPr>
        <w:tc>
          <w:tcPr>
            <w:tcW w:w="1080"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主管部门</w:t>
            </w:r>
          </w:p>
        </w:tc>
        <w:tc>
          <w:tcPr>
            <w:tcW w:w="4414" w:type="dxa"/>
            <w:gridSpan w:val="4"/>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株洲市渌口区机关事务服务中心</w:t>
            </w:r>
          </w:p>
        </w:tc>
        <w:tc>
          <w:tcPr>
            <w:tcW w:w="1134" w:type="dxa"/>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实施单位</w:t>
            </w:r>
          </w:p>
        </w:tc>
        <w:tc>
          <w:tcPr>
            <w:tcW w:w="3223" w:type="dxa"/>
            <w:gridSpan w:val="3"/>
            <w:vAlign w:val="center"/>
          </w:tcPr>
          <w:p w:rsidR="00F741A9" w:rsidRPr="00521140" w:rsidRDefault="006860A8" w:rsidP="00193DA7">
            <w:pPr>
              <w:widowControl/>
              <w:jc w:val="left"/>
              <w:rPr>
                <w:rFonts w:eastAsia="仿宋_GB2312"/>
                <w:kern w:val="0"/>
                <w:szCs w:val="21"/>
              </w:rPr>
            </w:pPr>
            <w:r>
              <w:rPr>
                <w:rFonts w:eastAsia="仿宋_GB2312" w:hint="eastAsia"/>
                <w:kern w:val="0"/>
                <w:szCs w:val="21"/>
              </w:rPr>
              <w:t>株洲市渌口区机关事务服务中心</w:t>
            </w:r>
            <w:r w:rsidR="00F741A9" w:rsidRPr="00521140">
              <w:rPr>
                <w:rFonts w:eastAsia="仿宋_GB2312"/>
                <w:kern w:val="0"/>
                <w:szCs w:val="21"/>
              </w:rPr>
              <w:t xml:space="preserve">　</w:t>
            </w:r>
          </w:p>
        </w:tc>
      </w:tr>
      <w:tr w:rsidR="00F741A9" w:rsidRPr="00521140" w:rsidTr="006860A8">
        <w:trPr>
          <w:trHeight w:val="340"/>
          <w:jc w:val="center"/>
        </w:trPr>
        <w:tc>
          <w:tcPr>
            <w:tcW w:w="1080" w:type="dxa"/>
            <w:vMerge w:val="restart"/>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项目资金</w:t>
            </w:r>
            <w:r w:rsidRPr="00521140">
              <w:rPr>
                <w:rFonts w:eastAsia="仿宋_GB2312"/>
                <w:kern w:val="0"/>
                <w:szCs w:val="21"/>
              </w:rPr>
              <w:br/>
            </w:r>
            <w:r w:rsidRPr="00521140">
              <w:rPr>
                <w:rFonts w:eastAsia="仿宋_GB2312"/>
                <w:kern w:val="0"/>
                <w:szCs w:val="21"/>
              </w:rPr>
              <w:t>（万元）</w:t>
            </w:r>
          </w:p>
        </w:tc>
        <w:tc>
          <w:tcPr>
            <w:tcW w:w="2160" w:type="dxa"/>
            <w:gridSpan w:val="2"/>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149" w:type="dxa"/>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年初</w:t>
            </w:r>
          </w:p>
          <w:p w:rsidR="00F741A9" w:rsidRPr="00521140" w:rsidRDefault="00F741A9" w:rsidP="00193DA7">
            <w:pPr>
              <w:widowControl/>
              <w:jc w:val="center"/>
              <w:rPr>
                <w:rFonts w:eastAsia="仿宋_GB2312"/>
                <w:kern w:val="0"/>
                <w:szCs w:val="21"/>
              </w:rPr>
            </w:pPr>
            <w:r w:rsidRPr="00521140">
              <w:rPr>
                <w:rFonts w:eastAsia="仿宋_GB2312"/>
                <w:kern w:val="0"/>
                <w:szCs w:val="21"/>
              </w:rPr>
              <w:t>预算数</w:t>
            </w:r>
          </w:p>
        </w:tc>
        <w:tc>
          <w:tcPr>
            <w:tcW w:w="1105" w:type="dxa"/>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全年</w:t>
            </w:r>
          </w:p>
          <w:p w:rsidR="00F741A9" w:rsidRPr="00521140" w:rsidRDefault="00F741A9" w:rsidP="00193DA7">
            <w:pPr>
              <w:widowControl/>
              <w:jc w:val="center"/>
              <w:rPr>
                <w:rFonts w:eastAsia="仿宋_GB2312"/>
                <w:kern w:val="0"/>
                <w:szCs w:val="21"/>
              </w:rPr>
            </w:pPr>
            <w:r w:rsidRPr="00521140">
              <w:rPr>
                <w:rFonts w:eastAsia="仿宋_GB2312"/>
                <w:kern w:val="0"/>
                <w:szCs w:val="21"/>
              </w:rPr>
              <w:t>预算数</w:t>
            </w:r>
          </w:p>
        </w:tc>
        <w:tc>
          <w:tcPr>
            <w:tcW w:w="1134" w:type="dxa"/>
            <w:vAlign w:val="center"/>
          </w:tcPr>
          <w:p w:rsidR="00F741A9" w:rsidRPr="00521140" w:rsidRDefault="00F741A9" w:rsidP="00193DA7">
            <w:pPr>
              <w:jc w:val="center"/>
              <w:rPr>
                <w:rFonts w:eastAsia="仿宋_GB2312"/>
                <w:szCs w:val="21"/>
              </w:rPr>
            </w:pPr>
            <w:r w:rsidRPr="00521140">
              <w:rPr>
                <w:rFonts w:eastAsia="仿宋_GB2312"/>
                <w:szCs w:val="21"/>
              </w:rPr>
              <w:t>全年</w:t>
            </w:r>
          </w:p>
          <w:p w:rsidR="00F741A9" w:rsidRPr="00521140" w:rsidRDefault="00F741A9" w:rsidP="00193DA7">
            <w:pPr>
              <w:jc w:val="center"/>
              <w:rPr>
                <w:rFonts w:eastAsia="仿宋_GB2312"/>
                <w:szCs w:val="21"/>
              </w:rPr>
            </w:pPr>
            <w:r w:rsidRPr="00521140">
              <w:rPr>
                <w:rFonts w:eastAsia="仿宋_GB2312"/>
                <w:szCs w:val="21"/>
              </w:rPr>
              <w:t>执行数</w:t>
            </w:r>
          </w:p>
        </w:tc>
        <w:tc>
          <w:tcPr>
            <w:tcW w:w="932" w:type="dxa"/>
            <w:vAlign w:val="center"/>
          </w:tcPr>
          <w:p w:rsidR="00F741A9" w:rsidRPr="00521140" w:rsidRDefault="00F741A9" w:rsidP="00193DA7">
            <w:pPr>
              <w:jc w:val="center"/>
              <w:rPr>
                <w:rFonts w:eastAsia="仿宋_GB2312"/>
                <w:szCs w:val="21"/>
              </w:rPr>
            </w:pPr>
            <w:r w:rsidRPr="00521140">
              <w:rPr>
                <w:rFonts w:eastAsia="仿宋_GB2312"/>
                <w:szCs w:val="21"/>
              </w:rPr>
              <w:t>分值</w:t>
            </w:r>
          </w:p>
        </w:tc>
        <w:tc>
          <w:tcPr>
            <w:tcW w:w="873" w:type="dxa"/>
            <w:vAlign w:val="center"/>
          </w:tcPr>
          <w:p w:rsidR="00F741A9" w:rsidRPr="00521140" w:rsidRDefault="00F741A9" w:rsidP="00193DA7">
            <w:pPr>
              <w:jc w:val="center"/>
              <w:rPr>
                <w:rFonts w:eastAsia="仿宋_GB2312"/>
                <w:szCs w:val="21"/>
              </w:rPr>
            </w:pPr>
            <w:r w:rsidRPr="00521140">
              <w:rPr>
                <w:rFonts w:eastAsia="仿宋_GB2312"/>
                <w:szCs w:val="21"/>
              </w:rPr>
              <w:t>执行率</w:t>
            </w:r>
          </w:p>
        </w:tc>
        <w:tc>
          <w:tcPr>
            <w:tcW w:w="1418" w:type="dxa"/>
            <w:vAlign w:val="center"/>
          </w:tcPr>
          <w:p w:rsidR="00F741A9" w:rsidRPr="00521140" w:rsidRDefault="00F741A9" w:rsidP="00193DA7">
            <w:pPr>
              <w:jc w:val="center"/>
              <w:rPr>
                <w:rFonts w:eastAsia="仿宋_GB2312"/>
                <w:szCs w:val="21"/>
              </w:rPr>
            </w:pPr>
            <w:r w:rsidRPr="00521140">
              <w:rPr>
                <w:rFonts w:eastAsia="仿宋_GB2312"/>
                <w:szCs w:val="21"/>
              </w:rPr>
              <w:t>得分</w:t>
            </w:r>
          </w:p>
        </w:tc>
      </w:tr>
      <w:tr w:rsidR="00F741A9" w:rsidRPr="00521140" w:rsidTr="006860A8">
        <w:trPr>
          <w:trHeight w:val="340"/>
          <w:jc w:val="center"/>
        </w:trPr>
        <w:tc>
          <w:tcPr>
            <w:tcW w:w="1080" w:type="dxa"/>
            <w:vMerge/>
            <w:vAlign w:val="center"/>
          </w:tcPr>
          <w:p w:rsidR="00F741A9" w:rsidRPr="00521140" w:rsidRDefault="00F741A9" w:rsidP="00193DA7">
            <w:pPr>
              <w:widowControl/>
              <w:jc w:val="left"/>
              <w:rPr>
                <w:rFonts w:eastAsia="仿宋_GB2312"/>
                <w:kern w:val="0"/>
                <w:szCs w:val="21"/>
              </w:rPr>
            </w:pPr>
          </w:p>
        </w:tc>
        <w:tc>
          <w:tcPr>
            <w:tcW w:w="2160" w:type="dxa"/>
            <w:gridSpan w:val="2"/>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年度资金总额　</w:t>
            </w:r>
          </w:p>
        </w:tc>
        <w:tc>
          <w:tcPr>
            <w:tcW w:w="1149"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1200</w:t>
            </w:r>
            <w:r w:rsidR="006860A8" w:rsidRPr="00521140">
              <w:rPr>
                <w:rFonts w:eastAsia="仿宋_GB2312"/>
                <w:kern w:val="0"/>
                <w:szCs w:val="21"/>
              </w:rPr>
              <w:t xml:space="preserve">　</w:t>
            </w:r>
          </w:p>
        </w:tc>
        <w:tc>
          <w:tcPr>
            <w:tcW w:w="1105"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1200</w:t>
            </w:r>
            <w:r w:rsidR="006860A8" w:rsidRPr="00521140">
              <w:rPr>
                <w:rFonts w:eastAsia="仿宋_GB2312"/>
                <w:kern w:val="0"/>
                <w:szCs w:val="21"/>
              </w:rPr>
              <w:t xml:space="preserve">　</w:t>
            </w:r>
          </w:p>
        </w:tc>
        <w:tc>
          <w:tcPr>
            <w:tcW w:w="1134"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1200</w:t>
            </w:r>
            <w:r w:rsidR="006860A8" w:rsidRPr="00521140">
              <w:rPr>
                <w:rFonts w:eastAsia="仿宋_GB2312"/>
                <w:kern w:val="0"/>
                <w:szCs w:val="21"/>
              </w:rPr>
              <w:t xml:space="preserve">　</w:t>
            </w:r>
          </w:p>
        </w:tc>
        <w:tc>
          <w:tcPr>
            <w:tcW w:w="932"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Pr="00521140">
              <w:rPr>
                <w:rFonts w:eastAsia="仿宋_GB2312"/>
                <w:kern w:val="0"/>
                <w:szCs w:val="21"/>
              </w:rPr>
              <w:t>10</w:t>
            </w:r>
          </w:p>
        </w:tc>
        <w:tc>
          <w:tcPr>
            <w:tcW w:w="873" w:type="dxa"/>
            <w:vAlign w:val="center"/>
          </w:tcPr>
          <w:p w:rsidR="00F741A9" w:rsidRPr="00521140" w:rsidRDefault="006860A8" w:rsidP="006860A8">
            <w:pPr>
              <w:widowControl/>
              <w:jc w:val="center"/>
              <w:rPr>
                <w:rFonts w:eastAsia="仿宋_GB2312"/>
                <w:kern w:val="0"/>
                <w:szCs w:val="21"/>
              </w:rPr>
            </w:pPr>
            <w:r>
              <w:rPr>
                <w:rFonts w:eastAsia="仿宋_GB2312" w:hint="eastAsia"/>
                <w:kern w:val="0"/>
                <w:szCs w:val="21"/>
              </w:rPr>
              <w:t>100%</w:t>
            </w:r>
          </w:p>
        </w:tc>
        <w:tc>
          <w:tcPr>
            <w:tcW w:w="1418"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10</w:t>
            </w:r>
          </w:p>
        </w:tc>
      </w:tr>
      <w:tr w:rsidR="00F741A9" w:rsidRPr="00521140" w:rsidTr="006860A8">
        <w:trPr>
          <w:trHeight w:val="340"/>
          <w:jc w:val="center"/>
        </w:trPr>
        <w:tc>
          <w:tcPr>
            <w:tcW w:w="1080" w:type="dxa"/>
            <w:vMerge/>
            <w:vAlign w:val="center"/>
          </w:tcPr>
          <w:p w:rsidR="00F741A9" w:rsidRPr="00521140" w:rsidRDefault="00F741A9" w:rsidP="00193DA7">
            <w:pPr>
              <w:widowControl/>
              <w:jc w:val="left"/>
              <w:rPr>
                <w:rFonts w:eastAsia="仿宋_GB2312"/>
                <w:kern w:val="0"/>
                <w:szCs w:val="21"/>
              </w:rPr>
            </w:pPr>
          </w:p>
        </w:tc>
        <w:tc>
          <w:tcPr>
            <w:tcW w:w="2160" w:type="dxa"/>
            <w:gridSpan w:val="2"/>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其中：当年财政拨款　</w:t>
            </w:r>
          </w:p>
        </w:tc>
        <w:tc>
          <w:tcPr>
            <w:tcW w:w="1149"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1200</w:t>
            </w:r>
            <w:r w:rsidR="006860A8" w:rsidRPr="00521140">
              <w:rPr>
                <w:rFonts w:eastAsia="仿宋_GB2312"/>
                <w:kern w:val="0"/>
                <w:szCs w:val="21"/>
              </w:rPr>
              <w:t xml:space="preserve">　</w:t>
            </w:r>
          </w:p>
        </w:tc>
        <w:tc>
          <w:tcPr>
            <w:tcW w:w="1105"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1200</w:t>
            </w:r>
            <w:r w:rsidR="006860A8" w:rsidRPr="00521140">
              <w:rPr>
                <w:rFonts w:eastAsia="仿宋_GB2312"/>
                <w:kern w:val="0"/>
                <w:szCs w:val="21"/>
              </w:rPr>
              <w:t xml:space="preserve">　</w:t>
            </w:r>
          </w:p>
        </w:tc>
        <w:tc>
          <w:tcPr>
            <w:tcW w:w="1134"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1200</w:t>
            </w:r>
            <w:r w:rsidR="006860A8" w:rsidRPr="00521140">
              <w:rPr>
                <w:rFonts w:eastAsia="仿宋_GB2312"/>
                <w:kern w:val="0"/>
                <w:szCs w:val="21"/>
              </w:rPr>
              <w:t xml:space="preserve">　</w:t>
            </w:r>
          </w:p>
        </w:tc>
        <w:tc>
          <w:tcPr>
            <w:tcW w:w="932"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10</w:t>
            </w:r>
          </w:p>
        </w:tc>
        <w:tc>
          <w:tcPr>
            <w:tcW w:w="873" w:type="dxa"/>
            <w:vAlign w:val="center"/>
          </w:tcPr>
          <w:p w:rsidR="00F741A9" w:rsidRPr="00521140" w:rsidRDefault="006860A8" w:rsidP="006860A8">
            <w:pPr>
              <w:widowControl/>
              <w:jc w:val="center"/>
              <w:rPr>
                <w:rFonts w:eastAsia="仿宋_GB2312"/>
                <w:kern w:val="0"/>
                <w:szCs w:val="21"/>
              </w:rPr>
            </w:pPr>
            <w:r>
              <w:rPr>
                <w:rFonts w:eastAsia="仿宋_GB2312" w:hint="eastAsia"/>
                <w:kern w:val="0"/>
                <w:szCs w:val="21"/>
              </w:rPr>
              <w:t>100%</w:t>
            </w:r>
          </w:p>
        </w:tc>
        <w:tc>
          <w:tcPr>
            <w:tcW w:w="1418"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10</w:t>
            </w:r>
          </w:p>
        </w:tc>
      </w:tr>
      <w:tr w:rsidR="00F741A9" w:rsidRPr="00521140" w:rsidTr="006860A8">
        <w:trPr>
          <w:trHeight w:val="340"/>
          <w:jc w:val="center"/>
        </w:trPr>
        <w:tc>
          <w:tcPr>
            <w:tcW w:w="1080" w:type="dxa"/>
            <w:vMerge/>
            <w:vAlign w:val="center"/>
          </w:tcPr>
          <w:p w:rsidR="00F741A9" w:rsidRPr="00521140" w:rsidRDefault="00F741A9" w:rsidP="00193DA7">
            <w:pPr>
              <w:widowControl/>
              <w:jc w:val="left"/>
              <w:rPr>
                <w:rFonts w:eastAsia="仿宋_GB2312"/>
                <w:kern w:val="0"/>
                <w:szCs w:val="21"/>
              </w:rPr>
            </w:pPr>
          </w:p>
        </w:tc>
        <w:tc>
          <w:tcPr>
            <w:tcW w:w="2160" w:type="dxa"/>
            <w:gridSpan w:val="2"/>
            <w:vAlign w:val="center"/>
          </w:tcPr>
          <w:p w:rsidR="00F741A9" w:rsidRPr="00521140" w:rsidRDefault="00F741A9" w:rsidP="00193DA7">
            <w:pPr>
              <w:widowControl/>
              <w:ind w:firstLineChars="300" w:firstLine="630"/>
              <w:jc w:val="left"/>
              <w:rPr>
                <w:rFonts w:eastAsia="仿宋_GB2312"/>
                <w:kern w:val="0"/>
                <w:szCs w:val="21"/>
              </w:rPr>
            </w:pPr>
            <w:r w:rsidRPr="00521140">
              <w:rPr>
                <w:rFonts w:eastAsia="仿宋_GB2312"/>
                <w:kern w:val="0"/>
                <w:szCs w:val="21"/>
              </w:rPr>
              <w:t xml:space="preserve">上年结转资金　</w:t>
            </w:r>
          </w:p>
        </w:tc>
        <w:tc>
          <w:tcPr>
            <w:tcW w:w="1149"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105"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134"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932"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873"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418"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r>
      <w:tr w:rsidR="00F741A9" w:rsidRPr="00521140" w:rsidTr="006860A8">
        <w:trPr>
          <w:trHeight w:val="340"/>
          <w:jc w:val="center"/>
        </w:trPr>
        <w:tc>
          <w:tcPr>
            <w:tcW w:w="1080" w:type="dxa"/>
            <w:vMerge/>
            <w:vAlign w:val="center"/>
          </w:tcPr>
          <w:p w:rsidR="00F741A9" w:rsidRPr="00521140" w:rsidRDefault="00F741A9" w:rsidP="00193DA7">
            <w:pPr>
              <w:widowControl/>
              <w:jc w:val="left"/>
              <w:rPr>
                <w:rFonts w:eastAsia="仿宋_GB2312"/>
                <w:kern w:val="0"/>
                <w:szCs w:val="21"/>
              </w:rPr>
            </w:pPr>
          </w:p>
        </w:tc>
        <w:tc>
          <w:tcPr>
            <w:tcW w:w="2160" w:type="dxa"/>
            <w:gridSpan w:val="2"/>
            <w:vAlign w:val="center"/>
          </w:tcPr>
          <w:p w:rsidR="00F741A9" w:rsidRPr="00521140" w:rsidRDefault="00F741A9" w:rsidP="00193DA7">
            <w:pPr>
              <w:widowControl/>
              <w:ind w:firstLineChars="300" w:firstLine="630"/>
              <w:jc w:val="left"/>
              <w:rPr>
                <w:rFonts w:eastAsia="仿宋_GB2312"/>
                <w:kern w:val="0"/>
                <w:szCs w:val="21"/>
              </w:rPr>
            </w:pPr>
            <w:r w:rsidRPr="00521140">
              <w:rPr>
                <w:rFonts w:eastAsia="仿宋_GB2312"/>
                <w:kern w:val="0"/>
                <w:szCs w:val="21"/>
              </w:rPr>
              <w:t>其他资金</w:t>
            </w:r>
          </w:p>
        </w:tc>
        <w:tc>
          <w:tcPr>
            <w:tcW w:w="1149"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105"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134"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932"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873"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c>
          <w:tcPr>
            <w:tcW w:w="1418" w:type="dxa"/>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p>
        </w:tc>
      </w:tr>
      <w:tr w:rsidR="00F741A9" w:rsidRPr="00521140" w:rsidTr="006860A8">
        <w:trPr>
          <w:trHeight w:val="340"/>
          <w:jc w:val="center"/>
        </w:trPr>
        <w:tc>
          <w:tcPr>
            <w:tcW w:w="1080" w:type="dxa"/>
            <w:vMerge w:val="restart"/>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年度总体目标</w:t>
            </w:r>
          </w:p>
        </w:tc>
        <w:tc>
          <w:tcPr>
            <w:tcW w:w="4414" w:type="dxa"/>
            <w:gridSpan w:val="4"/>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预期目标</w:t>
            </w:r>
          </w:p>
        </w:tc>
        <w:tc>
          <w:tcPr>
            <w:tcW w:w="4357" w:type="dxa"/>
            <w:gridSpan w:val="4"/>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 xml:space="preserve">实际完成情况　</w:t>
            </w:r>
          </w:p>
        </w:tc>
      </w:tr>
      <w:tr w:rsidR="00F741A9" w:rsidRPr="00521140" w:rsidTr="006860A8">
        <w:trPr>
          <w:trHeight w:val="998"/>
          <w:jc w:val="center"/>
        </w:trPr>
        <w:tc>
          <w:tcPr>
            <w:tcW w:w="1080" w:type="dxa"/>
            <w:vMerge/>
            <w:vAlign w:val="center"/>
          </w:tcPr>
          <w:p w:rsidR="00F741A9" w:rsidRPr="00521140" w:rsidRDefault="00F741A9" w:rsidP="00193DA7">
            <w:pPr>
              <w:widowControl/>
              <w:jc w:val="left"/>
              <w:rPr>
                <w:rFonts w:eastAsia="仿宋_GB2312"/>
                <w:kern w:val="0"/>
                <w:szCs w:val="21"/>
              </w:rPr>
            </w:pPr>
          </w:p>
        </w:tc>
        <w:tc>
          <w:tcPr>
            <w:tcW w:w="4414" w:type="dxa"/>
            <w:gridSpan w:val="4"/>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保障区直机关各部门公务出行，负责</w:t>
            </w:r>
            <w:r w:rsidR="006860A8" w:rsidRPr="006222A0">
              <w:rPr>
                <w:rFonts w:eastAsia="仿宋_GB2312" w:hint="eastAsia"/>
                <w:kern w:val="0"/>
                <w:szCs w:val="21"/>
              </w:rPr>
              <w:t>公务出行保障服务平台运营情况和服务质量的监管</w:t>
            </w:r>
          </w:p>
        </w:tc>
        <w:tc>
          <w:tcPr>
            <w:tcW w:w="4357" w:type="dxa"/>
            <w:gridSpan w:val="4"/>
            <w:vAlign w:val="center"/>
          </w:tcPr>
          <w:p w:rsidR="00F741A9" w:rsidRPr="00521140" w:rsidRDefault="00F741A9" w:rsidP="00193DA7">
            <w:pPr>
              <w:widowControl/>
              <w:jc w:val="left"/>
              <w:rPr>
                <w:rFonts w:eastAsia="仿宋_GB2312"/>
                <w:kern w:val="0"/>
                <w:szCs w:val="21"/>
              </w:rPr>
            </w:pPr>
            <w:r w:rsidRPr="00521140">
              <w:rPr>
                <w:rFonts w:eastAsia="仿宋_GB2312"/>
                <w:kern w:val="0"/>
                <w:szCs w:val="21"/>
              </w:rPr>
              <w:t xml:space="preserve">　</w:t>
            </w:r>
            <w:r w:rsidR="006860A8">
              <w:rPr>
                <w:rFonts w:eastAsia="仿宋_GB2312" w:hint="eastAsia"/>
                <w:kern w:val="0"/>
                <w:szCs w:val="21"/>
              </w:rPr>
              <w:t>保障区直机关各部门公务出行，负责</w:t>
            </w:r>
            <w:r w:rsidR="006860A8" w:rsidRPr="006222A0">
              <w:rPr>
                <w:rFonts w:eastAsia="仿宋_GB2312" w:hint="eastAsia"/>
                <w:kern w:val="0"/>
                <w:szCs w:val="21"/>
              </w:rPr>
              <w:t>公务出行保障服务平台运营情况和服务质量的监管</w:t>
            </w:r>
          </w:p>
        </w:tc>
      </w:tr>
      <w:tr w:rsidR="00F741A9" w:rsidRPr="00521140" w:rsidTr="006860A8">
        <w:trPr>
          <w:trHeight w:val="550"/>
          <w:jc w:val="center"/>
        </w:trPr>
        <w:tc>
          <w:tcPr>
            <w:tcW w:w="1080" w:type="dxa"/>
            <w:vMerge w:val="restart"/>
            <w:vAlign w:val="center"/>
          </w:tcPr>
          <w:p w:rsidR="00F741A9" w:rsidRPr="00521140" w:rsidRDefault="00F741A9" w:rsidP="00193DA7">
            <w:pPr>
              <w:widowControl/>
              <w:jc w:val="center"/>
              <w:rPr>
                <w:rFonts w:eastAsia="仿宋_GB2312"/>
                <w:kern w:val="0"/>
                <w:szCs w:val="21"/>
              </w:rPr>
            </w:pPr>
            <w:r w:rsidRPr="00521140">
              <w:rPr>
                <w:rFonts w:eastAsia="仿宋_GB2312"/>
                <w:kern w:val="0"/>
                <w:szCs w:val="21"/>
              </w:rPr>
              <w:t>绩</w:t>
            </w:r>
          </w:p>
          <w:p w:rsidR="00F741A9" w:rsidRPr="00521140" w:rsidRDefault="00F741A9" w:rsidP="00193DA7">
            <w:pPr>
              <w:widowControl/>
              <w:jc w:val="center"/>
              <w:rPr>
                <w:rFonts w:eastAsia="仿宋_GB2312"/>
                <w:kern w:val="0"/>
                <w:szCs w:val="21"/>
              </w:rPr>
            </w:pPr>
            <w:r w:rsidRPr="00521140">
              <w:rPr>
                <w:rFonts w:eastAsia="仿宋_GB2312"/>
                <w:kern w:val="0"/>
                <w:szCs w:val="21"/>
              </w:rPr>
              <w:t>效</w:t>
            </w:r>
          </w:p>
          <w:p w:rsidR="00F741A9" w:rsidRPr="00521140" w:rsidRDefault="00F741A9" w:rsidP="00193DA7">
            <w:pPr>
              <w:widowControl/>
              <w:jc w:val="center"/>
              <w:rPr>
                <w:rFonts w:eastAsia="仿宋_GB2312"/>
                <w:kern w:val="0"/>
                <w:szCs w:val="21"/>
              </w:rPr>
            </w:pPr>
            <w:r w:rsidRPr="00521140">
              <w:rPr>
                <w:rFonts w:eastAsia="仿宋_GB2312"/>
                <w:kern w:val="0"/>
                <w:szCs w:val="21"/>
              </w:rPr>
              <w:t>指</w:t>
            </w:r>
          </w:p>
          <w:p w:rsidR="00F741A9" w:rsidRPr="00521140" w:rsidRDefault="00F741A9" w:rsidP="00193DA7">
            <w:pPr>
              <w:widowControl/>
              <w:jc w:val="center"/>
              <w:rPr>
                <w:rFonts w:eastAsia="仿宋_GB2312"/>
                <w:kern w:val="0"/>
                <w:szCs w:val="21"/>
              </w:rPr>
            </w:pPr>
            <w:r w:rsidRPr="00521140">
              <w:rPr>
                <w:rFonts w:eastAsia="仿宋_GB2312"/>
                <w:kern w:val="0"/>
                <w:szCs w:val="21"/>
              </w:rPr>
              <w:t>标</w:t>
            </w:r>
          </w:p>
        </w:tc>
        <w:tc>
          <w:tcPr>
            <w:tcW w:w="1080"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一级指标</w:t>
            </w:r>
          </w:p>
        </w:tc>
        <w:tc>
          <w:tcPr>
            <w:tcW w:w="1080"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二级指标</w:t>
            </w:r>
          </w:p>
        </w:tc>
        <w:tc>
          <w:tcPr>
            <w:tcW w:w="1149"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三级指标</w:t>
            </w:r>
          </w:p>
        </w:tc>
        <w:tc>
          <w:tcPr>
            <w:tcW w:w="1105"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年度</w:t>
            </w:r>
          </w:p>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指标值</w:t>
            </w:r>
          </w:p>
        </w:tc>
        <w:tc>
          <w:tcPr>
            <w:tcW w:w="1134"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实际</w:t>
            </w:r>
          </w:p>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完成值</w:t>
            </w:r>
          </w:p>
        </w:tc>
        <w:tc>
          <w:tcPr>
            <w:tcW w:w="932"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分值</w:t>
            </w:r>
          </w:p>
        </w:tc>
        <w:tc>
          <w:tcPr>
            <w:tcW w:w="873"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得分</w:t>
            </w:r>
          </w:p>
        </w:tc>
        <w:tc>
          <w:tcPr>
            <w:tcW w:w="1418" w:type="dxa"/>
            <w:vAlign w:val="center"/>
          </w:tcPr>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偏差原因</w:t>
            </w:r>
          </w:p>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分析及</w:t>
            </w:r>
          </w:p>
          <w:p w:rsidR="00F741A9" w:rsidRPr="00521140" w:rsidRDefault="00F741A9" w:rsidP="00193DA7">
            <w:pPr>
              <w:widowControl/>
              <w:spacing w:line="240" w:lineRule="exact"/>
              <w:jc w:val="center"/>
              <w:rPr>
                <w:rFonts w:eastAsia="仿宋_GB2312"/>
                <w:kern w:val="0"/>
                <w:szCs w:val="21"/>
              </w:rPr>
            </w:pPr>
            <w:r w:rsidRPr="00521140">
              <w:rPr>
                <w:rFonts w:eastAsia="仿宋_GB2312"/>
                <w:kern w:val="0"/>
                <w:szCs w:val="21"/>
              </w:rPr>
              <w:t>改进措施</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restart"/>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产出指标</w:t>
            </w:r>
          </w:p>
          <w:p w:rsidR="006860A8" w:rsidRPr="00521140" w:rsidRDefault="006860A8" w:rsidP="00193DA7">
            <w:pPr>
              <w:widowControl/>
              <w:jc w:val="center"/>
              <w:rPr>
                <w:rFonts w:eastAsia="仿宋_GB2312"/>
                <w:kern w:val="0"/>
                <w:szCs w:val="21"/>
              </w:rPr>
            </w:pPr>
            <w:r w:rsidRPr="00521140">
              <w:rPr>
                <w:rFonts w:eastAsia="仿宋_GB2312"/>
                <w:kern w:val="0"/>
                <w:szCs w:val="21"/>
              </w:rPr>
              <w:t>(50</w:t>
            </w:r>
            <w:r w:rsidRPr="00521140">
              <w:rPr>
                <w:rFonts w:eastAsia="仿宋_GB2312"/>
                <w:kern w:val="0"/>
                <w:szCs w:val="21"/>
              </w:rPr>
              <w:t>分</w:t>
            </w:r>
            <w:r w:rsidRPr="00521140">
              <w:rPr>
                <w:rFonts w:eastAsia="仿宋_GB2312"/>
                <w:kern w:val="0"/>
                <w:szCs w:val="21"/>
              </w:rPr>
              <w:t>)</w:t>
            </w:r>
          </w:p>
        </w:tc>
        <w:tc>
          <w:tcPr>
            <w:tcW w:w="1080" w:type="dxa"/>
            <w:vMerge w:val="restart"/>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数量指标</w:t>
            </w:r>
          </w:p>
        </w:tc>
        <w:tc>
          <w:tcPr>
            <w:tcW w:w="1149" w:type="dxa"/>
            <w:vAlign w:val="center"/>
          </w:tcPr>
          <w:p w:rsidR="006860A8" w:rsidRPr="00521140" w:rsidRDefault="006860A8" w:rsidP="00193DA7">
            <w:pPr>
              <w:widowControl/>
              <w:jc w:val="left"/>
              <w:rPr>
                <w:rFonts w:eastAsia="仿宋_GB2312"/>
                <w:kern w:val="0"/>
                <w:szCs w:val="21"/>
              </w:rPr>
            </w:pPr>
            <w:r>
              <w:rPr>
                <w:rFonts w:eastAsia="仿宋_GB2312" w:hint="eastAsia"/>
                <w:kern w:val="0"/>
                <w:szCs w:val="21"/>
              </w:rPr>
              <w:t>出车次数</w:t>
            </w:r>
          </w:p>
        </w:tc>
        <w:tc>
          <w:tcPr>
            <w:tcW w:w="1105" w:type="dxa"/>
            <w:vAlign w:val="center"/>
          </w:tcPr>
          <w:p w:rsidR="006860A8" w:rsidRPr="00521140" w:rsidRDefault="006860A8" w:rsidP="00193DA7">
            <w:pPr>
              <w:widowControl/>
              <w:jc w:val="left"/>
              <w:rPr>
                <w:rFonts w:eastAsia="仿宋_GB2312"/>
                <w:kern w:val="0"/>
                <w:szCs w:val="21"/>
              </w:rPr>
            </w:pPr>
            <w:r>
              <w:rPr>
                <w:rFonts w:eastAsia="仿宋_GB2312" w:hint="eastAsia"/>
                <w:kern w:val="0"/>
                <w:szCs w:val="21"/>
              </w:rPr>
              <w:t>14003</w:t>
            </w:r>
            <w:r>
              <w:rPr>
                <w:rFonts w:eastAsia="仿宋_GB2312" w:hint="eastAsia"/>
                <w:kern w:val="0"/>
                <w:szCs w:val="21"/>
              </w:rPr>
              <w:t>次</w:t>
            </w:r>
          </w:p>
        </w:tc>
        <w:tc>
          <w:tcPr>
            <w:tcW w:w="1134" w:type="dxa"/>
            <w:vAlign w:val="center"/>
          </w:tcPr>
          <w:p w:rsidR="006860A8" w:rsidRPr="00521140" w:rsidRDefault="006860A8" w:rsidP="00A621F7">
            <w:pPr>
              <w:widowControl/>
              <w:jc w:val="left"/>
              <w:rPr>
                <w:rFonts w:eastAsia="仿宋_GB2312"/>
                <w:kern w:val="0"/>
                <w:szCs w:val="21"/>
              </w:rPr>
            </w:pPr>
            <w:r>
              <w:rPr>
                <w:rFonts w:eastAsia="仿宋_GB2312" w:hint="eastAsia"/>
                <w:kern w:val="0"/>
                <w:szCs w:val="21"/>
              </w:rPr>
              <w:t>14003</w:t>
            </w:r>
            <w:r>
              <w:rPr>
                <w:rFonts w:eastAsia="仿宋_GB2312" w:hint="eastAsia"/>
                <w:kern w:val="0"/>
                <w:szCs w:val="21"/>
              </w:rPr>
              <w:t>次</w:t>
            </w:r>
          </w:p>
        </w:tc>
        <w:tc>
          <w:tcPr>
            <w:tcW w:w="932"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873" w:type="dxa"/>
            <w:vAlign w:val="center"/>
          </w:tcPr>
          <w:p w:rsidR="006860A8" w:rsidRPr="00521140" w:rsidRDefault="006860A8" w:rsidP="006860A8">
            <w:pPr>
              <w:widowControl/>
              <w:jc w:val="center"/>
              <w:rPr>
                <w:rFonts w:eastAsia="仿宋_GB2312"/>
                <w:kern w:val="0"/>
                <w:szCs w:val="21"/>
              </w:rPr>
            </w:pPr>
            <w:r>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widowControl/>
              <w:jc w:val="center"/>
              <w:rPr>
                <w:rFonts w:eastAsia="仿宋_GB2312"/>
                <w:kern w:val="0"/>
                <w:szCs w:val="21"/>
              </w:rPr>
            </w:pPr>
          </w:p>
        </w:tc>
        <w:tc>
          <w:tcPr>
            <w:tcW w:w="1149" w:type="dxa"/>
            <w:vAlign w:val="center"/>
          </w:tcPr>
          <w:p w:rsidR="006860A8" w:rsidRPr="00521140" w:rsidRDefault="006860A8" w:rsidP="006860A8">
            <w:pPr>
              <w:widowControl/>
              <w:jc w:val="left"/>
              <w:rPr>
                <w:rFonts w:eastAsia="仿宋_GB2312"/>
                <w:kern w:val="0"/>
                <w:szCs w:val="21"/>
              </w:rPr>
            </w:pPr>
            <w:r w:rsidRPr="006222A0">
              <w:rPr>
                <w:rFonts w:eastAsia="仿宋_GB2312" w:hint="eastAsia"/>
                <w:kern w:val="0"/>
                <w:szCs w:val="21"/>
              </w:rPr>
              <w:t>出车</w:t>
            </w:r>
            <w:r>
              <w:rPr>
                <w:rFonts w:eastAsia="仿宋_GB2312" w:hint="eastAsia"/>
                <w:kern w:val="0"/>
                <w:szCs w:val="21"/>
              </w:rPr>
              <w:t>里程</w:t>
            </w:r>
          </w:p>
        </w:tc>
        <w:tc>
          <w:tcPr>
            <w:tcW w:w="1105" w:type="dxa"/>
            <w:vAlign w:val="center"/>
          </w:tcPr>
          <w:p w:rsidR="006860A8" w:rsidRPr="00521140" w:rsidRDefault="006860A8" w:rsidP="006860A8">
            <w:pPr>
              <w:widowControl/>
              <w:jc w:val="center"/>
              <w:rPr>
                <w:rFonts w:eastAsia="仿宋_GB2312"/>
                <w:kern w:val="0"/>
                <w:szCs w:val="21"/>
              </w:rPr>
            </w:pPr>
            <w:r>
              <w:rPr>
                <w:rFonts w:eastAsia="仿宋_GB2312" w:hint="eastAsia"/>
                <w:kern w:val="0"/>
                <w:szCs w:val="21"/>
              </w:rPr>
              <w:t>1445911</w:t>
            </w:r>
            <w:r>
              <w:rPr>
                <w:rFonts w:eastAsia="仿宋_GB2312" w:hint="eastAsia"/>
                <w:kern w:val="0"/>
                <w:szCs w:val="21"/>
              </w:rPr>
              <w:t>公里</w:t>
            </w:r>
          </w:p>
        </w:tc>
        <w:tc>
          <w:tcPr>
            <w:tcW w:w="1134" w:type="dxa"/>
            <w:vAlign w:val="center"/>
          </w:tcPr>
          <w:p w:rsidR="006860A8" w:rsidRPr="00521140" w:rsidRDefault="006860A8" w:rsidP="00A621F7">
            <w:pPr>
              <w:widowControl/>
              <w:jc w:val="center"/>
              <w:rPr>
                <w:rFonts w:eastAsia="仿宋_GB2312"/>
                <w:kern w:val="0"/>
                <w:szCs w:val="21"/>
              </w:rPr>
            </w:pPr>
            <w:r>
              <w:rPr>
                <w:rFonts w:eastAsia="仿宋_GB2312" w:hint="eastAsia"/>
                <w:kern w:val="0"/>
                <w:szCs w:val="21"/>
              </w:rPr>
              <w:t>1445911</w:t>
            </w:r>
            <w:r>
              <w:rPr>
                <w:rFonts w:eastAsia="仿宋_GB2312" w:hint="eastAsia"/>
                <w:kern w:val="0"/>
                <w:szCs w:val="21"/>
              </w:rPr>
              <w:t>公里</w:t>
            </w:r>
          </w:p>
        </w:tc>
        <w:tc>
          <w:tcPr>
            <w:tcW w:w="932"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5</w:t>
            </w:r>
          </w:p>
        </w:tc>
        <w:tc>
          <w:tcPr>
            <w:tcW w:w="873"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5</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Merge w:val="restart"/>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质量指标</w:t>
            </w:r>
          </w:p>
        </w:tc>
        <w:tc>
          <w:tcPr>
            <w:tcW w:w="1149" w:type="dxa"/>
            <w:vAlign w:val="center"/>
          </w:tcPr>
          <w:p w:rsidR="006860A8" w:rsidRPr="00521140" w:rsidRDefault="006860A8" w:rsidP="00193DA7">
            <w:pPr>
              <w:widowControl/>
              <w:jc w:val="left"/>
              <w:rPr>
                <w:rFonts w:eastAsia="仿宋_GB2312"/>
                <w:kern w:val="0"/>
                <w:szCs w:val="21"/>
              </w:rPr>
            </w:pPr>
            <w:r>
              <w:rPr>
                <w:rFonts w:eastAsia="仿宋_GB2312" w:hint="eastAsia"/>
                <w:kern w:val="0"/>
                <w:szCs w:val="21"/>
              </w:rPr>
              <w:t>事故次数</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12</w:t>
            </w:r>
            <w:r>
              <w:rPr>
                <w:rFonts w:eastAsia="仿宋_GB2312" w:hint="eastAsia"/>
                <w:kern w:val="0"/>
                <w:szCs w:val="21"/>
              </w:rPr>
              <w:t>次，事故率</w:t>
            </w:r>
            <w:r>
              <w:rPr>
                <w:rFonts w:eastAsia="仿宋_GB2312" w:hint="eastAsia"/>
                <w:kern w:val="0"/>
                <w:szCs w:val="21"/>
              </w:rPr>
              <w:t>0.08%</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12</w:t>
            </w:r>
            <w:r>
              <w:rPr>
                <w:rFonts w:eastAsia="仿宋_GB2312" w:hint="eastAsia"/>
                <w:kern w:val="0"/>
                <w:szCs w:val="21"/>
              </w:rPr>
              <w:t>次，事故率</w:t>
            </w:r>
            <w:r>
              <w:rPr>
                <w:rFonts w:eastAsia="仿宋_GB2312" w:hint="eastAsia"/>
                <w:kern w:val="0"/>
                <w:szCs w:val="21"/>
              </w:rPr>
              <w:t>0.08%</w:t>
            </w:r>
          </w:p>
        </w:tc>
        <w:tc>
          <w:tcPr>
            <w:tcW w:w="932"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873"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widowControl/>
              <w:jc w:val="center"/>
              <w:rPr>
                <w:rFonts w:eastAsia="仿宋_GB2312"/>
                <w:kern w:val="0"/>
                <w:szCs w:val="21"/>
              </w:rPr>
            </w:pPr>
          </w:p>
        </w:tc>
        <w:tc>
          <w:tcPr>
            <w:tcW w:w="1149" w:type="dxa"/>
            <w:vAlign w:val="center"/>
          </w:tcPr>
          <w:p w:rsidR="006860A8" w:rsidRPr="00521140" w:rsidRDefault="006860A8" w:rsidP="00193DA7">
            <w:pPr>
              <w:widowControl/>
              <w:jc w:val="left"/>
              <w:rPr>
                <w:rFonts w:eastAsia="仿宋_GB2312"/>
                <w:kern w:val="0"/>
                <w:szCs w:val="21"/>
              </w:rPr>
            </w:pPr>
            <w:r>
              <w:rPr>
                <w:rFonts w:eastAsia="仿宋_GB2312" w:hint="eastAsia"/>
                <w:kern w:val="0"/>
                <w:szCs w:val="21"/>
              </w:rPr>
              <w:t>燃油费</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较上年节约</w:t>
            </w:r>
            <w:r>
              <w:rPr>
                <w:rFonts w:eastAsia="仿宋_GB2312" w:hint="eastAsia"/>
                <w:kern w:val="0"/>
                <w:szCs w:val="21"/>
              </w:rPr>
              <w:t>15%</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较上年节约</w:t>
            </w:r>
            <w:r>
              <w:rPr>
                <w:rFonts w:eastAsia="仿宋_GB2312" w:hint="eastAsia"/>
                <w:kern w:val="0"/>
                <w:szCs w:val="21"/>
              </w:rPr>
              <w:t>15%</w:t>
            </w:r>
          </w:p>
        </w:tc>
        <w:tc>
          <w:tcPr>
            <w:tcW w:w="932" w:type="dxa"/>
            <w:vAlign w:val="center"/>
          </w:tcPr>
          <w:p w:rsidR="006860A8" w:rsidRPr="00521140" w:rsidRDefault="006860A8" w:rsidP="006860A8">
            <w:pPr>
              <w:widowControl/>
              <w:ind w:firstLineChars="100" w:firstLine="210"/>
              <w:jc w:val="left"/>
              <w:rPr>
                <w:rFonts w:eastAsia="仿宋_GB2312"/>
                <w:kern w:val="0"/>
                <w:szCs w:val="21"/>
              </w:rPr>
            </w:pPr>
            <w:r>
              <w:rPr>
                <w:rFonts w:eastAsia="仿宋_GB2312" w:hint="eastAsia"/>
                <w:kern w:val="0"/>
                <w:szCs w:val="21"/>
              </w:rPr>
              <w:t>5</w:t>
            </w:r>
          </w:p>
        </w:tc>
        <w:tc>
          <w:tcPr>
            <w:tcW w:w="873"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5</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时效指标</w:t>
            </w:r>
          </w:p>
        </w:tc>
        <w:tc>
          <w:tcPr>
            <w:tcW w:w="1149" w:type="dxa"/>
            <w:vAlign w:val="center"/>
          </w:tcPr>
          <w:p w:rsidR="006860A8" w:rsidRPr="00521140" w:rsidRDefault="006860A8" w:rsidP="00193DA7">
            <w:pPr>
              <w:widowControl/>
              <w:jc w:val="left"/>
              <w:rPr>
                <w:rFonts w:eastAsia="仿宋_GB2312"/>
                <w:kern w:val="0"/>
                <w:szCs w:val="21"/>
              </w:rPr>
            </w:pPr>
            <w:r>
              <w:rPr>
                <w:rFonts w:eastAsia="仿宋_GB2312" w:hint="eastAsia"/>
                <w:kern w:val="0"/>
                <w:szCs w:val="21"/>
              </w:rPr>
              <w:t>及时出车</w:t>
            </w:r>
          </w:p>
        </w:tc>
        <w:tc>
          <w:tcPr>
            <w:tcW w:w="1105" w:type="dxa"/>
            <w:vAlign w:val="center"/>
          </w:tcPr>
          <w:p w:rsidR="006860A8" w:rsidRPr="00521140" w:rsidRDefault="006860A8" w:rsidP="00193DA7">
            <w:pPr>
              <w:widowControl/>
              <w:jc w:val="left"/>
              <w:rPr>
                <w:rFonts w:eastAsia="仿宋_GB2312"/>
                <w:kern w:val="0"/>
                <w:szCs w:val="21"/>
              </w:rPr>
            </w:pPr>
            <w:r>
              <w:rPr>
                <w:rFonts w:eastAsia="仿宋_GB2312" w:hint="eastAsia"/>
                <w:kern w:val="0"/>
                <w:szCs w:val="21"/>
              </w:rPr>
              <w:t>及时完成</w:t>
            </w:r>
          </w:p>
        </w:tc>
        <w:tc>
          <w:tcPr>
            <w:tcW w:w="1134" w:type="dxa"/>
            <w:vAlign w:val="center"/>
          </w:tcPr>
          <w:p w:rsidR="006860A8" w:rsidRPr="00521140" w:rsidRDefault="006860A8" w:rsidP="00193DA7">
            <w:pPr>
              <w:widowControl/>
              <w:jc w:val="left"/>
              <w:rPr>
                <w:rFonts w:eastAsia="仿宋_GB2312"/>
                <w:kern w:val="0"/>
                <w:szCs w:val="21"/>
              </w:rPr>
            </w:pPr>
            <w:r>
              <w:rPr>
                <w:rFonts w:eastAsia="仿宋_GB2312" w:hint="eastAsia"/>
                <w:kern w:val="0"/>
                <w:szCs w:val="21"/>
              </w:rPr>
              <w:t>及时完成</w:t>
            </w:r>
          </w:p>
        </w:tc>
        <w:tc>
          <w:tcPr>
            <w:tcW w:w="932"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873"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成本指标</w:t>
            </w:r>
          </w:p>
        </w:tc>
        <w:tc>
          <w:tcPr>
            <w:tcW w:w="1149" w:type="dxa"/>
            <w:vAlign w:val="center"/>
          </w:tcPr>
          <w:p w:rsidR="006860A8" w:rsidRPr="00521140" w:rsidRDefault="006860A8" w:rsidP="00193DA7">
            <w:pPr>
              <w:widowControl/>
              <w:jc w:val="left"/>
              <w:rPr>
                <w:rFonts w:eastAsia="仿宋_GB2312"/>
                <w:kern w:val="0"/>
                <w:szCs w:val="21"/>
              </w:rPr>
            </w:pPr>
            <w:r>
              <w:rPr>
                <w:rFonts w:eastAsia="仿宋_GB2312" w:hint="eastAsia"/>
                <w:kern w:val="0"/>
                <w:szCs w:val="21"/>
              </w:rPr>
              <w:t>公车运行维护费</w:t>
            </w:r>
          </w:p>
        </w:tc>
        <w:tc>
          <w:tcPr>
            <w:tcW w:w="1105" w:type="dxa"/>
            <w:vAlign w:val="center"/>
          </w:tcPr>
          <w:p w:rsidR="006860A8" w:rsidRPr="00521140" w:rsidRDefault="006860A8" w:rsidP="00193DA7">
            <w:pPr>
              <w:widowControl/>
              <w:jc w:val="left"/>
              <w:rPr>
                <w:rFonts w:eastAsia="仿宋_GB2312"/>
                <w:kern w:val="0"/>
                <w:szCs w:val="21"/>
              </w:rPr>
            </w:pPr>
            <w:r>
              <w:rPr>
                <w:rFonts w:eastAsia="仿宋_GB2312" w:hint="eastAsia"/>
                <w:kern w:val="0"/>
                <w:szCs w:val="21"/>
              </w:rPr>
              <w:t>1200</w:t>
            </w:r>
            <w:r>
              <w:rPr>
                <w:rFonts w:eastAsia="仿宋_GB2312" w:hint="eastAsia"/>
                <w:kern w:val="0"/>
                <w:szCs w:val="21"/>
              </w:rPr>
              <w:t>万元</w:t>
            </w:r>
          </w:p>
        </w:tc>
        <w:tc>
          <w:tcPr>
            <w:tcW w:w="1134" w:type="dxa"/>
            <w:vAlign w:val="center"/>
          </w:tcPr>
          <w:p w:rsidR="006860A8" w:rsidRPr="00521140" w:rsidRDefault="006860A8" w:rsidP="00193DA7">
            <w:pPr>
              <w:widowControl/>
              <w:jc w:val="left"/>
              <w:rPr>
                <w:rFonts w:eastAsia="仿宋_GB2312"/>
                <w:kern w:val="0"/>
                <w:szCs w:val="21"/>
              </w:rPr>
            </w:pPr>
            <w:r>
              <w:rPr>
                <w:rFonts w:eastAsia="仿宋_GB2312" w:hint="eastAsia"/>
                <w:kern w:val="0"/>
                <w:szCs w:val="21"/>
              </w:rPr>
              <w:t>1200</w:t>
            </w:r>
            <w:r>
              <w:rPr>
                <w:rFonts w:eastAsia="仿宋_GB2312" w:hint="eastAsia"/>
                <w:kern w:val="0"/>
                <w:szCs w:val="21"/>
              </w:rPr>
              <w:t>万元</w:t>
            </w:r>
          </w:p>
        </w:tc>
        <w:tc>
          <w:tcPr>
            <w:tcW w:w="932"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873" w:type="dxa"/>
            <w:vAlign w:val="center"/>
          </w:tcPr>
          <w:p w:rsidR="006860A8" w:rsidRPr="00521140" w:rsidRDefault="006860A8" w:rsidP="006860A8">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restart"/>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效益指标</w:t>
            </w:r>
          </w:p>
          <w:p w:rsidR="006860A8" w:rsidRPr="00521140" w:rsidRDefault="006860A8" w:rsidP="00193DA7">
            <w:pPr>
              <w:widowControl/>
              <w:jc w:val="left"/>
              <w:rPr>
                <w:rFonts w:eastAsia="仿宋_GB2312"/>
                <w:kern w:val="0"/>
                <w:szCs w:val="21"/>
              </w:rPr>
            </w:pPr>
            <w:r w:rsidRPr="00521140">
              <w:rPr>
                <w:rFonts w:eastAsia="仿宋_GB2312"/>
                <w:kern w:val="0"/>
                <w:szCs w:val="21"/>
              </w:rPr>
              <w:t>（</w:t>
            </w:r>
            <w:r w:rsidRPr="00521140">
              <w:rPr>
                <w:rFonts w:eastAsia="仿宋_GB2312"/>
                <w:kern w:val="0"/>
                <w:szCs w:val="21"/>
              </w:rPr>
              <w:t>30</w:t>
            </w:r>
            <w:r w:rsidRPr="00521140">
              <w:rPr>
                <w:rFonts w:eastAsia="仿宋_GB2312"/>
                <w:kern w:val="0"/>
                <w:szCs w:val="21"/>
              </w:rPr>
              <w:t>分）</w:t>
            </w: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经济效</w:t>
            </w:r>
          </w:p>
          <w:p w:rsidR="006860A8" w:rsidRPr="00521140" w:rsidRDefault="006860A8" w:rsidP="00193DA7">
            <w:pPr>
              <w:widowControl/>
              <w:jc w:val="center"/>
              <w:rPr>
                <w:rFonts w:eastAsia="仿宋_GB2312"/>
                <w:kern w:val="0"/>
                <w:szCs w:val="21"/>
              </w:rPr>
            </w:pPr>
            <w:r w:rsidRPr="00521140">
              <w:rPr>
                <w:rFonts w:eastAsia="仿宋_GB2312"/>
                <w:kern w:val="0"/>
                <w:szCs w:val="21"/>
              </w:rPr>
              <w:t>益指标</w:t>
            </w:r>
          </w:p>
        </w:tc>
        <w:tc>
          <w:tcPr>
            <w:tcW w:w="1149" w:type="dxa"/>
            <w:vAlign w:val="center"/>
          </w:tcPr>
          <w:p w:rsidR="006860A8" w:rsidRPr="00521140" w:rsidRDefault="006860A8" w:rsidP="00193DA7">
            <w:pPr>
              <w:widowControl/>
              <w:jc w:val="left"/>
              <w:rPr>
                <w:rFonts w:eastAsia="仿宋_GB2312"/>
                <w:kern w:val="0"/>
                <w:szCs w:val="21"/>
              </w:rPr>
            </w:pPr>
            <w:r w:rsidRPr="006222A0">
              <w:rPr>
                <w:rFonts w:eastAsia="仿宋_GB2312" w:hint="eastAsia"/>
                <w:kern w:val="0"/>
                <w:szCs w:val="21"/>
              </w:rPr>
              <w:t>按具体情况资金及时拨付</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100%</w:t>
            </w:r>
            <w:r w:rsidRPr="00521140">
              <w:rPr>
                <w:rFonts w:eastAsia="仿宋_GB2312"/>
                <w:kern w:val="0"/>
                <w:szCs w:val="21"/>
              </w:rPr>
              <w:t xml:space="preserve">　</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100%</w:t>
            </w:r>
            <w:r w:rsidRPr="00521140">
              <w:rPr>
                <w:rFonts w:eastAsia="仿宋_GB2312"/>
                <w:kern w:val="0"/>
                <w:szCs w:val="21"/>
              </w:rPr>
              <w:t xml:space="preserve">　</w:t>
            </w:r>
          </w:p>
        </w:tc>
        <w:tc>
          <w:tcPr>
            <w:tcW w:w="932"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5</w:t>
            </w:r>
          </w:p>
        </w:tc>
        <w:tc>
          <w:tcPr>
            <w:tcW w:w="873"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5</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社会效</w:t>
            </w:r>
          </w:p>
          <w:p w:rsidR="006860A8" w:rsidRPr="00521140" w:rsidRDefault="006860A8" w:rsidP="00193DA7">
            <w:pPr>
              <w:widowControl/>
              <w:jc w:val="center"/>
              <w:rPr>
                <w:rFonts w:eastAsia="仿宋_GB2312"/>
                <w:kern w:val="0"/>
                <w:szCs w:val="21"/>
              </w:rPr>
            </w:pPr>
            <w:r w:rsidRPr="00521140">
              <w:rPr>
                <w:rFonts w:eastAsia="仿宋_GB2312"/>
                <w:kern w:val="0"/>
                <w:szCs w:val="21"/>
              </w:rPr>
              <w:t>益指标</w:t>
            </w:r>
          </w:p>
        </w:tc>
        <w:tc>
          <w:tcPr>
            <w:tcW w:w="1149" w:type="dxa"/>
            <w:vAlign w:val="center"/>
          </w:tcPr>
          <w:p w:rsidR="006860A8" w:rsidRPr="00521140" w:rsidRDefault="006860A8" w:rsidP="00193DA7">
            <w:pPr>
              <w:widowControl/>
              <w:jc w:val="left"/>
              <w:rPr>
                <w:rFonts w:eastAsia="仿宋_GB2312"/>
                <w:kern w:val="0"/>
                <w:szCs w:val="21"/>
              </w:rPr>
            </w:pPr>
            <w:r w:rsidRPr="006222A0">
              <w:rPr>
                <w:rFonts w:eastAsia="仿宋_GB2312" w:hint="eastAsia"/>
                <w:kern w:val="0"/>
                <w:szCs w:val="21"/>
              </w:rPr>
              <w:t>维护社会和谐稳定</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保持</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保持</w:t>
            </w:r>
          </w:p>
        </w:tc>
        <w:tc>
          <w:tcPr>
            <w:tcW w:w="932"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5</w:t>
            </w:r>
          </w:p>
        </w:tc>
        <w:tc>
          <w:tcPr>
            <w:tcW w:w="873"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5</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A80EB4">
        <w:trPr>
          <w:trHeight w:val="1004"/>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Merge/>
            <w:vAlign w:val="center"/>
          </w:tcPr>
          <w:p w:rsidR="006860A8" w:rsidRPr="00521140" w:rsidRDefault="006860A8" w:rsidP="00193DA7">
            <w:pPr>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生态效</w:t>
            </w:r>
          </w:p>
          <w:p w:rsidR="006860A8" w:rsidRPr="00521140" w:rsidRDefault="006860A8" w:rsidP="00193DA7">
            <w:pPr>
              <w:widowControl/>
              <w:jc w:val="center"/>
              <w:rPr>
                <w:rFonts w:eastAsia="仿宋_GB2312"/>
                <w:kern w:val="0"/>
                <w:szCs w:val="21"/>
              </w:rPr>
            </w:pPr>
            <w:r w:rsidRPr="00521140">
              <w:rPr>
                <w:rFonts w:eastAsia="仿宋_GB2312"/>
                <w:kern w:val="0"/>
                <w:szCs w:val="21"/>
              </w:rPr>
              <w:t>益指标</w:t>
            </w:r>
          </w:p>
        </w:tc>
        <w:tc>
          <w:tcPr>
            <w:tcW w:w="1149" w:type="dxa"/>
            <w:vAlign w:val="center"/>
          </w:tcPr>
          <w:p w:rsidR="006860A8" w:rsidRPr="00521140" w:rsidRDefault="006860A8" w:rsidP="00193DA7">
            <w:pPr>
              <w:widowControl/>
              <w:jc w:val="left"/>
              <w:rPr>
                <w:rFonts w:eastAsia="仿宋_GB2312"/>
                <w:kern w:val="0"/>
                <w:szCs w:val="21"/>
              </w:rPr>
            </w:pPr>
            <w:r w:rsidRPr="006222A0">
              <w:rPr>
                <w:rFonts w:eastAsia="仿宋_GB2312" w:hint="eastAsia"/>
                <w:kern w:val="0"/>
                <w:szCs w:val="21"/>
              </w:rPr>
              <w:t>为社会生态环境建设提供和谐稳定的环境</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保持</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保持</w:t>
            </w:r>
          </w:p>
        </w:tc>
        <w:tc>
          <w:tcPr>
            <w:tcW w:w="932"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873"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widowControl/>
              <w:jc w:val="center"/>
              <w:rPr>
                <w:rFonts w:eastAsia="仿宋_GB2312"/>
                <w:kern w:val="0"/>
                <w:szCs w:val="21"/>
              </w:rPr>
            </w:pPr>
          </w:p>
        </w:tc>
        <w:tc>
          <w:tcPr>
            <w:tcW w:w="1080" w:type="dxa"/>
            <w:vMerge/>
            <w:vAlign w:val="center"/>
          </w:tcPr>
          <w:p w:rsidR="006860A8" w:rsidRPr="00521140" w:rsidRDefault="006860A8" w:rsidP="00193DA7">
            <w:pPr>
              <w:widowControl/>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可持续影响指标</w:t>
            </w:r>
          </w:p>
        </w:tc>
        <w:tc>
          <w:tcPr>
            <w:tcW w:w="1149" w:type="dxa"/>
            <w:vAlign w:val="center"/>
          </w:tcPr>
          <w:p w:rsidR="006860A8" w:rsidRPr="00521140" w:rsidRDefault="00A80EB4" w:rsidP="00193DA7">
            <w:pPr>
              <w:widowControl/>
              <w:jc w:val="left"/>
              <w:rPr>
                <w:rFonts w:eastAsia="仿宋_GB2312"/>
                <w:kern w:val="0"/>
                <w:szCs w:val="21"/>
              </w:rPr>
            </w:pPr>
            <w:r w:rsidRPr="006222A0">
              <w:rPr>
                <w:rFonts w:eastAsia="仿宋_GB2312" w:hint="eastAsia"/>
                <w:kern w:val="0"/>
                <w:szCs w:val="21"/>
              </w:rPr>
              <w:t>总体平稳可控</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sidR="00A80EB4" w:rsidRPr="00521140">
              <w:rPr>
                <w:rFonts w:eastAsia="仿宋_GB2312"/>
                <w:kern w:val="0"/>
                <w:szCs w:val="21"/>
              </w:rPr>
              <w:t xml:space="preserve">　</w:t>
            </w:r>
            <w:r w:rsidR="00A80EB4">
              <w:rPr>
                <w:rFonts w:eastAsia="仿宋_GB2312" w:hint="eastAsia"/>
                <w:kern w:val="0"/>
                <w:szCs w:val="21"/>
              </w:rPr>
              <w:t>保持</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sidR="00A80EB4" w:rsidRPr="00521140">
              <w:rPr>
                <w:rFonts w:eastAsia="仿宋_GB2312"/>
                <w:kern w:val="0"/>
                <w:szCs w:val="21"/>
              </w:rPr>
              <w:t xml:space="preserve">　</w:t>
            </w:r>
            <w:r w:rsidR="00A80EB4">
              <w:rPr>
                <w:rFonts w:eastAsia="仿宋_GB2312" w:hint="eastAsia"/>
                <w:kern w:val="0"/>
                <w:szCs w:val="21"/>
              </w:rPr>
              <w:t>保持</w:t>
            </w:r>
          </w:p>
        </w:tc>
        <w:tc>
          <w:tcPr>
            <w:tcW w:w="932"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873"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1080" w:type="dxa"/>
            <w:vMerge/>
            <w:vAlign w:val="center"/>
          </w:tcPr>
          <w:p w:rsidR="006860A8" w:rsidRPr="00521140" w:rsidRDefault="006860A8" w:rsidP="00193DA7">
            <w:pPr>
              <w:jc w:val="left"/>
              <w:rPr>
                <w:rFonts w:eastAsia="仿宋_GB2312"/>
                <w:kern w:val="0"/>
                <w:szCs w:val="21"/>
              </w:rPr>
            </w:pP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满意度</w:t>
            </w:r>
          </w:p>
          <w:p w:rsidR="006860A8" w:rsidRPr="00521140" w:rsidRDefault="006860A8" w:rsidP="00193DA7">
            <w:pPr>
              <w:widowControl/>
              <w:jc w:val="center"/>
              <w:rPr>
                <w:rFonts w:eastAsia="仿宋_GB2312"/>
                <w:kern w:val="0"/>
                <w:szCs w:val="21"/>
              </w:rPr>
            </w:pPr>
            <w:r w:rsidRPr="00521140">
              <w:rPr>
                <w:rFonts w:eastAsia="仿宋_GB2312"/>
                <w:kern w:val="0"/>
                <w:szCs w:val="21"/>
              </w:rPr>
              <w:t>指标</w:t>
            </w:r>
          </w:p>
          <w:p w:rsidR="006860A8" w:rsidRPr="00521140" w:rsidRDefault="006860A8" w:rsidP="00193DA7">
            <w:pPr>
              <w:widowControl/>
              <w:jc w:val="center"/>
              <w:rPr>
                <w:rFonts w:eastAsia="仿宋_GB2312"/>
                <w:kern w:val="0"/>
                <w:szCs w:val="21"/>
              </w:rPr>
            </w:pPr>
            <w:r w:rsidRPr="00521140">
              <w:rPr>
                <w:rFonts w:eastAsia="仿宋_GB2312"/>
                <w:kern w:val="0"/>
                <w:szCs w:val="21"/>
              </w:rPr>
              <w:t>（</w:t>
            </w:r>
            <w:r w:rsidRPr="00521140">
              <w:rPr>
                <w:rFonts w:eastAsia="仿宋_GB2312"/>
                <w:kern w:val="0"/>
                <w:szCs w:val="21"/>
              </w:rPr>
              <w:t>10</w:t>
            </w:r>
            <w:r w:rsidRPr="00521140">
              <w:rPr>
                <w:rFonts w:eastAsia="仿宋_GB2312"/>
                <w:kern w:val="0"/>
                <w:szCs w:val="21"/>
              </w:rPr>
              <w:t>分）</w:t>
            </w:r>
          </w:p>
        </w:tc>
        <w:tc>
          <w:tcPr>
            <w:tcW w:w="1080"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服务对象满意度指标</w:t>
            </w:r>
          </w:p>
        </w:tc>
        <w:tc>
          <w:tcPr>
            <w:tcW w:w="1149" w:type="dxa"/>
            <w:vAlign w:val="center"/>
          </w:tcPr>
          <w:p w:rsidR="006860A8" w:rsidRPr="00521140" w:rsidRDefault="00A80EB4" w:rsidP="00193DA7">
            <w:pPr>
              <w:widowControl/>
              <w:jc w:val="left"/>
              <w:rPr>
                <w:rFonts w:eastAsia="仿宋_GB2312"/>
                <w:kern w:val="0"/>
                <w:szCs w:val="21"/>
              </w:rPr>
            </w:pPr>
            <w:r w:rsidRPr="006222A0">
              <w:rPr>
                <w:rFonts w:eastAsia="仿宋_GB2312" w:hint="eastAsia"/>
                <w:kern w:val="0"/>
                <w:szCs w:val="21"/>
              </w:rPr>
              <w:t>承担</w:t>
            </w:r>
            <w:r>
              <w:rPr>
                <w:rFonts w:eastAsia="仿宋_GB2312" w:hint="eastAsia"/>
                <w:kern w:val="0"/>
                <w:szCs w:val="21"/>
              </w:rPr>
              <w:t>全区机关各部门公务出行</w:t>
            </w:r>
          </w:p>
        </w:tc>
        <w:tc>
          <w:tcPr>
            <w:tcW w:w="1105"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sidR="00A80EB4" w:rsidRPr="00521140">
              <w:rPr>
                <w:rFonts w:eastAsia="仿宋_GB2312"/>
                <w:kern w:val="0"/>
                <w:szCs w:val="21"/>
              </w:rPr>
              <w:t xml:space="preserve">　</w:t>
            </w:r>
            <w:r w:rsidR="00A80EB4">
              <w:rPr>
                <w:rFonts w:eastAsia="仿宋_GB2312" w:hint="eastAsia"/>
                <w:kern w:val="0"/>
                <w:szCs w:val="21"/>
              </w:rPr>
              <w:t>100%</w:t>
            </w:r>
          </w:p>
        </w:tc>
        <w:tc>
          <w:tcPr>
            <w:tcW w:w="1134"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sidR="00A80EB4" w:rsidRPr="00521140">
              <w:rPr>
                <w:rFonts w:eastAsia="仿宋_GB2312"/>
                <w:kern w:val="0"/>
                <w:szCs w:val="21"/>
              </w:rPr>
              <w:t xml:space="preserve">　</w:t>
            </w:r>
            <w:r w:rsidR="00A80EB4">
              <w:rPr>
                <w:rFonts w:eastAsia="仿宋_GB2312" w:hint="eastAsia"/>
                <w:kern w:val="0"/>
                <w:szCs w:val="21"/>
              </w:rPr>
              <w:t>100%</w:t>
            </w:r>
          </w:p>
        </w:tc>
        <w:tc>
          <w:tcPr>
            <w:tcW w:w="932"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873" w:type="dxa"/>
            <w:vAlign w:val="center"/>
          </w:tcPr>
          <w:p w:rsidR="006860A8" w:rsidRPr="00521140" w:rsidRDefault="006860A8" w:rsidP="00A80EB4">
            <w:pPr>
              <w:widowControl/>
              <w:jc w:val="left"/>
              <w:rPr>
                <w:rFonts w:eastAsia="仿宋_GB2312"/>
                <w:kern w:val="0"/>
                <w:szCs w:val="21"/>
              </w:rPr>
            </w:pPr>
            <w:r w:rsidRPr="00521140">
              <w:rPr>
                <w:rFonts w:eastAsia="仿宋_GB2312"/>
                <w:kern w:val="0"/>
                <w:szCs w:val="21"/>
              </w:rPr>
              <w:t xml:space="preserve">　</w:t>
            </w:r>
            <w:r w:rsidR="00A80EB4">
              <w:rPr>
                <w:rFonts w:eastAsia="仿宋_GB2312" w:hint="eastAsia"/>
                <w:kern w:val="0"/>
                <w:szCs w:val="21"/>
              </w:rPr>
              <w:t>10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r w:rsidR="006860A8" w:rsidRPr="00521140" w:rsidTr="006860A8">
        <w:trPr>
          <w:trHeight w:val="340"/>
          <w:jc w:val="center"/>
        </w:trPr>
        <w:tc>
          <w:tcPr>
            <w:tcW w:w="6628" w:type="dxa"/>
            <w:gridSpan w:val="6"/>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总分</w:t>
            </w:r>
          </w:p>
        </w:tc>
        <w:tc>
          <w:tcPr>
            <w:tcW w:w="932" w:type="dxa"/>
            <w:vAlign w:val="center"/>
          </w:tcPr>
          <w:p w:rsidR="006860A8" w:rsidRPr="00521140" w:rsidRDefault="006860A8" w:rsidP="00193DA7">
            <w:pPr>
              <w:widowControl/>
              <w:jc w:val="center"/>
              <w:rPr>
                <w:rFonts w:eastAsia="仿宋_GB2312"/>
                <w:kern w:val="0"/>
                <w:szCs w:val="21"/>
              </w:rPr>
            </w:pPr>
            <w:r w:rsidRPr="00521140">
              <w:rPr>
                <w:rFonts w:eastAsia="仿宋_GB2312"/>
                <w:kern w:val="0"/>
                <w:szCs w:val="21"/>
              </w:rPr>
              <w:t>100</w:t>
            </w:r>
          </w:p>
        </w:tc>
        <w:tc>
          <w:tcPr>
            <w:tcW w:w="873"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r>
              <w:rPr>
                <w:rFonts w:eastAsia="仿宋_GB2312" w:hint="eastAsia"/>
                <w:kern w:val="0"/>
                <w:szCs w:val="21"/>
              </w:rPr>
              <w:t>100</w:t>
            </w:r>
          </w:p>
        </w:tc>
        <w:tc>
          <w:tcPr>
            <w:tcW w:w="1418" w:type="dxa"/>
            <w:vAlign w:val="center"/>
          </w:tcPr>
          <w:p w:rsidR="006860A8" w:rsidRPr="00521140" w:rsidRDefault="006860A8" w:rsidP="00193DA7">
            <w:pPr>
              <w:widowControl/>
              <w:jc w:val="left"/>
              <w:rPr>
                <w:rFonts w:eastAsia="仿宋_GB2312"/>
                <w:kern w:val="0"/>
                <w:szCs w:val="21"/>
              </w:rPr>
            </w:pPr>
            <w:r w:rsidRPr="00521140">
              <w:rPr>
                <w:rFonts w:eastAsia="仿宋_GB2312"/>
                <w:kern w:val="0"/>
                <w:szCs w:val="21"/>
              </w:rPr>
              <w:t xml:space="preserve">　</w:t>
            </w:r>
          </w:p>
        </w:tc>
      </w:tr>
    </w:tbl>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A80EB4" w:rsidRDefault="00A80EB4" w:rsidP="00F741A9">
      <w:pPr>
        <w:widowControl/>
        <w:jc w:val="left"/>
        <w:rPr>
          <w:rFonts w:eastAsia="黑体" w:hint="eastAsia"/>
          <w:sz w:val="32"/>
          <w:szCs w:val="32"/>
        </w:rPr>
      </w:pPr>
    </w:p>
    <w:p w:rsidR="00F741A9" w:rsidRPr="00521140" w:rsidRDefault="00F741A9" w:rsidP="00F741A9">
      <w:pPr>
        <w:widowControl/>
        <w:jc w:val="left"/>
        <w:rPr>
          <w:rFonts w:eastAsia="黑体"/>
          <w:sz w:val="32"/>
          <w:szCs w:val="32"/>
        </w:rPr>
      </w:pPr>
      <w:r w:rsidRPr="00521140">
        <w:rPr>
          <w:rFonts w:eastAsia="黑体"/>
          <w:sz w:val="32"/>
          <w:szCs w:val="32"/>
        </w:rPr>
        <w:lastRenderedPageBreak/>
        <w:t>附件</w:t>
      </w:r>
      <w:r w:rsidRPr="00521140">
        <w:rPr>
          <w:rFonts w:eastAsia="黑体"/>
          <w:sz w:val="32"/>
          <w:szCs w:val="32"/>
        </w:rPr>
        <w:t>9</w:t>
      </w:r>
    </w:p>
    <w:p w:rsidR="00F741A9" w:rsidRPr="00521140" w:rsidRDefault="00F741A9" w:rsidP="00F741A9"/>
    <w:p w:rsidR="00F741A9" w:rsidRPr="00521140" w:rsidRDefault="00F741A9" w:rsidP="002D640C">
      <w:pPr>
        <w:pStyle w:val="a5"/>
        <w:autoSpaceDE w:val="0"/>
        <w:autoSpaceDN w:val="0"/>
        <w:spacing w:line="600" w:lineRule="exact"/>
        <w:ind w:firstLineChars="700" w:firstLine="2924"/>
        <w:rPr>
          <w:rFonts w:ascii="方正小标宋简体" w:eastAsia="方正小标宋简体" w:hAnsi="Times New Roman" w:cs="Times New Roman"/>
          <w:bCs/>
          <w:sz w:val="44"/>
          <w:szCs w:val="44"/>
        </w:rPr>
      </w:pPr>
      <w:r w:rsidRPr="00521140">
        <w:rPr>
          <w:rFonts w:ascii="方正小标宋简体" w:eastAsia="方正小标宋简体" w:hAnsi="Times New Roman" w:cs="Times New Roman" w:hint="eastAsia"/>
          <w:bCs/>
          <w:w w:val="95"/>
          <w:sz w:val="44"/>
          <w:szCs w:val="44"/>
        </w:rPr>
        <w:t>项目支出绩效自评报告</w:t>
      </w:r>
    </w:p>
    <w:p w:rsidR="00F741A9" w:rsidRPr="00521140" w:rsidRDefault="00F741A9" w:rsidP="00F741A9">
      <w:pPr>
        <w:pStyle w:val="a5"/>
        <w:autoSpaceDE w:val="0"/>
        <w:autoSpaceDN w:val="0"/>
        <w:spacing w:before="176" w:line="600" w:lineRule="exact"/>
        <w:ind w:left="409" w:right="3184" w:hangingChars="171" w:hanging="409"/>
        <w:jc w:val="center"/>
        <w:rPr>
          <w:rFonts w:ascii="Times New Roman" w:eastAsia="仿宋_GB2312" w:hAnsi="Times New Roman" w:cs="Times New Roman"/>
          <w:sz w:val="32"/>
          <w:szCs w:val="32"/>
        </w:rPr>
      </w:pPr>
      <w:r w:rsidRPr="00521140">
        <w:rPr>
          <w:rFonts w:ascii="Times New Roman" w:hAnsi="Times New Roman" w:cs="Times New Roman"/>
          <w:w w:val="80"/>
          <w:sz w:val="30"/>
          <w:szCs w:val="30"/>
        </w:rPr>
        <w:t xml:space="preserve">            </w:t>
      </w:r>
      <w:r w:rsidRPr="00521140">
        <w:rPr>
          <w:rFonts w:ascii="Times New Roman" w:hAnsi="Times New Roman" w:cs="Times New Roman"/>
          <w:w w:val="80"/>
          <w:sz w:val="30"/>
          <w:szCs w:val="30"/>
        </w:rPr>
        <w:t>（参考提纲）</w:t>
      </w:r>
    </w:p>
    <w:p w:rsidR="00F741A9" w:rsidRPr="00521140" w:rsidRDefault="00F741A9" w:rsidP="00F741A9">
      <w:pPr>
        <w:pStyle w:val="a6"/>
        <w:spacing w:line="600" w:lineRule="exact"/>
        <w:rPr>
          <w:rFonts w:ascii="Times New Roman" w:eastAsia="黑体" w:hAnsi="Times New Roman" w:cs="Times New Roman"/>
          <w:sz w:val="32"/>
          <w:szCs w:val="32"/>
        </w:rPr>
      </w:pPr>
      <w:r w:rsidRPr="00521140">
        <w:rPr>
          <w:rFonts w:ascii="Times New Roman" w:eastAsia="黑体" w:hAnsi="Times New Roman" w:cs="Times New Roman"/>
          <w:sz w:val="32"/>
          <w:szCs w:val="32"/>
        </w:rPr>
        <w:t>一、绩效自评工作开展情况</w:t>
      </w:r>
    </w:p>
    <w:p w:rsidR="00F741A9" w:rsidRPr="00521140" w:rsidRDefault="00A80EB4" w:rsidP="00871109">
      <w:pPr>
        <w:pStyle w:val="a5"/>
        <w:spacing w:line="600" w:lineRule="exact"/>
        <w:ind w:left="781" w:right="1290" w:firstLineChars="150" w:firstLine="420"/>
        <w:rPr>
          <w:rFonts w:ascii="Times New Roman" w:eastAsia="仿宋_GB2312" w:hAnsi="Times New Roman" w:cs="Times New Roman"/>
          <w:w w:val="90"/>
          <w:sz w:val="32"/>
          <w:szCs w:val="32"/>
        </w:rPr>
      </w:pPr>
      <w:r>
        <w:rPr>
          <w:rFonts w:hint="eastAsia"/>
          <w:color w:val="010101"/>
          <w:sz w:val="28"/>
          <w:szCs w:val="28"/>
          <w:shd w:val="clear" w:color="auto" w:fill="FFFFFF"/>
        </w:rPr>
        <w:t>株洲市渌口区机关事务服务中心的职责是研究拟订全区机关事务管理工作的具体政策、规章制度和后勤体制改革总体规划并组织实施;负责区委、县政府机关的事务管理、保障和服务工作，承担机关房屋维修、危旧房改造事务工作;承担县直机关政府集中采购工作;负责区直机关办公用房、公务用车的调配、管理工作;负责区直公共机构节能管理工作，组织开展全县公共机构能耗统计、监测和评价考核工作;负责为委派(交流)区领导提供生活服务保障；承办区委、县政府交办的其他事项。为全面推进公务用车制度改革，规范公务用车运行管理，有效降低行政成本，区政府按照省市公车改革文件精神，积极组建公务用车平台，平台设在区机关事务服务中心。根据政府财政预算安排,</w:t>
      </w:r>
      <w:r w:rsidR="00871109">
        <w:rPr>
          <w:rFonts w:hint="eastAsia"/>
          <w:color w:val="010101"/>
          <w:sz w:val="28"/>
          <w:szCs w:val="28"/>
          <w:shd w:val="clear" w:color="auto" w:fill="FFFFFF"/>
        </w:rPr>
        <w:t>全额拨款</w:t>
      </w:r>
      <w:r>
        <w:rPr>
          <w:rFonts w:hint="eastAsia"/>
          <w:color w:val="010101"/>
          <w:sz w:val="28"/>
          <w:szCs w:val="28"/>
          <w:shd w:val="clear" w:color="auto" w:fill="FFFFFF"/>
        </w:rPr>
        <w:t>指标1200万元。</w:t>
      </w:r>
    </w:p>
    <w:p w:rsidR="00F741A9" w:rsidRPr="00521140" w:rsidRDefault="00F741A9" w:rsidP="00F741A9">
      <w:pPr>
        <w:pStyle w:val="a6"/>
        <w:spacing w:line="600" w:lineRule="exact"/>
        <w:rPr>
          <w:rFonts w:ascii="Times New Roman" w:eastAsia="黑体" w:hAnsi="Times New Roman" w:cs="Times New Roman"/>
          <w:sz w:val="32"/>
          <w:szCs w:val="32"/>
        </w:rPr>
      </w:pPr>
      <w:r w:rsidRPr="00521140">
        <w:rPr>
          <w:rFonts w:ascii="Times New Roman" w:eastAsia="黑体" w:hAnsi="Times New Roman" w:cs="Times New Roman"/>
          <w:sz w:val="32"/>
          <w:szCs w:val="32"/>
        </w:rPr>
        <w:t>二、绩效目标自评完成情况分析</w:t>
      </w:r>
    </w:p>
    <w:p w:rsidR="00F741A9" w:rsidRPr="00521140" w:rsidRDefault="00F741A9" w:rsidP="00F741A9">
      <w:pPr>
        <w:pStyle w:val="a5"/>
        <w:spacing w:line="600" w:lineRule="exact"/>
        <w:ind w:left="881"/>
        <w:rPr>
          <w:rFonts w:ascii="楷体" w:eastAsia="楷体" w:hAnsi="楷体" w:cs="Times New Roman"/>
          <w:sz w:val="32"/>
          <w:szCs w:val="32"/>
        </w:rPr>
      </w:pPr>
      <w:r w:rsidRPr="00521140">
        <w:rPr>
          <w:rFonts w:ascii="楷体" w:eastAsia="楷体" w:hAnsi="楷体" w:cs="Times New Roman"/>
          <w:w w:val="95"/>
          <w:sz w:val="32"/>
          <w:szCs w:val="32"/>
        </w:rPr>
        <w:t>（一）资金投入情况分析。</w:t>
      </w:r>
    </w:p>
    <w:p w:rsidR="00F741A9" w:rsidRPr="00871109" w:rsidRDefault="00F741A9" w:rsidP="00F741A9">
      <w:pPr>
        <w:pStyle w:val="a6"/>
        <w:numPr>
          <w:ilvl w:val="0"/>
          <w:numId w:val="1"/>
        </w:numPr>
        <w:tabs>
          <w:tab w:val="left" w:pos="1080"/>
        </w:tabs>
        <w:spacing w:line="600" w:lineRule="exact"/>
        <w:jc w:val="left"/>
        <w:rPr>
          <w:rFonts w:ascii="Times New Roman" w:eastAsia="仿宋_GB2312" w:hAnsi="Times New Roman" w:cs="Times New Roman" w:hint="eastAsia"/>
          <w:sz w:val="32"/>
          <w:szCs w:val="32"/>
        </w:rPr>
      </w:pPr>
      <w:r w:rsidRPr="00521140">
        <w:rPr>
          <w:rFonts w:ascii="Times New Roman" w:eastAsia="仿宋_GB2312" w:hAnsi="Times New Roman" w:cs="Times New Roman"/>
          <w:w w:val="90"/>
          <w:sz w:val="32"/>
          <w:szCs w:val="32"/>
        </w:rPr>
        <w:t>项目资金到位情况分析。</w:t>
      </w:r>
    </w:p>
    <w:p w:rsidR="00871109" w:rsidRPr="00521140" w:rsidRDefault="002D640C" w:rsidP="00871109">
      <w:pPr>
        <w:pStyle w:val="a6"/>
        <w:tabs>
          <w:tab w:val="left" w:pos="1080"/>
        </w:tabs>
        <w:spacing w:line="600" w:lineRule="exact"/>
        <w:ind w:firstLine="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财政全额拨款</w:t>
      </w:r>
      <w:r>
        <w:rPr>
          <w:rFonts w:ascii="Times New Roman" w:eastAsia="仿宋_GB2312" w:hAnsi="Times New Roman" w:cs="Times New Roman" w:hint="eastAsia"/>
          <w:sz w:val="32"/>
          <w:szCs w:val="32"/>
        </w:rPr>
        <w:t>1200</w:t>
      </w:r>
      <w:r>
        <w:rPr>
          <w:rFonts w:ascii="Times New Roman" w:eastAsia="仿宋_GB2312" w:hAnsi="Times New Roman" w:cs="Times New Roman" w:hint="eastAsia"/>
          <w:sz w:val="32"/>
          <w:szCs w:val="32"/>
        </w:rPr>
        <w:t>万元</w:t>
      </w:r>
    </w:p>
    <w:p w:rsidR="00F741A9" w:rsidRPr="002D640C" w:rsidRDefault="00F741A9" w:rsidP="00F741A9">
      <w:pPr>
        <w:pStyle w:val="a6"/>
        <w:numPr>
          <w:ilvl w:val="0"/>
          <w:numId w:val="1"/>
        </w:numPr>
        <w:tabs>
          <w:tab w:val="left" w:pos="1080"/>
        </w:tabs>
        <w:spacing w:line="600" w:lineRule="exact"/>
        <w:ind w:hanging="306"/>
        <w:jc w:val="left"/>
        <w:rPr>
          <w:rFonts w:ascii="Times New Roman" w:eastAsia="仿宋_GB2312" w:hAnsi="Times New Roman" w:cs="Times New Roman" w:hint="eastAsia"/>
          <w:sz w:val="32"/>
          <w:szCs w:val="32"/>
        </w:rPr>
      </w:pPr>
      <w:r w:rsidRPr="00521140">
        <w:rPr>
          <w:rFonts w:ascii="Times New Roman" w:eastAsia="仿宋_GB2312" w:hAnsi="Times New Roman" w:cs="Times New Roman"/>
          <w:w w:val="90"/>
          <w:sz w:val="32"/>
          <w:szCs w:val="32"/>
        </w:rPr>
        <w:t>项目资金执行情况分析。</w:t>
      </w:r>
    </w:p>
    <w:p w:rsidR="002D640C" w:rsidRPr="00521140" w:rsidRDefault="002D640C" w:rsidP="002D640C">
      <w:pPr>
        <w:pStyle w:val="a6"/>
        <w:tabs>
          <w:tab w:val="left" w:pos="1080"/>
        </w:tabs>
        <w:spacing w:line="600" w:lineRule="exact"/>
        <w:ind w:firstLine="0"/>
        <w:jc w:val="left"/>
        <w:rPr>
          <w:rFonts w:ascii="Times New Roman" w:eastAsia="仿宋_GB2312" w:hAnsi="Times New Roman" w:cs="Times New Roman"/>
          <w:sz w:val="32"/>
          <w:szCs w:val="32"/>
        </w:rPr>
      </w:pPr>
      <w:r>
        <w:rPr>
          <w:rFonts w:ascii="Times New Roman" w:eastAsia="仿宋_GB2312" w:hAnsi="Times New Roman" w:cs="Times New Roman" w:hint="eastAsia"/>
          <w:w w:val="90"/>
          <w:sz w:val="32"/>
          <w:szCs w:val="32"/>
        </w:rPr>
        <w:t>2020</w:t>
      </w:r>
      <w:r>
        <w:rPr>
          <w:rFonts w:ascii="Times New Roman" w:eastAsia="仿宋_GB2312" w:hAnsi="Times New Roman" w:cs="Times New Roman" w:hint="eastAsia"/>
          <w:w w:val="90"/>
          <w:sz w:val="32"/>
          <w:szCs w:val="32"/>
        </w:rPr>
        <w:t>年决算数额</w:t>
      </w:r>
      <w:r>
        <w:rPr>
          <w:rFonts w:hint="eastAsia"/>
          <w:color w:val="010101"/>
          <w:sz w:val="28"/>
          <w:szCs w:val="28"/>
          <w:shd w:val="clear" w:color="auto" w:fill="FFFFFF"/>
        </w:rPr>
        <w:t>1384.78</w:t>
      </w:r>
      <w:r>
        <w:rPr>
          <w:rFonts w:ascii="Times New Roman" w:eastAsia="仿宋_GB2312" w:hAnsi="Times New Roman" w:cs="Times New Roman" w:hint="eastAsia"/>
          <w:w w:val="90"/>
          <w:sz w:val="32"/>
          <w:szCs w:val="32"/>
        </w:rPr>
        <w:t>万元</w:t>
      </w:r>
    </w:p>
    <w:p w:rsidR="00F741A9" w:rsidRPr="002D640C" w:rsidRDefault="00F741A9" w:rsidP="00F741A9">
      <w:pPr>
        <w:pStyle w:val="a6"/>
        <w:numPr>
          <w:ilvl w:val="0"/>
          <w:numId w:val="1"/>
        </w:numPr>
        <w:tabs>
          <w:tab w:val="left" w:pos="1080"/>
        </w:tabs>
        <w:spacing w:line="600" w:lineRule="exact"/>
        <w:ind w:hanging="298"/>
        <w:jc w:val="left"/>
        <w:rPr>
          <w:rFonts w:ascii="Times New Roman" w:eastAsia="仿宋_GB2312" w:hAnsi="Times New Roman" w:cs="Times New Roman" w:hint="eastAsia"/>
          <w:sz w:val="32"/>
          <w:szCs w:val="32"/>
        </w:rPr>
      </w:pPr>
      <w:r w:rsidRPr="00521140">
        <w:rPr>
          <w:rFonts w:ascii="Times New Roman" w:eastAsia="仿宋_GB2312" w:hAnsi="Times New Roman" w:cs="Times New Roman"/>
          <w:w w:val="90"/>
          <w:sz w:val="32"/>
          <w:szCs w:val="32"/>
        </w:rPr>
        <w:t>项目资金管理情况分析。</w:t>
      </w:r>
    </w:p>
    <w:p w:rsidR="002D640C" w:rsidRPr="00521140" w:rsidRDefault="002D640C" w:rsidP="002D640C">
      <w:pPr>
        <w:pStyle w:val="a6"/>
        <w:tabs>
          <w:tab w:val="left" w:pos="1080"/>
        </w:tabs>
        <w:spacing w:line="600" w:lineRule="exact"/>
        <w:ind w:firstLine="0"/>
        <w:jc w:val="left"/>
        <w:rPr>
          <w:rFonts w:ascii="Times New Roman" w:eastAsia="仿宋_GB2312" w:hAnsi="Times New Roman" w:cs="Times New Roman"/>
          <w:sz w:val="32"/>
          <w:szCs w:val="32"/>
        </w:rPr>
      </w:pPr>
      <w:r>
        <w:rPr>
          <w:rFonts w:ascii="Times New Roman" w:eastAsia="仿宋_GB2312" w:hAnsi="Times New Roman" w:cs="Times New Roman" w:hint="eastAsia"/>
          <w:w w:val="90"/>
          <w:sz w:val="32"/>
          <w:szCs w:val="32"/>
        </w:rPr>
        <w:t>按实支付</w:t>
      </w:r>
    </w:p>
    <w:p w:rsidR="00F741A9" w:rsidRPr="00521140" w:rsidRDefault="00F741A9" w:rsidP="00F741A9">
      <w:pPr>
        <w:pStyle w:val="a5"/>
        <w:spacing w:line="600" w:lineRule="exact"/>
        <w:ind w:left="881"/>
        <w:rPr>
          <w:rFonts w:ascii="楷体" w:eastAsia="楷体" w:hAnsi="楷体" w:cs="Times New Roman"/>
          <w:w w:val="95"/>
          <w:sz w:val="32"/>
          <w:szCs w:val="32"/>
        </w:rPr>
      </w:pPr>
      <w:r w:rsidRPr="00521140">
        <w:rPr>
          <w:rFonts w:ascii="楷体" w:eastAsia="楷体" w:hAnsi="楷体" w:cs="Times New Roman"/>
          <w:w w:val="95"/>
          <w:sz w:val="32"/>
          <w:szCs w:val="32"/>
        </w:rPr>
        <w:lastRenderedPageBreak/>
        <w:t>（二）绩效目标完成情况分析。</w:t>
      </w:r>
    </w:p>
    <w:p w:rsidR="00F741A9" w:rsidRPr="00521140" w:rsidRDefault="00F741A9" w:rsidP="00F741A9">
      <w:pPr>
        <w:pStyle w:val="a6"/>
        <w:numPr>
          <w:ilvl w:val="0"/>
          <w:numId w:val="2"/>
        </w:numPr>
        <w:tabs>
          <w:tab w:val="left" w:pos="1085"/>
        </w:tabs>
        <w:spacing w:line="600" w:lineRule="exact"/>
        <w:jc w:val="left"/>
        <w:rPr>
          <w:rFonts w:ascii="Times New Roman" w:eastAsia="仿宋_GB2312" w:hAnsi="Times New Roman" w:cs="Times New Roman"/>
          <w:sz w:val="32"/>
          <w:szCs w:val="32"/>
        </w:rPr>
      </w:pPr>
      <w:r w:rsidRPr="00521140">
        <w:rPr>
          <w:rFonts w:ascii="Times New Roman" w:eastAsia="仿宋_GB2312" w:hAnsi="Times New Roman" w:cs="Times New Roman"/>
          <w:sz w:val="32"/>
          <w:szCs w:val="32"/>
        </w:rPr>
        <w:t>产出指标完成情况分析。</w:t>
      </w:r>
    </w:p>
    <w:p w:rsidR="00F741A9" w:rsidRPr="00521140" w:rsidRDefault="00F741A9" w:rsidP="00F741A9">
      <w:pPr>
        <w:pStyle w:val="a5"/>
        <w:spacing w:line="600" w:lineRule="exact"/>
        <w:ind w:left="744"/>
        <w:rPr>
          <w:rFonts w:ascii="Times New Roman" w:eastAsia="仿宋_GB2312" w:hAnsi="Times New Roman" w:cs="Times New Roman"/>
          <w:sz w:val="32"/>
          <w:szCs w:val="32"/>
        </w:rPr>
      </w:pPr>
      <w:r w:rsidRPr="00521140">
        <w:rPr>
          <w:rFonts w:ascii="Times New Roman" w:eastAsia="仿宋_GB2312" w:hAnsi="Times New Roman" w:cs="Times New Roman"/>
          <w:w w:val="95"/>
          <w:sz w:val="32"/>
          <w:szCs w:val="32"/>
        </w:rPr>
        <w:t>包括产出数量、质量、时效、以及成本指标完成情况。</w:t>
      </w:r>
    </w:p>
    <w:p w:rsidR="00F741A9" w:rsidRPr="00521140" w:rsidRDefault="00F741A9" w:rsidP="00F741A9">
      <w:pPr>
        <w:pStyle w:val="a6"/>
        <w:numPr>
          <w:ilvl w:val="0"/>
          <w:numId w:val="2"/>
        </w:numPr>
        <w:tabs>
          <w:tab w:val="left" w:pos="1077"/>
        </w:tabs>
        <w:spacing w:line="600" w:lineRule="exact"/>
        <w:ind w:left="1076" w:hanging="296"/>
        <w:jc w:val="left"/>
        <w:rPr>
          <w:rFonts w:ascii="Times New Roman" w:eastAsia="仿宋_GB2312" w:hAnsi="Times New Roman" w:cs="Times New Roman"/>
          <w:sz w:val="32"/>
          <w:szCs w:val="32"/>
        </w:rPr>
      </w:pPr>
      <w:r w:rsidRPr="00521140">
        <w:rPr>
          <w:rFonts w:ascii="Times New Roman" w:eastAsia="仿宋_GB2312" w:hAnsi="Times New Roman" w:cs="Times New Roman"/>
          <w:sz w:val="32"/>
          <w:szCs w:val="32"/>
        </w:rPr>
        <w:t>效益指标完成情况分析。</w:t>
      </w:r>
    </w:p>
    <w:p w:rsidR="00871109" w:rsidRDefault="00871109" w:rsidP="00871109">
      <w:pPr>
        <w:pStyle w:val="a7"/>
        <w:shd w:val="clear" w:color="auto" w:fill="FFFFFF"/>
        <w:spacing w:before="0" w:beforeAutospacing="0" w:after="0" w:afterAutospacing="0" w:line="302" w:lineRule="atLeast"/>
        <w:ind w:firstLine="562"/>
        <w:rPr>
          <w:color w:val="333333"/>
          <w:sz w:val="28"/>
          <w:szCs w:val="28"/>
        </w:rPr>
      </w:pPr>
      <w:r>
        <w:rPr>
          <w:rFonts w:hint="eastAsia"/>
          <w:color w:val="010101"/>
          <w:sz w:val="28"/>
          <w:szCs w:val="28"/>
        </w:rPr>
        <w:t>（1）经济效益：公务用车平台名下共有车辆100台，平台公务车辆全年派车</w:t>
      </w:r>
      <w:r w:rsidRPr="00871109">
        <w:rPr>
          <w:rFonts w:hint="eastAsia"/>
          <w:color w:val="010101"/>
          <w:sz w:val="28"/>
          <w:szCs w:val="28"/>
        </w:rPr>
        <w:t>14003</w:t>
      </w:r>
      <w:r>
        <w:rPr>
          <w:rFonts w:hint="eastAsia"/>
          <w:color w:val="010101"/>
          <w:sz w:val="28"/>
          <w:szCs w:val="28"/>
        </w:rPr>
        <w:t>次，</w:t>
      </w:r>
      <w:r w:rsidRPr="00871109">
        <w:rPr>
          <w:rFonts w:hint="eastAsia"/>
          <w:color w:val="010101"/>
          <w:sz w:val="28"/>
          <w:szCs w:val="28"/>
        </w:rPr>
        <w:t>出车里程1445911公里</w:t>
      </w:r>
      <w:r>
        <w:rPr>
          <w:rFonts w:hint="eastAsia"/>
          <w:color w:val="010101"/>
          <w:sz w:val="28"/>
          <w:szCs w:val="28"/>
        </w:rPr>
        <w:t>，平台车辆维修和保养由公车办专人检车审核、送修，绩效总目标完成得较好。</w:t>
      </w:r>
    </w:p>
    <w:p w:rsidR="00871109" w:rsidRPr="00871109" w:rsidRDefault="00871109" w:rsidP="00871109">
      <w:pPr>
        <w:pStyle w:val="a7"/>
        <w:shd w:val="clear" w:color="auto" w:fill="FFFFFF"/>
        <w:spacing w:before="0" w:beforeAutospacing="0" w:after="0" w:afterAutospacing="0" w:line="302" w:lineRule="atLeast"/>
        <w:ind w:firstLine="562"/>
        <w:rPr>
          <w:rFonts w:hint="eastAsia"/>
          <w:color w:val="010101"/>
          <w:sz w:val="28"/>
          <w:szCs w:val="28"/>
        </w:rPr>
      </w:pPr>
      <w:r>
        <w:rPr>
          <w:rFonts w:hint="eastAsia"/>
          <w:color w:val="010101"/>
          <w:sz w:val="28"/>
          <w:szCs w:val="28"/>
        </w:rPr>
        <w:t>（2）社会效益：公用经费及人员经费的使用保证了机关的高效运行，公务用车情况得到改善，有效</w:t>
      </w:r>
      <w:r w:rsidRPr="00871109">
        <w:rPr>
          <w:rFonts w:hint="eastAsia"/>
          <w:color w:val="010101"/>
          <w:sz w:val="28"/>
          <w:szCs w:val="28"/>
        </w:rPr>
        <w:t>降低行政成本，受到了群众的认可和拥护。</w:t>
      </w:r>
    </w:p>
    <w:p w:rsidR="00871109" w:rsidRPr="00871109" w:rsidRDefault="00871109" w:rsidP="00871109">
      <w:pPr>
        <w:pStyle w:val="a7"/>
        <w:shd w:val="clear" w:color="auto" w:fill="FFFFFF"/>
        <w:spacing w:before="0" w:beforeAutospacing="0" w:after="0" w:afterAutospacing="0" w:line="302" w:lineRule="atLeast"/>
        <w:ind w:firstLine="562"/>
        <w:rPr>
          <w:rFonts w:hint="eastAsia"/>
          <w:color w:val="010101"/>
          <w:sz w:val="28"/>
          <w:szCs w:val="28"/>
        </w:rPr>
      </w:pPr>
      <w:r w:rsidRPr="00871109">
        <w:rPr>
          <w:rFonts w:hint="eastAsia"/>
          <w:color w:val="010101"/>
          <w:sz w:val="28"/>
          <w:szCs w:val="28"/>
        </w:rPr>
        <w:t>（3）生态效益：为社会生态环境建设提供和谐稳定的环境</w:t>
      </w:r>
    </w:p>
    <w:p w:rsidR="00F741A9" w:rsidRPr="00871109" w:rsidRDefault="00871109" w:rsidP="00871109">
      <w:pPr>
        <w:pStyle w:val="a7"/>
        <w:shd w:val="clear" w:color="auto" w:fill="FFFFFF"/>
        <w:spacing w:before="0" w:beforeAutospacing="0" w:after="0" w:afterAutospacing="0" w:line="302" w:lineRule="atLeast"/>
        <w:ind w:firstLine="562"/>
        <w:rPr>
          <w:color w:val="010101"/>
          <w:sz w:val="28"/>
          <w:szCs w:val="28"/>
        </w:rPr>
      </w:pPr>
      <w:r w:rsidRPr="00871109">
        <w:rPr>
          <w:rFonts w:hint="eastAsia"/>
          <w:color w:val="010101"/>
          <w:sz w:val="28"/>
          <w:szCs w:val="28"/>
        </w:rPr>
        <w:t>（4）可持续影响：总体平稳可控</w:t>
      </w:r>
    </w:p>
    <w:p w:rsidR="00F741A9" w:rsidRDefault="00F741A9" w:rsidP="00F741A9">
      <w:pPr>
        <w:pStyle w:val="a6"/>
        <w:numPr>
          <w:ilvl w:val="0"/>
          <w:numId w:val="2"/>
        </w:numPr>
        <w:tabs>
          <w:tab w:val="left" w:pos="1164"/>
        </w:tabs>
        <w:spacing w:line="600" w:lineRule="exact"/>
        <w:ind w:left="1163" w:hanging="303"/>
        <w:jc w:val="left"/>
        <w:rPr>
          <w:rFonts w:ascii="Times New Roman" w:eastAsia="仿宋_GB2312" w:hAnsi="Times New Roman" w:cs="Times New Roman" w:hint="eastAsia"/>
          <w:sz w:val="32"/>
          <w:szCs w:val="32"/>
        </w:rPr>
      </w:pPr>
      <w:r w:rsidRPr="00521140">
        <w:rPr>
          <w:rFonts w:ascii="Times New Roman" w:eastAsia="仿宋_GB2312" w:hAnsi="Times New Roman" w:cs="Times New Roman"/>
          <w:sz w:val="32"/>
          <w:szCs w:val="32"/>
        </w:rPr>
        <w:t>满意度指标完成情况分析。</w:t>
      </w:r>
    </w:p>
    <w:p w:rsidR="00871109" w:rsidRPr="00871109" w:rsidRDefault="00871109" w:rsidP="00871109">
      <w:pPr>
        <w:pStyle w:val="a6"/>
        <w:tabs>
          <w:tab w:val="left" w:pos="1164"/>
        </w:tabs>
        <w:spacing w:line="600" w:lineRule="exact"/>
        <w:ind w:left="1163" w:firstLine="0"/>
        <w:jc w:val="left"/>
        <w:rPr>
          <w:color w:val="010101"/>
          <w:kern w:val="0"/>
          <w:sz w:val="28"/>
          <w:szCs w:val="28"/>
        </w:rPr>
      </w:pPr>
      <w:r w:rsidRPr="00871109">
        <w:rPr>
          <w:rFonts w:hint="eastAsia"/>
          <w:color w:val="010101"/>
          <w:kern w:val="0"/>
          <w:sz w:val="28"/>
          <w:szCs w:val="28"/>
        </w:rPr>
        <w:t>承担全区机关各部门公务出行，得到区领导及工作人员的一致认可</w:t>
      </w:r>
    </w:p>
    <w:p w:rsidR="00F741A9" w:rsidRDefault="00F741A9" w:rsidP="00F741A9">
      <w:pPr>
        <w:pStyle w:val="a6"/>
        <w:spacing w:line="600" w:lineRule="exact"/>
        <w:rPr>
          <w:rFonts w:ascii="Times New Roman" w:eastAsia="黑体" w:hAnsi="Times New Roman" w:cs="Times New Roman" w:hint="eastAsia"/>
          <w:sz w:val="32"/>
          <w:szCs w:val="32"/>
        </w:rPr>
      </w:pPr>
      <w:r w:rsidRPr="00521140">
        <w:rPr>
          <w:rFonts w:ascii="Times New Roman" w:eastAsia="黑体" w:hAnsi="Times New Roman" w:cs="Times New Roman"/>
          <w:sz w:val="32"/>
          <w:szCs w:val="32"/>
        </w:rPr>
        <w:t>三、偏离绩效目标的原因和下一步改进措施。</w:t>
      </w:r>
    </w:p>
    <w:p w:rsidR="00871109" w:rsidRDefault="00871109" w:rsidP="00871109">
      <w:pPr>
        <w:pStyle w:val="a7"/>
        <w:shd w:val="clear" w:color="auto" w:fill="FFFFFF"/>
        <w:spacing w:before="0" w:beforeAutospacing="0" w:after="0" w:afterAutospacing="0" w:line="302" w:lineRule="atLeast"/>
        <w:ind w:firstLine="562"/>
        <w:jc w:val="both"/>
        <w:rPr>
          <w:color w:val="333333"/>
          <w:sz w:val="28"/>
          <w:szCs w:val="28"/>
        </w:rPr>
      </w:pPr>
      <w:r>
        <w:rPr>
          <w:rFonts w:hint="eastAsia"/>
          <w:color w:val="010101"/>
          <w:sz w:val="28"/>
          <w:szCs w:val="28"/>
        </w:rPr>
        <w:t>1、交由平台集中管理的部分车辆使用年限长久，接近报废期限 ，维护费用过高。</w:t>
      </w:r>
    </w:p>
    <w:p w:rsidR="00871109" w:rsidRDefault="00871109" w:rsidP="00871109">
      <w:pPr>
        <w:pStyle w:val="a7"/>
        <w:shd w:val="clear" w:color="auto" w:fill="FFFFFF"/>
        <w:spacing w:before="0" w:beforeAutospacing="0" w:after="0" w:afterAutospacing="0" w:line="302" w:lineRule="atLeast"/>
        <w:ind w:firstLine="562"/>
        <w:jc w:val="both"/>
        <w:rPr>
          <w:rFonts w:hint="eastAsia"/>
          <w:color w:val="333333"/>
          <w:sz w:val="28"/>
          <w:szCs w:val="28"/>
        </w:rPr>
      </w:pPr>
      <w:r>
        <w:rPr>
          <w:rFonts w:hint="eastAsia"/>
          <w:color w:val="010101"/>
          <w:sz w:val="28"/>
          <w:szCs w:val="28"/>
        </w:rPr>
        <w:t>2、是工作机制有待进一步完善。由于在平时工作中未加强对绩效监控工作的重视，绩效监控工作容易滞后，未形成对绩效目标进行监控的习惯。</w:t>
      </w:r>
    </w:p>
    <w:p w:rsidR="00871109" w:rsidRDefault="00871109" w:rsidP="00871109">
      <w:pPr>
        <w:pStyle w:val="a7"/>
        <w:shd w:val="clear" w:color="auto" w:fill="FFFFFF"/>
        <w:spacing w:before="0" w:beforeAutospacing="0" w:after="0" w:afterAutospacing="0" w:line="302" w:lineRule="atLeast"/>
        <w:ind w:firstLine="562"/>
        <w:jc w:val="both"/>
        <w:rPr>
          <w:rFonts w:hint="eastAsia"/>
          <w:color w:val="333333"/>
          <w:sz w:val="28"/>
          <w:szCs w:val="28"/>
        </w:rPr>
      </w:pPr>
      <w:r>
        <w:rPr>
          <w:rFonts w:hint="eastAsia"/>
          <w:color w:val="010101"/>
          <w:sz w:val="28"/>
          <w:szCs w:val="28"/>
        </w:rPr>
        <w:t>（二）、建议</w:t>
      </w:r>
    </w:p>
    <w:p w:rsidR="00871109" w:rsidRDefault="00871109" w:rsidP="00871109">
      <w:pPr>
        <w:pStyle w:val="a7"/>
        <w:shd w:val="clear" w:color="auto" w:fill="FFFFFF"/>
        <w:spacing w:before="0" w:beforeAutospacing="0" w:after="0" w:afterAutospacing="0" w:line="302" w:lineRule="atLeast"/>
        <w:ind w:firstLine="562"/>
        <w:jc w:val="both"/>
        <w:rPr>
          <w:rFonts w:hint="eastAsia"/>
          <w:color w:val="333333"/>
          <w:sz w:val="28"/>
          <w:szCs w:val="28"/>
        </w:rPr>
      </w:pPr>
      <w:r>
        <w:rPr>
          <w:rFonts w:hint="eastAsia"/>
          <w:color w:val="010101"/>
          <w:sz w:val="28"/>
          <w:szCs w:val="28"/>
        </w:rPr>
        <w:t>1、建议单位在平时工作中进一步加强对绩效目标监控的重视，定期对预算执行情况进行监督，使绩效目标监控与政府工作、财务工作挂钩，做到及时监控，及时控制，避免疏忽。</w:t>
      </w:r>
    </w:p>
    <w:p w:rsidR="00871109" w:rsidRDefault="00871109" w:rsidP="00871109">
      <w:pPr>
        <w:pStyle w:val="a7"/>
        <w:shd w:val="clear" w:color="auto" w:fill="FFFFFF"/>
        <w:spacing w:before="0" w:beforeAutospacing="0" w:after="0" w:afterAutospacing="0" w:line="302" w:lineRule="atLeast"/>
        <w:ind w:firstLine="562"/>
        <w:jc w:val="both"/>
        <w:rPr>
          <w:rFonts w:hint="eastAsia"/>
          <w:color w:val="333333"/>
          <w:sz w:val="28"/>
          <w:szCs w:val="28"/>
        </w:rPr>
      </w:pPr>
      <w:r>
        <w:rPr>
          <w:rFonts w:hint="eastAsia"/>
          <w:color w:val="010101"/>
          <w:sz w:val="28"/>
          <w:szCs w:val="28"/>
        </w:rPr>
        <w:lastRenderedPageBreak/>
        <w:t>2、科学设置预算绩效指标，合理安排经费和各项资金，使其物尽其用，更加贴合机关事务局财务工作的实际情况，合理运用现有资源，及时协调上级争取资金，保证预算绩效指标的顺利实施。</w:t>
      </w:r>
    </w:p>
    <w:p w:rsidR="00871109" w:rsidRDefault="00871109" w:rsidP="00871109">
      <w:pPr>
        <w:pStyle w:val="a7"/>
        <w:shd w:val="clear" w:color="auto" w:fill="FFFFFF"/>
        <w:spacing w:before="0" w:beforeAutospacing="0" w:after="0" w:afterAutospacing="0" w:line="302" w:lineRule="atLeast"/>
        <w:ind w:firstLine="562"/>
        <w:jc w:val="both"/>
        <w:rPr>
          <w:rFonts w:hint="eastAsia"/>
          <w:color w:val="333333"/>
          <w:sz w:val="28"/>
          <w:szCs w:val="28"/>
        </w:rPr>
      </w:pPr>
      <w:r>
        <w:rPr>
          <w:rFonts w:hint="eastAsia"/>
          <w:color w:val="010101"/>
          <w:sz w:val="28"/>
          <w:szCs w:val="28"/>
        </w:rPr>
        <w:t>3、公务用车使用年限超过8年的可以更新，达到更新年限仍能继续使用的，应当继续使用。因安全原因确需提前更新的应当严格履行审批手续。建议机关事务局严格按照《党政机关公务用车管理办法》，对集中管理的公车按规定进行管理，排查用车隐患。</w:t>
      </w:r>
    </w:p>
    <w:p w:rsidR="00871109" w:rsidRPr="00871109" w:rsidRDefault="00871109" w:rsidP="00F741A9">
      <w:pPr>
        <w:pStyle w:val="a6"/>
        <w:spacing w:line="600" w:lineRule="exact"/>
        <w:rPr>
          <w:rFonts w:ascii="Times New Roman" w:eastAsia="黑体" w:hAnsi="Times New Roman" w:cs="Times New Roman"/>
          <w:sz w:val="32"/>
          <w:szCs w:val="32"/>
        </w:rPr>
      </w:pPr>
    </w:p>
    <w:p w:rsidR="00F741A9" w:rsidRPr="00521140" w:rsidRDefault="00F741A9" w:rsidP="00F741A9">
      <w:pPr>
        <w:pStyle w:val="a6"/>
        <w:spacing w:line="600" w:lineRule="exact"/>
        <w:rPr>
          <w:rFonts w:ascii="Times New Roman" w:eastAsia="黑体" w:hAnsi="Times New Roman" w:cs="Times New Roman"/>
          <w:sz w:val="32"/>
          <w:szCs w:val="32"/>
        </w:rPr>
      </w:pPr>
      <w:r w:rsidRPr="00521140">
        <w:rPr>
          <w:rFonts w:ascii="Times New Roman" w:eastAsia="黑体" w:hAnsi="Times New Roman" w:cs="Times New Roman"/>
          <w:sz w:val="32"/>
          <w:szCs w:val="32"/>
        </w:rPr>
        <w:t>四、绩效自评结果拟应用和公开情况</w:t>
      </w:r>
    </w:p>
    <w:p w:rsidR="00F741A9" w:rsidRPr="00521140" w:rsidRDefault="002D640C" w:rsidP="00F741A9">
      <w:pPr>
        <w:spacing w:line="600" w:lineRule="exact"/>
        <w:rPr>
          <w:rFonts w:eastAsia="仿宋_GB2312"/>
          <w:sz w:val="32"/>
          <w:szCs w:val="32"/>
        </w:rPr>
      </w:pPr>
      <w:r>
        <w:rPr>
          <w:rFonts w:eastAsia="仿宋_GB2312" w:hint="eastAsia"/>
          <w:sz w:val="32"/>
          <w:szCs w:val="32"/>
        </w:rPr>
        <w:t xml:space="preserve">     </w:t>
      </w:r>
      <w:r>
        <w:rPr>
          <w:rFonts w:eastAsia="仿宋_GB2312" w:hint="eastAsia"/>
          <w:sz w:val="32"/>
          <w:szCs w:val="32"/>
        </w:rPr>
        <w:t>公开绩效目标表及绩效自评表</w:t>
      </w:r>
    </w:p>
    <w:p w:rsidR="00F741A9" w:rsidRPr="00521140" w:rsidRDefault="00F741A9" w:rsidP="00F741A9">
      <w:pPr>
        <w:spacing w:line="600" w:lineRule="exact"/>
        <w:ind w:firstLineChars="100" w:firstLine="180"/>
        <w:jc w:val="left"/>
        <w:rPr>
          <w:rFonts w:eastAsia="仿宋"/>
          <w:sz w:val="18"/>
          <w:szCs w:val="18"/>
        </w:rPr>
      </w:pPr>
    </w:p>
    <w:p w:rsidR="00B74EF0" w:rsidRPr="00F741A9" w:rsidRDefault="00855F54"/>
    <w:sectPr w:rsidR="00B74EF0" w:rsidRPr="00F741A9" w:rsidSect="00A80EB4">
      <w:headerReference w:type="default" r:id="rId7"/>
      <w:footerReference w:type="even" r:id="rId8"/>
      <w:footerReference w:type="default" r:id="rId9"/>
      <w:pgSz w:w="11907" w:h="17123" w:code="9"/>
      <w:pgMar w:top="680" w:right="680" w:bottom="1695" w:left="68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F54" w:rsidRDefault="00855F54" w:rsidP="00D031E2">
      <w:r>
        <w:separator/>
      </w:r>
    </w:p>
  </w:endnote>
  <w:endnote w:type="continuationSeparator" w:id="0">
    <w:p w:rsidR="00855F54" w:rsidRDefault="00855F54" w:rsidP="00D03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6E" w:rsidRDefault="00D031E2">
    <w:pPr>
      <w:pStyle w:val="a4"/>
      <w:rPr>
        <w:rFonts w:ascii="宋体" w:hAnsi="宋体"/>
        <w:sz w:val="28"/>
        <w:szCs w:val="28"/>
      </w:rPr>
    </w:pPr>
    <w:r>
      <w:rPr>
        <w:rFonts w:ascii="宋体" w:hAnsi="宋体"/>
        <w:sz w:val="28"/>
        <w:szCs w:val="28"/>
      </w:rPr>
      <w:fldChar w:fldCharType="begin"/>
    </w:r>
    <w:r w:rsidR="00F741A9">
      <w:rPr>
        <w:rFonts w:ascii="宋体" w:hAnsi="宋体"/>
        <w:sz w:val="28"/>
        <w:szCs w:val="28"/>
      </w:rPr>
      <w:instrText xml:space="preserve"> PAGE   \* MERGEFORMAT </w:instrText>
    </w:r>
    <w:r>
      <w:rPr>
        <w:rFonts w:ascii="宋体" w:hAnsi="宋体"/>
        <w:sz w:val="28"/>
        <w:szCs w:val="28"/>
      </w:rPr>
      <w:fldChar w:fldCharType="separate"/>
    </w:r>
    <w:r w:rsidR="00F741A9" w:rsidRPr="003D52F2">
      <w:rPr>
        <w:rFonts w:ascii="宋体" w:hAnsi="宋体"/>
        <w:noProof/>
        <w:sz w:val="28"/>
        <w:szCs w:val="28"/>
        <w:lang w:val="zh-CN"/>
      </w:rPr>
      <w:t>-</w:t>
    </w:r>
    <w:r w:rsidR="00F741A9" w:rsidRPr="003D52F2">
      <w:rPr>
        <w:rFonts w:ascii="宋体" w:hAnsi="宋体"/>
        <w:noProof/>
        <w:sz w:val="28"/>
        <w:szCs w:val="28"/>
      </w:rPr>
      <w:t xml:space="preserve"> 16 -</w:t>
    </w:r>
    <w:r>
      <w:rPr>
        <w:rFonts w:ascii="宋体" w:hAnsi="宋体"/>
        <w:sz w:val="28"/>
        <w:szCs w:val="28"/>
      </w:rPr>
      <w:fldChar w:fldCharType="end"/>
    </w:r>
  </w:p>
  <w:p w:rsidR="00B3686E" w:rsidRDefault="00855F5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6E" w:rsidRDefault="00D031E2">
    <w:pPr>
      <w:pStyle w:val="a4"/>
      <w:jc w:val="right"/>
      <w:rPr>
        <w:rFonts w:ascii="宋体" w:hAnsi="宋体"/>
        <w:sz w:val="28"/>
        <w:szCs w:val="28"/>
      </w:rPr>
    </w:pPr>
    <w:r>
      <w:rPr>
        <w:rFonts w:ascii="宋体" w:hAnsi="宋体"/>
        <w:sz w:val="28"/>
        <w:szCs w:val="28"/>
      </w:rPr>
      <w:fldChar w:fldCharType="begin"/>
    </w:r>
    <w:r w:rsidR="00F741A9">
      <w:rPr>
        <w:rFonts w:ascii="宋体" w:hAnsi="宋体"/>
        <w:sz w:val="28"/>
        <w:szCs w:val="28"/>
      </w:rPr>
      <w:instrText xml:space="preserve"> PAGE   \* MERGEFORMAT </w:instrText>
    </w:r>
    <w:r>
      <w:rPr>
        <w:rFonts w:ascii="宋体" w:hAnsi="宋体"/>
        <w:sz w:val="28"/>
        <w:szCs w:val="28"/>
      </w:rPr>
      <w:fldChar w:fldCharType="separate"/>
    </w:r>
    <w:r w:rsidR="002D640C" w:rsidRPr="002D640C">
      <w:rPr>
        <w:rFonts w:ascii="宋体" w:hAnsi="宋体"/>
        <w:noProof/>
        <w:sz w:val="28"/>
        <w:szCs w:val="28"/>
        <w:lang w:val="zh-CN"/>
      </w:rPr>
      <w:t>-</w:t>
    </w:r>
    <w:r w:rsidR="002D640C">
      <w:rPr>
        <w:rFonts w:ascii="宋体" w:hAnsi="宋体"/>
        <w:noProof/>
        <w:sz w:val="28"/>
        <w:szCs w:val="28"/>
      </w:rPr>
      <w:t xml:space="preserve"> 5 -</w:t>
    </w:r>
    <w:r>
      <w:rPr>
        <w:rFonts w:ascii="宋体" w:hAnsi="宋体"/>
        <w:sz w:val="28"/>
        <w:szCs w:val="28"/>
      </w:rPr>
      <w:fldChar w:fldCharType="end"/>
    </w:r>
  </w:p>
  <w:p w:rsidR="00B3686E" w:rsidRDefault="00855F54">
    <w:pPr>
      <w:pStyle w:val="a4"/>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F54" w:rsidRDefault="00855F54" w:rsidP="00D031E2">
      <w:r>
        <w:separator/>
      </w:r>
    </w:p>
  </w:footnote>
  <w:footnote w:type="continuationSeparator" w:id="0">
    <w:p w:rsidR="00855F54" w:rsidRDefault="00855F54" w:rsidP="00D03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6E" w:rsidRDefault="00855F54">
    <w:pPr>
      <w:pStyle w:val="a3"/>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654F3"/>
    <w:multiLevelType w:val="multilevel"/>
    <w:tmpl w:val="25B654F3"/>
    <w:lvl w:ilvl="0">
      <w:start w:val="1"/>
      <w:numFmt w:val="decimal"/>
      <w:lvlText w:val="%1."/>
      <w:lvlJc w:val="left"/>
      <w:pPr>
        <w:ind w:left="1079" w:hanging="329"/>
      </w:pPr>
      <w:rPr>
        <w:rFonts w:ascii="Times New Roman" w:eastAsia="Times New Roman" w:hAnsi="Times New Roman" w:cs="Times New Roman" w:hint="default"/>
        <w:color w:val="111111"/>
        <w:w w:val="87"/>
        <w:sz w:val="31"/>
        <w:szCs w:val="31"/>
      </w:rPr>
    </w:lvl>
    <w:lvl w:ilvl="1">
      <w:numFmt w:val="bullet"/>
      <w:lvlText w:val="•"/>
      <w:lvlJc w:val="left"/>
      <w:pPr>
        <w:ind w:left="1828" w:hanging="329"/>
      </w:pPr>
      <w:rPr>
        <w:rFonts w:hint="default"/>
      </w:rPr>
    </w:lvl>
    <w:lvl w:ilvl="2">
      <w:numFmt w:val="bullet"/>
      <w:lvlText w:val="•"/>
      <w:lvlJc w:val="left"/>
      <w:pPr>
        <w:ind w:left="2577" w:hanging="329"/>
      </w:pPr>
      <w:rPr>
        <w:rFonts w:hint="default"/>
      </w:rPr>
    </w:lvl>
    <w:lvl w:ilvl="3">
      <w:numFmt w:val="bullet"/>
      <w:lvlText w:val="•"/>
      <w:lvlJc w:val="left"/>
      <w:pPr>
        <w:ind w:left="3326" w:hanging="329"/>
      </w:pPr>
      <w:rPr>
        <w:rFonts w:hint="default"/>
      </w:rPr>
    </w:lvl>
    <w:lvl w:ilvl="4">
      <w:numFmt w:val="bullet"/>
      <w:lvlText w:val="•"/>
      <w:lvlJc w:val="left"/>
      <w:pPr>
        <w:ind w:left="4075" w:hanging="329"/>
      </w:pPr>
      <w:rPr>
        <w:rFonts w:hint="default"/>
      </w:rPr>
    </w:lvl>
    <w:lvl w:ilvl="5">
      <w:numFmt w:val="bullet"/>
      <w:lvlText w:val="•"/>
      <w:lvlJc w:val="left"/>
      <w:pPr>
        <w:ind w:left="4824" w:hanging="329"/>
      </w:pPr>
      <w:rPr>
        <w:rFonts w:hint="default"/>
      </w:rPr>
    </w:lvl>
    <w:lvl w:ilvl="6">
      <w:numFmt w:val="bullet"/>
      <w:lvlText w:val="•"/>
      <w:lvlJc w:val="left"/>
      <w:pPr>
        <w:ind w:left="5572" w:hanging="329"/>
      </w:pPr>
      <w:rPr>
        <w:rFonts w:hint="default"/>
      </w:rPr>
    </w:lvl>
    <w:lvl w:ilvl="7">
      <w:numFmt w:val="bullet"/>
      <w:lvlText w:val="•"/>
      <w:lvlJc w:val="left"/>
      <w:pPr>
        <w:ind w:left="6321" w:hanging="329"/>
      </w:pPr>
      <w:rPr>
        <w:rFonts w:hint="default"/>
      </w:rPr>
    </w:lvl>
    <w:lvl w:ilvl="8">
      <w:numFmt w:val="bullet"/>
      <w:lvlText w:val="•"/>
      <w:lvlJc w:val="left"/>
      <w:pPr>
        <w:ind w:left="7070" w:hanging="329"/>
      </w:pPr>
      <w:rPr>
        <w:rFonts w:hint="default"/>
      </w:rPr>
    </w:lvl>
  </w:abstractNum>
  <w:abstractNum w:abstractNumId="1">
    <w:nsid w:val="72183CF9"/>
    <w:multiLevelType w:val="multilevel"/>
    <w:tmpl w:val="72183CF9"/>
    <w:lvl w:ilvl="0">
      <w:start w:val="1"/>
      <w:numFmt w:val="decimal"/>
      <w:lvlText w:val="%1."/>
      <w:lvlJc w:val="left"/>
      <w:pPr>
        <w:ind w:left="1084" w:hanging="327"/>
      </w:pPr>
      <w:rPr>
        <w:rFonts w:hint="default"/>
        <w:w w:val="90"/>
      </w:rPr>
    </w:lvl>
    <w:lvl w:ilvl="1">
      <w:numFmt w:val="bullet"/>
      <w:lvlText w:val="•"/>
      <w:lvlJc w:val="left"/>
      <w:pPr>
        <w:ind w:left="1828" w:hanging="327"/>
      </w:pPr>
      <w:rPr>
        <w:rFonts w:hint="default"/>
      </w:rPr>
    </w:lvl>
    <w:lvl w:ilvl="2">
      <w:numFmt w:val="bullet"/>
      <w:lvlText w:val="•"/>
      <w:lvlJc w:val="left"/>
      <w:pPr>
        <w:ind w:left="2577" w:hanging="327"/>
      </w:pPr>
      <w:rPr>
        <w:rFonts w:hint="default"/>
      </w:rPr>
    </w:lvl>
    <w:lvl w:ilvl="3">
      <w:numFmt w:val="bullet"/>
      <w:lvlText w:val="•"/>
      <w:lvlJc w:val="left"/>
      <w:pPr>
        <w:ind w:left="3326" w:hanging="327"/>
      </w:pPr>
      <w:rPr>
        <w:rFonts w:hint="default"/>
      </w:rPr>
    </w:lvl>
    <w:lvl w:ilvl="4">
      <w:numFmt w:val="bullet"/>
      <w:lvlText w:val="•"/>
      <w:lvlJc w:val="left"/>
      <w:pPr>
        <w:ind w:left="4075" w:hanging="327"/>
      </w:pPr>
      <w:rPr>
        <w:rFonts w:hint="default"/>
      </w:rPr>
    </w:lvl>
    <w:lvl w:ilvl="5">
      <w:numFmt w:val="bullet"/>
      <w:lvlText w:val="•"/>
      <w:lvlJc w:val="left"/>
      <w:pPr>
        <w:ind w:left="4824" w:hanging="327"/>
      </w:pPr>
      <w:rPr>
        <w:rFonts w:hint="default"/>
      </w:rPr>
    </w:lvl>
    <w:lvl w:ilvl="6">
      <w:numFmt w:val="bullet"/>
      <w:lvlText w:val="•"/>
      <w:lvlJc w:val="left"/>
      <w:pPr>
        <w:ind w:left="5572" w:hanging="327"/>
      </w:pPr>
      <w:rPr>
        <w:rFonts w:hint="default"/>
      </w:rPr>
    </w:lvl>
    <w:lvl w:ilvl="7">
      <w:numFmt w:val="bullet"/>
      <w:lvlText w:val="•"/>
      <w:lvlJc w:val="left"/>
      <w:pPr>
        <w:ind w:left="6321" w:hanging="327"/>
      </w:pPr>
      <w:rPr>
        <w:rFonts w:hint="default"/>
      </w:rPr>
    </w:lvl>
    <w:lvl w:ilvl="8">
      <w:numFmt w:val="bullet"/>
      <w:lvlText w:val="•"/>
      <w:lvlJc w:val="left"/>
      <w:pPr>
        <w:ind w:left="7070" w:hanging="327"/>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41A9"/>
    <w:rsid w:val="00060C4F"/>
    <w:rsid w:val="002D640C"/>
    <w:rsid w:val="006860A8"/>
    <w:rsid w:val="00855F54"/>
    <w:rsid w:val="00871109"/>
    <w:rsid w:val="00894869"/>
    <w:rsid w:val="00A80EB4"/>
    <w:rsid w:val="00B47B16"/>
    <w:rsid w:val="00B96D1A"/>
    <w:rsid w:val="00D031E2"/>
    <w:rsid w:val="00F01276"/>
    <w:rsid w:val="00F741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1A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F741A9"/>
    <w:rPr>
      <w:sz w:val="18"/>
      <w:szCs w:val="18"/>
    </w:rPr>
  </w:style>
  <w:style w:type="character" w:customStyle="1" w:styleId="Char0">
    <w:name w:val="页脚 Char"/>
    <w:basedOn w:val="a0"/>
    <w:link w:val="a4"/>
    <w:uiPriority w:val="99"/>
    <w:rsid w:val="00F741A9"/>
    <w:rPr>
      <w:sz w:val="18"/>
      <w:szCs w:val="18"/>
    </w:rPr>
  </w:style>
  <w:style w:type="paragraph" w:styleId="a3">
    <w:name w:val="header"/>
    <w:basedOn w:val="a"/>
    <w:link w:val="Char"/>
    <w:uiPriority w:val="99"/>
    <w:unhideWhenUsed/>
    <w:rsid w:val="00F741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link w:val="a3"/>
    <w:uiPriority w:val="99"/>
    <w:semiHidden/>
    <w:rsid w:val="00F741A9"/>
    <w:rPr>
      <w:rFonts w:ascii="Times New Roman" w:eastAsia="宋体" w:hAnsi="Times New Roman" w:cs="Times New Roman"/>
      <w:sz w:val="18"/>
      <w:szCs w:val="18"/>
    </w:rPr>
  </w:style>
  <w:style w:type="paragraph" w:styleId="a4">
    <w:name w:val="footer"/>
    <w:basedOn w:val="a"/>
    <w:link w:val="Char0"/>
    <w:uiPriority w:val="99"/>
    <w:unhideWhenUsed/>
    <w:rsid w:val="00F741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link w:val="a4"/>
    <w:uiPriority w:val="99"/>
    <w:semiHidden/>
    <w:rsid w:val="00F741A9"/>
    <w:rPr>
      <w:rFonts w:ascii="Times New Roman" w:eastAsia="宋体" w:hAnsi="Times New Roman" w:cs="Times New Roman"/>
      <w:sz w:val="18"/>
      <w:szCs w:val="18"/>
    </w:rPr>
  </w:style>
  <w:style w:type="paragraph" w:styleId="a5">
    <w:name w:val="Body Text"/>
    <w:basedOn w:val="a"/>
    <w:link w:val="Char2"/>
    <w:uiPriority w:val="1"/>
    <w:qFormat/>
    <w:rsid w:val="00F741A9"/>
    <w:rPr>
      <w:rFonts w:ascii="宋体" w:hAnsi="宋体" w:cs="宋体"/>
      <w:sz w:val="33"/>
      <w:szCs w:val="33"/>
    </w:rPr>
  </w:style>
  <w:style w:type="character" w:customStyle="1" w:styleId="Char2">
    <w:name w:val="正文文本 Char"/>
    <w:basedOn w:val="a0"/>
    <w:link w:val="a5"/>
    <w:uiPriority w:val="1"/>
    <w:rsid w:val="00F741A9"/>
    <w:rPr>
      <w:rFonts w:ascii="宋体" w:eastAsia="宋体" w:hAnsi="宋体" w:cs="宋体"/>
      <w:sz w:val="33"/>
      <w:szCs w:val="33"/>
    </w:rPr>
  </w:style>
  <w:style w:type="paragraph" w:styleId="a6">
    <w:name w:val="List Paragraph"/>
    <w:basedOn w:val="a"/>
    <w:uiPriority w:val="1"/>
    <w:qFormat/>
    <w:rsid w:val="00F741A9"/>
    <w:pPr>
      <w:ind w:left="1079" w:hanging="309"/>
    </w:pPr>
    <w:rPr>
      <w:rFonts w:ascii="宋体" w:hAnsi="宋体" w:cs="宋体"/>
    </w:rPr>
  </w:style>
  <w:style w:type="paragraph" w:styleId="a7">
    <w:name w:val="Normal (Web)"/>
    <w:basedOn w:val="a"/>
    <w:uiPriority w:val="99"/>
    <w:unhideWhenUsed/>
    <w:rsid w:val="0087110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25111008">
      <w:bodyDiv w:val="1"/>
      <w:marLeft w:val="0"/>
      <w:marRight w:val="0"/>
      <w:marTop w:val="0"/>
      <w:marBottom w:val="0"/>
      <w:divBdr>
        <w:top w:val="none" w:sz="0" w:space="0" w:color="auto"/>
        <w:left w:val="none" w:sz="0" w:space="0" w:color="auto"/>
        <w:bottom w:val="none" w:sz="0" w:space="0" w:color="auto"/>
        <w:right w:val="none" w:sz="0" w:space="0" w:color="auto"/>
      </w:divBdr>
    </w:div>
    <w:div w:id="12828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322</Words>
  <Characters>1839</Characters>
  <Application>Microsoft Office Word</Application>
  <DocSecurity>0</DocSecurity>
  <Lines>15</Lines>
  <Paragraphs>4</Paragraphs>
  <ScaleCrop>false</ScaleCrop>
  <Company>Sky123.Org</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株洲县机关事务服务中心</cp:lastModifiedBy>
  <cp:revision>2</cp:revision>
  <dcterms:created xsi:type="dcterms:W3CDTF">2021-03-29T03:12:00Z</dcterms:created>
  <dcterms:modified xsi:type="dcterms:W3CDTF">2021-03-29T03:12:00Z</dcterms:modified>
</cp:coreProperties>
</file>