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  <w:lang w:eastAsia="zh-CN"/>
        </w:rPr>
        <w:t>统战特别</w:t>
      </w:r>
      <w:r>
        <w:rPr>
          <w:rFonts w:ascii="宋体" w:hAnsi="宋体"/>
          <w:b/>
          <w:kern w:val="0"/>
          <w:sz w:val="44"/>
          <w:szCs w:val="44"/>
        </w:rPr>
        <w:t>经费使用管理办法</w:t>
      </w:r>
    </w:p>
    <w:p>
      <w:pPr>
        <w:pStyle w:val="8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8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统战特别</w:t>
      </w:r>
      <w:r>
        <w:rPr>
          <w:rFonts w:ascii="仿宋" w:hAnsi="仿宋" w:eastAsia="仿宋" w:cs="Times New Roman"/>
          <w:sz w:val="32"/>
          <w:szCs w:val="32"/>
        </w:rPr>
        <w:t>经费的使用管理，增强专项工作经费推进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</w:rPr>
        <w:t>机要信息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I6546899"/>
      <w:bookmarkEnd w:id="0"/>
      <w:bookmarkStart w:id="1" w:name="4"/>
      <w:bookmarkEnd w:id="1"/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委统战部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再由单位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财务负责人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围：继承和发扬统一战线的优良传统，积极探索新形式下统战工作新的方式方法，创造性的开展工作，</w:t>
      </w:r>
      <w:bookmarkStart w:id="8" w:name="_GoBack"/>
      <w:bookmarkEnd w:id="8"/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统战联谊交友</w:t>
      </w:r>
      <w:r>
        <w:rPr>
          <w:rFonts w:hint="eastAsia" w:ascii="仿宋" w:hAnsi="仿宋" w:eastAsia="仿宋" w:cs="Times New Roman"/>
          <w:sz w:val="32"/>
          <w:szCs w:val="32"/>
        </w:rPr>
        <w:t>、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宗教维稳工作、统战对象慰问工作、光彩事业、党外代表人士队伍建设等工作支出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  <w:lang w:eastAsia="zh-CN"/>
        </w:rPr>
        <w:t>统战特别</w:t>
      </w:r>
      <w:r>
        <w:rPr>
          <w:rFonts w:ascii="仿宋" w:hAnsi="仿宋" w:eastAsia="仿宋" w:cs="Times New Roman"/>
          <w:sz w:val="32"/>
          <w:szCs w:val="32"/>
        </w:rPr>
        <w:t>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hint="eastAsia" w:ascii="仿宋" w:hAnsi="仿宋" w:eastAsia="仿宋" w:cs="Times New Roman"/>
          <w:sz w:val="32"/>
          <w:szCs w:val="32"/>
        </w:rPr>
        <w:t>后，区委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7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7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A6F20"/>
    <w:rsid w:val="1FFA6F20"/>
    <w:rsid w:val="76E0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2019-03-14T07:08:00Z</dcterms:created>
  <dc:creator>深海微笑的鱼</dc:creator>
  <cp:lastModifiedBy>深海微笑的鱼</cp:lastModifiedBy>
  <dcterms:modified xsi:type="dcterms:W3CDTF">2019-03-14T07:59:22Z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