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项目资金管理办法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第一章 总则</w:t>
      </w:r>
      <w:r>
        <w:rPr>
          <w:rFonts w:hint="eastAsia" w:ascii="仿宋" w:hAnsi="仿宋" w:eastAsia="仿宋" w:cs="仿宋"/>
          <w:sz w:val="32"/>
          <w:szCs w:val="32"/>
        </w:rPr>
        <w:t>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第一条 为规范协会项目资金管理，保证项目资金受控并合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规、有效使用，根据国家和地方政府专项资金管理有关规定和政策，结合协会实际情况和协会财务制度特制定本办法。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第二条 项目资金管理的基本原则：集中管理、统一使用、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以收定支、加快周转、开源节流、提高效率。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第二章 项目资金管理职责 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第一条 财务部门是本单位项目资金管理的职能部门，负责本单位项目资金回收及使用的日常工作，向本单位负责人负责，并接受上级主管部门的检查、监督。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第二章 项目资金管理职责 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 项目申报与实施部门：根据项目归口部门，负责专项资金项目可行性认证与可研的编制，负责专项资金项目备案、申请及报批工作，负责专项资金对应项目备案、申请及报批工作，负责专项资金对应项目评价、对外对上汇报、内外对接，负责项目实施进度安排与督办，负责资金使用统计、台账建立、情况说明与总结，负责项目运行各阶段的总结及数据统计与分析工作，负责项目验收准备各项工作、完成验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 其他各相关部门：根据归口及部门职责，负责专项资金项目运行种过过程中的配合工作，包括项目实施过程中内部加工、委托外协、项目材料采购、运营管理等。 第四条 协会领导：负责专项资金项目实施方案等重大事项的集体决策、民主集中、会议决定；根据公司财务制度，协会会长负责专项资金支出的最终审批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第三章 项目资金管理要求</w:t>
      </w: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第一条 专账管理：对各专项资金分别建立专账，或由财政部门指定，单独核算，单独开支，单独建账，专款专用，划清与经营管理资金的界限，不得互相占用。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指定用途：专项资金严格按项目批复的计划与用途使用，不得擅自变更批复的内容、规模、标准。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专班负责：项目的实施由各项目小组执行，协会秘书长具体负责，保证项目按既定的要求实施，保证专项资金的有效、合规使用。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 档案管理：对项目全过程收集和建立档案资料，包括项目申报、审批、设计、实施等各环节。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内部监督：协会财务部门、专项资金的使用部门均有权有责对专项资金的审批与使用进行监督，协会定期或项目完工后对专项资金的使用情况进行抽查或全面检查，对出现的问题进行问责、整改、完善，保证专项资金的使用合规、有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外部监管：项目资金使用主动接受相关职能部门、审批部门、财政部门、审计部门的监管和检查。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B30"/>
    <w:rsid w:val="0003173A"/>
    <w:rsid w:val="00076139"/>
    <w:rsid w:val="001E4B30"/>
    <w:rsid w:val="002E221F"/>
    <w:rsid w:val="004B3429"/>
    <w:rsid w:val="00523E28"/>
    <w:rsid w:val="00594514"/>
    <w:rsid w:val="139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145</Words>
  <Characters>831</Characters>
  <Lines>6</Lines>
  <Paragraphs>1</Paragraphs>
  <TotalTime>78</TotalTime>
  <ScaleCrop>false</ScaleCrop>
  <LinksUpToDate>false</LinksUpToDate>
  <CharactersWithSpaces>975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2019-03-13T01:14:00Z</dcterms:created>
  <dc:creator>微软用户</dc:creator>
  <cp:lastModifiedBy>Administrator</cp:lastModifiedBy>
  <dcterms:modified xsi:type="dcterms:W3CDTF">2021-05-13T02:26:37Z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11F0540ED49A4D73BAC6DE9688E677B4</vt:lpwstr>
  </property>
</Properties>
</file>