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pStyle w:val="17"/>
        <w:spacing w:beforeLines="50" w:before="156"/>
        <w:ind w:firstLineChars="0" w:firstLine="0"/>
        <w:jc w:val="center"/>
        <w:rPr>
          <w:rFonts w:ascii="方正小标宋简体" w:eastAsia="方正小标宋简体" w:hint="eastAsia"/>
          <w:sz w:val="44"/>
          <w:szCs w:val="44"/>
        </w:rPr>
      </w:pPr>
      <w:r>
        <w:rPr>
          <w:rFonts w:ascii="方正小标宋简体" w:eastAsia="方正小标宋简体" w:hint="eastAsia"/>
          <w:sz w:val="44"/>
          <w:szCs w:val="44"/>
        </w:rPr>
        <w:t>芦淞区政府投资项目综合</w:t>
      </w:r>
      <w:r>
        <w:rPr>
          <w:rFonts w:ascii="方正小标宋简体" w:eastAsia="方正小标宋简体"/>
          <w:sz w:val="44"/>
          <w:szCs w:val="44"/>
        </w:rPr>
        <w:t>服务管理</w:t>
      </w:r>
      <w:r>
        <w:rPr>
          <w:rFonts w:ascii="方正小标宋简体" w:eastAsia="方正小标宋简体" w:hint="eastAsia"/>
          <w:sz w:val="44"/>
          <w:szCs w:val="44"/>
        </w:rPr>
        <w:t>平台专项资金管理办法</w:t>
      </w:r>
    </w:p>
    <w:p>
      <w:pPr>
        <w:ind w:firstLineChars="200" w:firstLine="640"/>
        <w:rPr>
          <w:rFonts w:ascii="仿宋_GB2312" w:eastAsia="仿宋_GB2312"/>
          <w:sz w:val="32"/>
          <w:szCs w:val="32"/>
        </w:rPr>
      </w:pPr>
      <w:r>
        <w:rPr>
          <w:rFonts w:ascii="仿宋_GB2312" w:eastAsia="仿宋_GB2312" w:hint="eastAsia"/>
          <w:sz w:val="32"/>
          <w:szCs w:val="32"/>
        </w:rPr>
        <w:t>第一条 为加强政府投资项目综合</w:t>
      </w:r>
      <w:r>
        <w:rPr>
          <w:rFonts w:ascii="仿宋_GB2312" w:eastAsia="仿宋_GB2312"/>
          <w:sz w:val="32"/>
          <w:szCs w:val="32"/>
        </w:rPr>
        <w:t>服务管理</w:t>
      </w:r>
      <w:r>
        <w:rPr>
          <w:rFonts w:ascii="仿宋_GB2312" w:eastAsia="仿宋_GB2312" w:hint="eastAsia"/>
          <w:sz w:val="32"/>
          <w:szCs w:val="32"/>
        </w:rPr>
        <w:t>平台专项经费管理，提高资金使用的安全性、规范性和有效性，根据《</w:t>
      </w:r>
      <w:r>
        <w:rPr>
          <w:rFonts w:ascii="仿宋_GB2312" w:eastAsia="仿宋_GB2312"/>
          <w:sz w:val="32"/>
          <w:szCs w:val="32"/>
        </w:rPr>
        <w:fldChar w:fldCharType="begin"/>
      </w:r>
      <w:r>
        <w:instrText>HYPERLINK "https://baike.baidu.com/item/%E4%B8%AD%E5%8D%8E%E4%BA%BA%E6%B0%91%E5%85%B1%E5%92%8C%E5%9B%BD%E9%A2%84%E7%AE%97%E6%B3%95/1300417"</w:instrText>
      </w:r>
      <w:r>
        <w:rPr>
          <w:rFonts w:ascii="仿宋_GB2312" w:eastAsia="仿宋_GB2312"/>
          <w:sz w:val="32"/>
          <w:szCs w:val="32"/>
        </w:rPr>
        <w:fldChar w:fldCharType="separate"/>
      </w:r>
      <w:r>
        <w:rPr>
          <w:rFonts w:ascii="仿宋_GB2312" w:eastAsia="仿宋_GB2312"/>
          <w:sz w:val="32"/>
          <w:szCs w:val="32"/>
        </w:rPr>
        <w:t>中华人民共和国预算法</w:t>
      </w:r>
      <w:r>
        <w:rPr>
          <w:rFonts w:ascii="仿宋_GB2312" w:eastAsia="仿宋_GB2312"/>
          <w:sz w:val="32"/>
          <w:szCs w:val="32"/>
        </w:rPr>
        <w:fldChar w:fldCharType="end"/>
      </w:r>
      <w:r>
        <w:rPr>
          <w:rFonts w:ascii="仿宋_GB2312" w:eastAsia="仿宋_GB2312"/>
          <w:sz w:val="32"/>
          <w:szCs w:val="32"/>
        </w:rPr>
        <w:t>》</w:t>
      </w:r>
      <w:r>
        <w:rPr>
          <w:rFonts w:ascii="仿宋_GB2312" w:eastAsia="仿宋_GB2312" w:hint="eastAsia"/>
          <w:sz w:val="32"/>
          <w:szCs w:val="32"/>
        </w:rPr>
        <w:t>和上级文件等有关规定，结合我区实际，制定本办法。</w:t>
      </w:r>
    </w:p>
    <w:p>
      <w:pPr>
        <w:ind w:firstLineChars="200" w:firstLine="640"/>
        <w:rPr>
          <w:rFonts w:ascii="仿宋_GB2312" w:eastAsia="仿宋_GB2312"/>
          <w:sz w:val="32"/>
          <w:szCs w:val="32"/>
        </w:rPr>
      </w:pPr>
      <w:r>
        <w:rPr>
          <w:rFonts w:ascii="仿宋_GB2312" w:eastAsia="仿宋_GB2312" w:hint="eastAsia"/>
          <w:sz w:val="32"/>
          <w:szCs w:val="32"/>
        </w:rPr>
        <w:t>第二条 本办法所称政府投资项目综合</w:t>
      </w:r>
      <w:r>
        <w:rPr>
          <w:rFonts w:ascii="仿宋_GB2312" w:eastAsia="仿宋_GB2312"/>
          <w:sz w:val="32"/>
          <w:szCs w:val="32"/>
        </w:rPr>
        <w:t>服务管理</w:t>
      </w:r>
      <w:r>
        <w:rPr>
          <w:rFonts w:ascii="仿宋_GB2312" w:eastAsia="仿宋_GB2312" w:hint="eastAsia"/>
          <w:sz w:val="32"/>
          <w:szCs w:val="32"/>
        </w:rPr>
        <w:t>平台专项经费是指由区本级财政年度预算安排用于开发芦淞区政府投资项目综合</w:t>
      </w:r>
      <w:r>
        <w:rPr>
          <w:rFonts w:ascii="仿宋_GB2312" w:eastAsia="仿宋_GB2312"/>
          <w:sz w:val="32"/>
          <w:szCs w:val="32"/>
        </w:rPr>
        <w:t>服务管理</w:t>
      </w:r>
      <w:r>
        <w:rPr>
          <w:rFonts w:ascii="仿宋_GB2312" w:eastAsia="仿宋_GB2312" w:hint="eastAsia"/>
          <w:sz w:val="32"/>
          <w:szCs w:val="32"/>
        </w:rPr>
        <w:t>平台的专项资金。</w:t>
      </w:r>
    </w:p>
    <w:p>
      <w:pPr>
        <w:ind w:firstLineChars="200" w:firstLine="640"/>
        <w:rPr>
          <w:rFonts w:ascii="仿宋_GB2312" w:eastAsia="仿宋_GB2312"/>
          <w:sz w:val="32"/>
          <w:szCs w:val="32"/>
        </w:rPr>
      </w:pPr>
      <w:r>
        <w:rPr>
          <w:rFonts w:ascii="仿宋_GB2312" w:eastAsia="仿宋_GB2312" w:hint="eastAsia"/>
          <w:sz w:val="32"/>
          <w:szCs w:val="32"/>
        </w:rPr>
        <w:t>第三条 专项资金的使用管理坚持公开、公平、公正的原则。</w:t>
      </w:r>
    </w:p>
    <w:p>
      <w:pPr>
        <w:ind w:firstLineChars="200" w:firstLine="640"/>
        <w:rPr>
          <w:rFonts w:ascii="仿宋_GB2312" w:eastAsia="仿宋_GB2312"/>
          <w:sz w:val="32"/>
          <w:szCs w:val="32"/>
        </w:rPr>
      </w:pPr>
      <w:r>
        <w:rPr>
          <w:rFonts w:ascii="仿宋_GB2312" w:eastAsia="仿宋_GB2312" w:hint="eastAsia"/>
          <w:sz w:val="32"/>
          <w:szCs w:val="32"/>
        </w:rPr>
        <w:t>第四条  通过政府采购选取具备软件开发资质、实力强、信誉好的公司进行平台开发。</w:t>
      </w:r>
    </w:p>
    <w:p>
      <w:pPr>
        <w:ind w:firstLineChars="200" w:firstLine="640"/>
        <w:rPr>
          <w:rFonts w:ascii="仿宋_GB2312" w:eastAsia="仿宋_GB2312"/>
          <w:sz w:val="32"/>
          <w:szCs w:val="32"/>
        </w:rPr>
      </w:pPr>
      <w:r>
        <w:rPr>
          <w:rFonts w:ascii="仿宋_GB2312" w:eastAsia="仿宋_GB2312" w:hint="eastAsia"/>
          <w:sz w:val="32"/>
          <w:szCs w:val="32"/>
        </w:rPr>
        <w:t>第五条  采购预算委托中介机构询价后报区领导审批确定。</w:t>
      </w:r>
    </w:p>
    <w:p>
      <w:pPr>
        <w:ind w:firstLineChars="200" w:firstLine="640"/>
        <w:rPr>
          <w:rFonts w:ascii="仿宋_GB2312" w:eastAsia="仿宋_GB2312" w:hint="eastAsia"/>
          <w:sz w:val="32"/>
          <w:szCs w:val="32"/>
        </w:rPr>
      </w:pPr>
      <w:r>
        <w:rPr>
          <w:rFonts w:ascii="仿宋_GB2312" w:eastAsia="仿宋_GB2312" w:hint="eastAsia"/>
          <w:sz w:val="32"/>
          <w:szCs w:val="32"/>
        </w:rPr>
        <w:t>第六条  采购完成后应签订软件开发合同，合同中明确付款方式、付款比例，软件验收通过前最多支付合同金额的75%。</w:t>
      </w:r>
    </w:p>
    <w:p>
      <w:pPr>
        <w:pStyle w:val="17"/>
        <w:spacing w:beforeLines="50" w:before="156"/>
        <w:jc w:val="left"/>
        <w:rPr>
          <w:rFonts w:ascii="仿宋_GB2312" w:eastAsia="仿宋_GB2312"/>
          <w:sz w:val="32"/>
          <w:szCs w:val="32"/>
        </w:rPr>
      </w:pPr>
      <w:r>
        <w:rPr>
          <w:rFonts w:ascii="仿宋_GB2312" w:eastAsia="仿宋_GB2312" w:hint="eastAsia"/>
          <w:sz w:val="32"/>
          <w:szCs w:val="32"/>
        </w:rPr>
        <w:t>第七条 区财政局对政府投资项目综合</w:t>
      </w:r>
      <w:r>
        <w:rPr>
          <w:rFonts w:ascii="仿宋_GB2312" w:eastAsia="仿宋_GB2312"/>
          <w:sz w:val="32"/>
          <w:szCs w:val="32"/>
        </w:rPr>
        <w:t>服务管理</w:t>
      </w:r>
      <w:r>
        <w:rPr>
          <w:rFonts w:ascii="仿宋_GB2312" w:eastAsia="仿宋_GB2312" w:hint="eastAsia"/>
          <w:sz w:val="32"/>
          <w:szCs w:val="32"/>
        </w:rPr>
        <w:t>平台专项资金进行跟踪问效，并实施绩效评价。</w:t>
      </w:r>
    </w:p>
    <w:p>
      <w:pPr>
        <w:pStyle w:val="17"/>
        <w:spacing w:beforeLines="50" w:before="156"/>
        <w:jc w:val="left"/>
        <w:rPr>
          <w:rFonts w:ascii="仿宋_GB2312" w:eastAsia="仿宋_GB2312"/>
          <w:sz w:val="32"/>
          <w:szCs w:val="32"/>
        </w:rPr>
      </w:pPr>
      <w:r>
        <w:rPr>
          <w:rFonts w:ascii="仿宋_GB2312" w:eastAsia="仿宋_GB2312" w:hint="eastAsia"/>
          <w:sz w:val="32"/>
          <w:szCs w:val="32"/>
        </w:rPr>
        <w:t>第八条</w:t>
      </w:r>
      <w:r>
        <w:rPr>
          <w:rFonts w:ascii="仿宋_GB2312" w:eastAsia="仿宋_GB2312"/>
          <w:sz w:val="32"/>
          <w:szCs w:val="32"/>
        </w:rPr>
        <w:t xml:space="preserve"> 专项资金按照“谁使用，谁负责”的原则，实行责任追究制度。</w:t>
      </w:r>
    </w:p>
    <w:p>
      <w:pPr>
        <w:ind w:firstLineChars="200" w:firstLine="640"/>
        <w:rPr>
          <w:rFonts w:ascii="仿宋_GB2312" w:eastAsia="仿宋_GB2312"/>
          <w:sz w:val="32"/>
          <w:szCs w:val="32"/>
        </w:rPr>
      </w:pPr>
    </w:p>
    <w:p>
      <w:pPr>
        <w:spacing w:beforeLines="50" w:before="156"/>
        <w:jc w:val="left"/>
        <w:rPr>
          <w:rFonts w:ascii="仿宋_GB2312" w:eastAsia="仿宋_GB2312"/>
          <w:sz w:val="32"/>
          <w:szCs w:val="32"/>
        </w:rPr>
      </w:pPr>
    </w:p>
    <w:p>
      <w:pPr>
        <w:spacing w:beforeLines="50" w:before="156"/>
        <w:jc w:val="right"/>
        <w:rPr>
          <w:rFonts w:ascii="仿宋_GB2312" w:eastAsia="仿宋_GB2312"/>
          <w:sz w:val="32"/>
          <w:szCs w:val="32"/>
        </w:rPr>
      </w:pPr>
      <w:r>
        <w:rPr>
          <w:rFonts w:ascii="仿宋_GB2312" w:eastAsia="仿宋_GB2312" w:hint="eastAsia"/>
          <w:sz w:val="32"/>
          <w:szCs w:val="32"/>
        </w:rPr>
        <w:t>株洲市芦淞区</w:t>
      </w:r>
      <w:r>
        <w:rPr>
          <w:rFonts w:ascii="仿宋_GB2312" w:eastAsia="仿宋_GB2312"/>
          <w:sz w:val="32"/>
          <w:szCs w:val="32"/>
        </w:rPr>
        <w:t>审计局</w:t>
      </w:r>
    </w:p>
    <w:p>
      <w:pPr>
        <w:spacing w:beforeLines="50" w:before="156"/>
        <w:jc w:val="right"/>
        <w:rPr>
          <w:rFonts w:ascii="仿宋_GB2312" w:eastAsia="仿宋_GB2312"/>
          <w:sz w:val="32"/>
          <w:szCs w:val="32"/>
        </w:rPr>
      </w:pPr>
      <w:r>
        <w:rPr>
          <w:rFonts w:ascii="仿宋_GB2312" w:eastAsia="仿宋_GB2312"/>
          <w:sz w:val="32"/>
          <w:szCs w:val="32"/>
        </w:rPr>
        <w:t>2019年8月23日</w:t>
      </w: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Times New Roman">
    <w:panose1 w:val="02020603050405020304"/>
    <w:charset w:val="00"/>
    <w:family w:val="auto"/>
    <w:pitch w:val="variable"/>
    <w:sig w:usb0="00000A87" w:usb1="00000000" w:usb2="00000000" w:usb3="00000000" w:csb0="400001BF" w:csb1="DFF7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fullPage"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paragraph" w:customStyle="1" w:styleId="17">
    <w:name w:val="List Paragraph"/>
    <w:basedOn w:val="0"/>
    <w:pPr>
      <w:ind w:firstLineChars="200" w:firstLine="20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12</TotalTime>
  <Application>Yozo_Office</Application>
  <Pages>3</Pages>
  <Words>402</Words>
  <Characters>408</Characters>
  <Lines>24</Lines>
  <Paragraphs>11</Paragraphs>
  <CharactersWithSpaces>419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dell</dc:creator>
  <cp:lastModifiedBy>Microsoft</cp:lastModifiedBy>
  <cp:revision>4</cp:revision>
  <dcterms:created xsi:type="dcterms:W3CDTF">2019-03-11T08:53:00Z</dcterms:created>
</cp:coreProperties>
</file>