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OLE_LINK3"/>
      <w:r>
        <w:rPr>
          <w:rFonts w:hint="eastAsia" w:ascii="黑体" w:hAnsi="黑体" w:eastAsia="黑体"/>
          <w:sz w:val="44"/>
          <w:szCs w:val="44"/>
          <w:lang w:eastAsia="zh-CN"/>
        </w:rPr>
        <w:t>人社综合业务</w:t>
      </w:r>
      <w:r>
        <w:rPr>
          <w:rFonts w:hint="eastAsia" w:ascii="黑体" w:hAnsi="黑体" w:eastAsia="黑体"/>
          <w:sz w:val="44"/>
          <w:szCs w:val="44"/>
        </w:rPr>
        <w:t>工作经费管理办法</w:t>
      </w:r>
    </w:p>
    <w:bookmarkEnd w:id="0"/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第一章  总则</w:t>
      </w:r>
      <w:bookmarkStart w:id="3" w:name="_GoBack"/>
      <w:bookmarkEnd w:id="3"/>
    </w:p>
    <w:p>
      <w:pPr>
        <w:pStyle w:val="8"/>
      </w:pPr>
      <w:r>
        <w:rPr>
          <w:rFonts w:hint="eastAsia" w:ascii="仿宋_GB2312" w:eastAsia="仿宋_GB2312"/>
          <w:sz w:val="28"/>
        </w:rPr>
        <w:t>第一条  为加强我区</w:t>
      </w:r>
      <w:r>
        <w:rPr>
          <w:rFonts w:hint="eastAsia" w:ascii="仿宋_GB2312" w:eastAsia="仿宋_GB2312"/>
          <w:sz w:val="28"/>
          <w:lang w:eastAsia="zh-CN"/>
        </w:rPr>
        <w:t>人社综合业务</w:t>
      </w:r>
      <w:r>
        <w:rPr>
          <w:rFonts w:hint="eastAsia" w:ascii="仿宋_GB2312" w:eastAsia="仿宋_GB2312"/>
          <w:sz w:val="28"/>
        </w:rPr>
        <w:t>工作经费管理，提高资金使用的安全性、规范性和有效性，根据《</w:t>
      </w:r>
      <w:r>
        <w:rPr>
          <w:rFonts w:hint="eastAsia" w:ascii="仿宋_GB2312" w:eastAsia="仿宋_GB2312"/>
          <w:sz w:val="28"/>
        </w:rPr>
        <w:fldChar w:fldCharType="begin"/>
      </w:r>
      <w:r>
        <w:rPr>
          <w:rFonts w:hint="eastAsia" w:ascii="仿宋_GB2312" w:eastAsia="仿宋_GB2312"/>
          <w:sz w:val="28"/>
        </w:rPr>
        <w:instrText xml:space="preserve"> HYPERLINK "https://baike.baidu.com/item/%E4%B8%AD%E5%8D%8E%E4%BA%BA%E6%B0%91%E5%85%B1%E5%92%8C%E5%9B%BD%E9%A2%84%E7%AE%97%E6%B3%95/1300417" \t "https://baike.baidu.com/item/%E6%B1%9F%E8%8B%8F%E7%9C%81%E7%9C%81%E7%BA%A7%E8%B4%A2%E6%94%BF%E4%B8%93%E9%A1%B9%E8%B5%84%E9%87%91%E7%AE%A1%E7%90%86%E5%8A%9E%E6%B3%95/_blank" </w:instrText>
      </w:r>
      <w:r>
        <w:rPr>
          <w:rFonts w:hint="eastAsia" w:ascii="仿宋_GB2312" w:eastAsia="仿宋_GB2312"/>
          <w:sz w:val="28"/>
        </w:rPr>
        <w:fldChar w:fldCharType="separate"/>
      </w:r>
      <w:r>
        <w:rPr>
          <w:rFonts w:hint="eastAsia" w:ascii="仿宋_GB2312" w:eastAsia="仿宋_GB2312"/>
          <w:sz w:val="28"/>
        </w:rPr>
        <w:t>中华人民共和国预算法</w:t>
      </w:r>
      <w:r>
        <w:rPr>
          <w:rFonts w:hint="eastAsia" w:ascii="仿宋_GB2312" w:eastAsia="仿宋_GB2312"/>
          <w:sz w:val="28"/>
        </w:rPr>
        <w:fldChar w:fldCharType="end"/>
      </w:r>
      <w:r>
        <w:rPr>
          <w:rFonts w:ascii="仿宋_GB2312" w:eastAsia="仿宋_GB2312"/>
          <w:sz w:val="28"/>
        </w:rPr>
        <w:t>》</w:t>
      </w:r>
      <w:r>
        <w:rPr>
          <w:rFonts w:hint="eastAsia" w:ascii="仿宋_GB2312" w:eastAsia="仿宋_GB2312"/>
          <w:sz w:val="28"/>
        </w:rPr>
        <w:t>和上级文件等有关规定，结合我区实际，制定本办法。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本办法所称</w:t>
      </w:r>
      <w:r>
        <w:rPr>
          <w:rFonts w:hint="eastAsia" w:ascii="仿宋_GB2312" w:eastAsia="仿宋_GB2312"/>
          <w:sz w:val="28"/>
          <w:lang w:eastAsia="zh-CN"/>
        </w:rPr>
        <w:t>人社综合业务</w:t>
      </w:r>
      <w:r>
        <w:rPr>
          <w:rFonts w:hint="eastAsia" w:ascii="仿宋_GB2312" w:eastAsia="仿宋_GB2312"/>
          <w:sz w:val="28"/>
        </w:rPr>
        <w:t>工作</w:t>
      </w:r>
      <w:r>
        <w:rPr>
          <w:rFonts w:hint="eastAsia" w:ascii="仿宋_GB2312" w:eastAsia="仿宋_GB2312"/>
          <w:sz w:val="28"/>
          <w:szCs w:val="28"/>
        </w:rPr>
        <w:t>经费是指由区本级财政年度预算安排专项用于</w:t>
      </w:r>
      <w:r>
        <w:rPr>
          <w:rFonts w:hint="eastAsia" w:ascii="仿宋_GB2312" w:eastAsia="仿宋_GB2312"/>
          <w:sz w:val="28"/>
          <w:lang w:eastAsia="zh-CN"/>
        </w:rPr>
        <w:t>人社综合业务</w:t>
      </w:r>
      <w:r>
        <w:rPr>
          <w:rFonts w:hint="eastAsia" w:ascii="仿宋_GB2312" w:eastAsia="仿宋_GB2312"/>
          <w:sz w:val="28"/>
        </w:rPr>
        <w:t>工作</w:t>
      </w:r>
      <w:r>
        <w:rPr>
          <w:rFonts w:hint="eastAsia" w:ascii="仿宋_GB2312" w:eastAsia="仿宋_GB2312"/>
          <w:sz w:val="28"/>
          <w:szCs w:val="28"/>
        </w:rPr>
        <w:t>的补助资金。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专项资金的使用管理坚持公开、公平、公正的原则。</w:t>
      </w:r>
    </w:p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第二章  资金使用范围</w:t>
      </w:r>
    </w:p>
    <w:p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第四条  专项资金主要用于：为正常开展全区</w:t>
      </w:r>
      <w:r>
        <w:rPr>
          <w:rFonts w:hint="eastAsia" w:ascii="仿宋_GB2312" w:eastAsia="仿宋_GB2312"/>
          <w:sz w:val="28"/>
          <w:lang w:eastAsia="zh-CN"/>
        </w:rPr>
        <w:t>人社综合业务</w:t>
      </w:r>
      <w:r>
        <w:rPr>
          <w:rFonts w:hint="eastAsia" w:ascii="仿宋_GB2312" w:eastAsia="仿宋_GB2312"/>
          <w:sz w:val="28"/>
        </w:rPr>
        <w:t>工作</w:t>
      </w:r>
      <w:r>
        <w:rPr>
          <w:rFonts w:hint="eastAsia" w:ascii="仿宋_GB2312" w:eastAsia="仿宋_GB2312"/>
          <w:sz w:val="28"/>
          <w:szCs w:val="28"/>
          <w:lang w:eastAsia="zh-CN"/>
        </w:rPr>
        <w:t>，包括社保征缴、扩面等专项工作、“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3140智慧人社”平台建设、招考工作和人事人才专项工作、民生100工程专项工作、劳动保障监察综合执法及办案专项工作等所需的公用经费。</w:t>
      </w:r>
    </w:p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第三章  资金申报与拨付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第五条 </w:t>
      </w:r>
      <w:bookmarkStart w:id="1" w:name="_Hlk3236161"/>
      <w:bookmarkStart w:id="2" w:name="OLE_LINK2"/>
      <w:r>
        <w:rPr>
          <w:rFonts w:hint="eastAsia" w:ascii="仿宋_GB2312" w:eastAsia="仿宋_GB2312"/>
          <w:sz w:val="28"/>
          <w:szCs w:val="28"/>
        </w:rPr>
        <w:t xml:space="preserve"> 区人力资源和社会保障局</w:t>
      </w:r>
      <w:bookmarkEnd w:id="1"/>
      <w:bookmarkEnd w:id="2"/>
      <w:r>
        <w:rPr>
          <w:rFonts w:hint="eastAsia" w:ascii="仿宋_GB2312" w:eastAsia="仿宋_GB2312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第六条  专项资金按预算资金管理办法，遵循量入为出、诚实申报、公正受理、择优安排、专款专用的原则。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区人力资源和社会保障局提</w:t>
      </w:r>
      <w:r>
        <w:rPr>
          <w:rFonts w:hint="eastAsia" w:ascii="仿宋_GB2312" w:eastAsia="仿宋_GB2312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资金拨付。区财政局按国库集中支付的相关规定拨付。</w:t>
      </w:r>
    </w:p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第四章  资金管理与监督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第九条   专项资金使用管理应接受财政、审计等相关部门的监督检查。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区财政局、区人力资源和社会保障局对</w:t>
      </w:r>
      <w:r>
        <w:rPr>
          <w:rFonts w:hint="eastAsia" w:ascii="仿宋_GB2312" w:eastAsia="仿宋_GB2312"/>
          <w:sz w:val="28"/>
          <w:szCs w:val="28"/>
          <w:lang w:eastAsia="zh-CN"/>
        </w:rPr>
        <w:t>人社综合业务</w:t>
      </w:r>
      <w:r>
        <w:rPr>
          <w:rFonts w:hint="eastAsia" w:ascii="仿宋_GB2312" w:eastAsia="仿宋_GB2312"/>
          <w:sz w:val="28"/>
          <w:szCs w:val="28"/>
        </w:rPr>
        <w:t>工作经费进行跟踪问效，并实施绩效评价。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“谁使用，谁负责”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>
      <w:pPr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第五章  附则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hint="eastAsia" w:ascii="仿宋_GB2312" w:eastAsia="仿宋_GB2312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人力资源和社会保障局负责解释。</w:t>
      </w:r>
    </w:p>
    <w:p>
      <w:r>
        <w:rPr>
          <w:rFonts w:hint="eastAsia" w:ascii="仿宋_GB2312" w:eastAsia="仿宋_GB2312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/>
    <w:p>
      <w:pPr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79E"/>
    <w:rsid w:val="00086A7A"/>
    <w:rsid w:val="000A4491"/>
    <w:rsid w:val="00426F0F"/>
    <w:rsid w:val="00540764"/>
    <w:rsid w:val="00605300"/>
    <w:rsid w:val="007A1ABE"/>
    <w:rsid w:val="00861D93"/>
    <w:rsid w:val="00960DA5"/>
    <w:rsid w:val="00983B66"/>
    <w:rsid w:val="009A7D2E"/>
    <w:rsid w:val="00B4579E"/>
    <w:rsid w:val="00BF62EB"/>
    <w:rsid w:val="00D073C8"/>
    <w:rsid w:val="00E16698"/>
    <w:rsid w:val="00EF0762"/>
    <w:rsid w:val="00FA2395"/>
    <w:rsid w:val="160D7054"/>
    <w:rsid w:val="2A7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176</Words>
  <Characters>1005</Characters>
  <Lines>8</Lines>
  <Paragraphs>2</Paragraphs>
  <TotalTime>2</TotalTime>
  <ScaleCrop>false</ScaleCrop>
  <LinksUpToDate>false</LinksUpToDate>
  <CharactersWithSpaces>1179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2019-03-11T14:46:00Z</dcterms:created>
  <dc:creator>just</dc:creator>
  <cp:lastModifiedBy>ly</cp:lastModifiedBy>
  <cp:lastPrinted>2019-03-12T01:47:00Z</cp:lastPrinted>
  <dcterms:modified xsi:type="dcterms:W3CDTF">2021-05-12T07:02:54Z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15CF3419A53746D8A2C570D5D59E8015</vt:lpwstr>
  </property>
</Properties>
</file>