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34" w:type="dxa"/>
            <w:noWrap w:val="0"/>
            <w:vAlign w:val="top"/>
          </w:tcPr>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jc w:val="left"/>
              <w:textAlignment w:val="auto"/>
              <w:rPr>
                <w:rFonts w:hint="eastAsia" w:eastAsia="宋体"/>
                <w:sz w:val="24"/>
                <w:szCs w:val="24"/>
                <w:lang w:val="en-US" w:eastAsia="zh-CN"/>
              </w:rPr>
            </w:pPr>
            <w:r>
              <w:rPr>
                <w:rFonts w:hint="eastAsia" w:ascii="仿宋" w:hAnsi="仿宋" w:eastAsia="仿宋" w:cs="仿宋"/>
                <w:sz w:val="24"/>
                <w:szCs w:val="24"/>
              </w:rPr>
              <w:t>审批意见：</w:t>
            </w:r>
            <w:r>
              <w:rPr>
                <w:rFonts w:hint="eastAsia" w:ascii="仿宋" w:hAnsi="仿宋" w:eastAsia="仿宋" w:cs="仿宋"/>
                <w:sz w:val="24"/>
                <w:szCs w:val="24"/>
                <w:lang w:val="en-US" w:eastAsia="zh-CN"/>
              </w:rPr>
              <w:t xml:space="preserve">                                       株云环表[2021]13号</w:t>
            </w:r>
          </w:p>
          <w:p>
            <w:pPr>
              <w:keepNext w:val="0"/>
              <w:keepLines w:val="0"/>
              <w:pageBreakBefore w:val="0"/>
              <w:widowControl/>
              <w:suppressLineNumbers w:val="0"/>
              <w:kinsoku/>
              <w:overflowPunct/>
              <w:topLinePunct w:val="0"/>
              <w:bidi w:val="0"/>
              <w:spacing w:line="42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一、潍柴火炬科技股份有限公司拟投资10</w:t>
            </w:r>
            <w:r>
              <w:rPr>
                <w:rFonts w:hint="eastAsia" w:ascii="仿宋" w:hAnsi="仿宋" w:eastAsia="仿宋" w:cs="仿宋"/>
                <w:sz w:val="24"/>
                <w:szCs w:val="24"/>
                <w:lang w:val="en-US" w:eastAsia="zh-CN"/>
              </w:rPr>
              <w:t>469万元在红旗北路68号改扩建科研中心总部基地建设项目。该项目总建筑面积为4300m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，建设内容为动力实验室、焊接实验室、气体传感器实验室和综合性实验室。项目建成后，主要进行发动机台架试验、金属材料的焊接性能试验、气体传感器研发试验、以及火花塞性能研究和材料性能的测试等。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二、根据</w:t>
            </w:r>
            <w:r>
              <w:rPr>
                <w:rFonts w:hint="eastAsia" w:ascii="仿宋" w:hAnsi="仿宋" w:eastAsia="仿宋" w:cs="仿宋"/>
                <w:sz w:val="24"/>
                <w:szCs w:val="24"/>
                <w:lang w:val="en-US" w:eastAsia="zh-CN"/>
              </w:rPr>
              <w:t>湖南景新环保科技</w:t>
            </w:r>
            <w:r>
              <w:rPr>
                <w:rFonts w:hint="eastAsia" w:ascii="仿宋" w:hAnsi="仿宋" w:eastAsia="仿宋" w:cs="仿宋"/>
                <w:sz w:val="24"/>
                <w:szCs w:val="24"/>
              </w:rPr>
              <w:t>有限</w:t>
            </w:r>
            <w:r>
              <w:rPr>
                <w:rFonts w:hint="eastAsia" w:ascii="仿宋" w:hAnsi="仿宋" w:eastAsia="仿宋" w:cs="仿宋"/>
                <w:sz w:val="24"/>
                <w:szCs w:val="24"/>
                <w:lang w:val="en-US" w:eastAsia="zh-CN"/>
              </w:rPr>
              <w:t>责任</w:t>
            </w:r>
            <w:r>
              <w:rPr>
                <w:rFonts w:hint="eastAsia" w:ascii="仿宋" w:hAnsi="仿宋" w:eastAsia="仿宋" w:cs="仿宋"/>
                <w:sz w:val="24"/>
                <w:szCs w:val="24"/>
              </w:rPr>
              <w:t>公司编制的环境影响报告表结论、专家技术审查意见，在建设单位认真落实各项污染防治措施前提下，从环保角度上分析，同意项目按该环评报告表中确定的规模、地点、内容进行建设。</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三、在工程建设中必须严格执行环保“三同时”制度，重点注意以下几个问题。</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排水系统须采取雨污分流制、清污分流制。项目营运期综合实验室废水须收集经调节池中和处理后同焊接实验室废水经厂内</w:t>
            </w:r>
            <w:r>
              <w:rPr>
                <w:rFonts w:hint="default" w:ascii="仿宋" w:hAnsi="仿宋" w:eastAsia="仿宋" w:cs="仿宋"/>
                <w:sz w:val="24"/>
                <w:szCs w:val="24"/>
                <w:lang w:val="en-US" w:eastAsia="zh-CN"/>
              </w:rPr>
              <w:t>污水处理站处理达标后</w:t>
            </w:r>
            <w:r>
              <w:rPr>
                <w:rFonts w:hint="eastAsia" w:ascii="仿宋" w:hAnsi="仿宋" w:eastAsia="仿宋" w:cs="仿宋"/>
                <w:sz w:val="24"/>
                <w:szCs w:val="24"/>
                <w:lang w:val="en-US" w:eastAsia="zh-CN"/>
              </w:rPr>
              <w:t>排</w:t>
            </w:r>
            <w:r>
              <w:rPr>
                <w:rFonts w:hint="default" w:ascii="仿宋" w:hAnsi="仿宋" w:eastAsia="仿宋" w:cs="仿宋"/>
                <w:sz w:val="24"/>
                <w:szCs w:val="24"/>
                <w:lang w:val="en-US" w:eastAsia="zh-CN"/>
              </w:rPr>
              <w:t>至白石港水质净化中心</w:t>
            </w:r>
            <w:r>
              <w:rPr>
                <w:rFonts w:hint="eastAsia" w:ascii="仿宋" w:hAnsi="仿宋" w:eastAsia="仿宋" w:cs="仿宋"/>
                <w:sz w:val="24"/>
                <w:szCs w:val="24"/>
                <w:lang w:val="en-US" w:eastAsia="zh-CN"/>
              </w:rPr>
              <w:t>处理。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2.加强大气污染防治。动力实验室</w:t>
            </w:r>
            <w:r>
              <w:rPr>
                <w:rFonts w:hint="eastAsia" w:ascii="仿宋" w:hAnsi="仿宋" w:eastAsia="仿宋" w:cs="仿宋"/>
                <w:sz w:val="24"/>
                <w:szCs w:val="24"/>
              </w:rPr>
              <w:t>废气</w:t>
            </w:r>
            <w:r>
              <w:rPr>
                <w:rFonts w:hint="eastAsia" w:ascii="仿宋" w:hAnsi="仿宋" w:eastAsia="仿宋" w:cs="仿宋"/>
                <w:sz w:val="24"/>
                <w:szCs w:val="24"/>
                <w:lang w:eastAsia="zh-CN"/>
              </w:rPr>
              <w:t>须</w:t>
            </w:r>
            <w:r>
              <w:rPr>
                <w:rFonts w:hint="eastAsia" w:ascii="仿宋" w:hAnsi="仿宋" w:eastAsia="仿宋" w:cs="仿宋"/>
                <w:sz w:val="24"/>
                <w:szCs w:val="24"/>
                <w:lang w:val="en-US" w:eastAsia="zh-CN"/>
              </w:rPr>
              <w:t>经排气系统收集活性炭吸附装置处理</w:t>
            </w:r>
            <w:r>
              <w:rPr>
                <w:rFonts w:hint="eastAsia" w:ascii="仿宋" w:hAnsi="仿宋" w:eastAsia="仿宋" w:cs="仿宋"/>
                <w:sz w:val="24"/>
                <w:szCs w:val="24"/>
              </w:rPr>
              <w:t>后</w:t>
            </w:r>
            <w:r>
              <w:rPr>
                <w:rFonts w:hint="eastAsia" w:ascii="仿宋" w:hAnsi="仿宋" w:eastAsia="仿宋" w:cs="仿宋"/>
                <w:sz w:val="24"/>
                <w:szCs w:val="24"/>
                <w:lang w:eastAsia="zh-CN"/>
              </w:rPr>
              <w:t>，</w:t>
            </w:r>
            <w:r>
              <w:rPr>
                <w:rFonts w:hint="eastAsia" w:ascii="仿宋" w:hAnsi="仿宋" w:eastAsia="仿宋" w:cs="仿宋"/>
                <w:sz w:val="24"/>
                <w:szCs w:val="24"/>
              </w:rPr>
              <w:t>由15m高排气筒</w:t>
            </w:r>
            <w:r>
              <w:rPr>
                <w:rFonts w:hint="eastAsia" w:ascii="仿宋" w:hAnsi="仿宋" w:eastAsia="仿宋" w:cs="仿宋"/>
                <w:sz w:val="24"/>
                <w:szCs w:val="24"/>
                <w:lang w:eastAsia="zh-CN"/>
              </w:rPr>
              <w:t>达标</w:t>
            </w:r>
            <w:r>
              <w:rPr>
                <w:rFonts w:hint="eastAsia" w:ascii="仿宋" w:hAnsi="仿宋" w:eastAsia="仿宋" w:cs="仿宋"/>
                <w:sz w:val="24"/>
                <w:szCs w:val="24"/>
              </w:rPr>
              <w:t>排</w:t>
            </w:r>
            <w:r>
              <w:rPr>
                <w:rFonts w:hint="eastAsia" w:ascii="仿宋" w:hAnsi="仿宋" w:eastAsia="仿宋" w:cs="仿宋"/>
                <w:sz w:val="24"/>
                <w:szCs w:val="24"/>
                <w:lang w:eastAsia="zh-CN"/>
              </w:rPr>
              <w:t>放；</w:t>
            </w:r>
            <w:r>
              <w:rPr>
                <w:rFonts w:hint="eastAsia" w:ascii="仿宋" w:hAnsi="仿宋" w:eastAsia="仿宋" w:cs="仿宋"/>
                <w:sz w:val="24"/>
                <w:szCs w:val="24"/>
                <w:lang w:val="en-US" w:eastAsia="zh-CN"/>
              </w:rPr>
              <w:t>传感器实验室废气须经</w:t>
            </w:r>
            <w:r>
              <w:rPr>
                <w:rFonts w:hint="default" w:ascii="仿宋" w:hAnsi="仿宋" w:eastAsia="仿宋" w:cs="仿宋"/>
                <w:sz w:val="24"/>
                <w:szCs w:val="24"/>
                <w:lang w:eastAsia="zh-CN"/>
              </w:rPr>
              <w:t>负压收集活性炭吸附</w:t>
            </w:r>
            <w:r>
              <w:rPr>
                <w:rFonts w:hint="default" w:ascii="仿宋" w:hAnsi="仿宋" w:eastAsia="仿宋" w:cs="仿宋"/>
                <w:sz w:val="24"/>
                <w:szCs w:val="24"/>
              </w:rPr>
              <w:t>装置处理后</w:t>
            </w:r>
            <w:r>
              <w:rPr>
                <w:rFonts w:hint="eastAsia" w:ascii="仿宋" w:hAnsi="仿宋" w:eastAsia="仿宋" w:cs="仿宋"/>
                <w:sz w:val="24"/>
                <w:szCs w:val="24"/>
                <w:lang w:eastAsia="zh-CN"/>
              </w:rPr>
              <w:t>，</w:t>
            </w:r>
            <w:r>
              <w:rPr>
                <w:rFonts w:hint="eastAsia" w:ascii="仿宋" w:hAnsi="仿宋" w:eastAsia="仿宋" w:cs="仿宋"/>
                <w:sz w:val="24"/>
                <w:szCs w:val="24"/>
              </w:rPr>
              <w:t>由15m高排气筒</w:t>
            </w:r>
            <w:r>
              <w:rPr>
                <w:rFonts w:hint="eastAsia" w:ascii="仿宋" w:hAnsi="仿宋" w:eastAsia="仿宋" w:cs="仿宋"/>
                <w:sz w:val="24"/>
                <w:szCs w:val="24"/>
                <w:lang w:eastAsia="zh-CN"/>
              </w:rPr>
              <w:t>达标</w:t>
            </w:r>
            <w:r>
              <w:rPr>
                <w:rFonts w:hint="eastAsia" w:ascii="仿宋" w:hAnsi="仿宋" w:eastAsia="仿宋" w:cs="仿宋"/>
                <w:sz w:val="24"/>
                <w:szCs w:val="24"/>
              </w:rPr>
              <w:t>排</w:t>
            </w:r>
            <w:r>
              <w:rPr>
                <w:rFonts w:hint="eastAsia" w:ascii="仿宋" w:hAnsi="仿宋" w:eastAsia="仿宋" w:cs="仿宋"/>
                <w:sz w:val="24"/>
                <w:szCs w:val="24"/>
                <w:lang w:eastAsia="zh-CN"/>
              </w:rPr>
              <w:t>放</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加强</w:t>
            </w:r>
            <w:r>
              <w:rPr>
                <w:rFonts w:hint="eastAsia" w:ascii="仿宋" w:hAnsi="仿宋" w:eastAsia="仿宋" w:cs="仿宋"/>
                <w:sz w:val="24"/>
                <w:szCs w:val="24"/>
                <w:lang w:eastAsia="zh-CN"/>
              </w:rPr>
              <w:t>噪声防护。须选用低声设备并定期检修，采取</w:t>
            </w:r>
            <w:r>
              <w:rPr>
                <w:rFonts w:hint="eastAsia" w:ascii="仿宋" w:hAnsi="仿宋" w:eastAsia="仿宋" w:cs="仿宋"/>
                <w:sz w:val="24"/>
                <w:szCs w:val="24"/>
                <w:lang w:val="en-US" w:eastAsia="zh-CN"/>
              </w:rPr>
              <w:t>基础减震、墙体隔声等措施</w:t>
            </w:r>
            <w:r>
              <w:rPr>
                <w:rFonts w:hint="eastAsia" w:ascii="仿宋" w:hAnsi="仿宋" w:eastAsia="仿宋" w:cs="仿宋"/>
                <w:sz w:val="24"/>
                <w:szCs w:val="24"/>
                <w:lang w:eastAsia="zh-CN"/>
              </w:rPr>
              <w:t>，合理安排工作时间，减少噪声对周边环境的影响</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妥善处置固体废物和危险废物。生活垃圾交由环卫部门统一收集处理；运行期产生的包装袋、包装瓶、包装桶等一般固废须收集外卖或交由相关单位进行处置；废活性炭、甲苯包装瓶、清洗废酒精等危险废物须分类储存于危险废物暂存间，定期交由有资质单位处理。</w:t>
            </w:r>
          </w:p>
          <w:p>
            <w:pPr>
              <w:pStyle w:val="2"/>
              <w:keepNext w:val="0"/>
              <w:keepLines w:val="0"/>
              <w:pageBreakBefore w:val="0"/>
              <w:widowControl w:val="0"/>
              <w:kinsoku/>
              <w:overflowPunct/>
              <w:topLinePunct w:val="0"/>
              <w:bidi w:val="0"/>
              <w:snapToGrid/>
              <w:spacing w:line="420" w:lineRule="exact"/>
              <w:ind w:firstLine="480" w:firstLineChars="200"/>
              <w:textAlignment w:val="auto"/>
              <w:rPr>
                <w:rFonts w:hint="eastAsia"/>
                <w:lang w:val="en-US" w:eastAsia="zh-CN"/>
              </w:rPr>
            </w:pPr>
            <w:r>
              <w:rPr>
                <w:rFonts w:hint="eastAsia" w:ascii="仿宋" w:hAnsi="仿宋" w:eastAsia="仿宋" w:cs="仿宋"/>
                <w:sz w:val="24"/>
                <w:szCs w:val="24"/>
                <w:lang w:val="en-US" w:eastAsia="zh-CN"/>
              </w:rPr>
              <w:t>四、由株洲云龙示范区生态环境局负责该项目“三同时”监督检查及日常监督检查。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五、你单位应在收到本批复后10个工作日内，将批准后的环境影响报告表送株洲云龙示范区</w:t>
            </w:r>
            <w:r>
              <w:rPr>
                <w:rFonts w:hint="eastAsia" w:ascii="仿宋" w:hAnsi="仿宋" w:eastAsia="仿宋" w:cs="仿宋"/>
                <w:sz w:val="24"/>
                <w:szCs w:val="24"/>
                <w:lang w:eastAsia="zh-CN"/>
              </w:rPr>
              <w:t>生态环境</w:t>
            </w:r>
            <w:r>
              <w:rPr>
                <w:rFonts w:hint="eastAsia" w:ascii="仿宋" w:hAnsi="仿宋" w:eastAsia="仿宋" w:cs="仿宋"/>
                <w:sz w:val="24"/>
                <w:szCs w:val="24"/>
              </w:rPr>
              <w:t>局。</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六、环境影响报告表经批准后，若项目的性质、规模、地点和环境保护措施等发生重大变动的，须重新报批环境影响报告。</w:t>
            </w:r>
          </w:p>
          <w:p>
            <w:pPr>
              <w:pStyle w:val="2"/>
              <w:keepNext w:val="0"/>
              <w:keepLines w:val="0"/>
              <w:pageBreakBefore w:val="0"/>
              <w:kinsoku/>
              <w:overflowPunct/>
              <w:topLinePunct w:val="0"/>
              <w:bidi w:val="0"/>
              <w:spacing w:line="420" w:lineRule="exac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株洲市生态环境局</w:t>
            </w:r>
            <w:r>
              <w:rPr>
                <w:rFonts w:hint="eastAsia" w:ascii="仿宋" w:hAnsi="仿宋" w:eastAsia="仿宋" w:cs="仿宋"/>
                <w:sz w:val="24"/>
                <w:szCs w:val="24"/>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14</w:t>
            </w:r>
            <w:bookmarkStart w:id="0" w:name="_GoBack"/>
            <w:bookmarkEnd w:id="0"/>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4EC445D"/>
    <w:rsid w:val="0A875556"/>
    <w:rsid w:val="0B6053C4"/>
    <w:rsid w:val="0D053AE0"/>
    <w:rsid w:val="1225037D"/>
    <w:rsid w:val="13697E29"/>
    <w:rsid w:val="13C82FD3"/>
    <w:rsid w:val="16F56E0E"/>
    <w:rsid w:val="219540C6"/>
    <w:rsid w:val="236D67F5"/>
    <w:rsid w:val="287C257F"/>
    <w:rsid w:val="2C096E9D"/>
    <w:rsid w:val="317449F2"/>
    <w:rsid w:val="36892EFE"/>
    <w:rsid w:val="38387EDA"/>
    <w:rsid w:val="3B0020C3"/>
    <w:rsid w:val="3CE307B6"/>
    <w:rsid w:val="429B784F"/>
    <w:rsid w:val="43715466"/>
    <w:rsid w:val="44905C46"/>
    <w:rsid w:val="47601FC8"/>
    <w:rsid w:val="49F9509D"/>
    <w:rsid w:val="4D91290E"/>
    <w:rsid w:val="4E361CF0"/>
    <w:rsid w:val="518365B4"/>
    <w:rsid w:val="530F591C"/>
    <w:rsid w:val="55991982"/>
    <w:rsid w:val="5C2F2932"/>
    <w:rsid w:val="5D1C42F6"/>
    <w:rsid w:val="5F260237"/>
    <w:rsid w:val="5F5C7277"/>
    <w:rsid w:val="60FE29A7"/>
    <w:rsid w:val="61835E98"/>
    <w:rsid w:val="62E213A9"/>
    <w:rsid w:val="631132AE"/>
    <w:rsid w:val="65193D86"/>
    <w:rsid w:val="68D32702"/>
    <w:rsid w:val="6ADA2AB2"/>
    <w:rsid w:val="6B4C61B5"/>
    <w:rsid w:val="6C52154A"/>
    <w:rsid w:val="6E6E5C70"/>
    <w:rsid w:val="6FF34E15"/>
    <w:rsid w:val="71007CDB"/>
    <w:rsid w:val="71020A0B"/>
    <w:rsid w:val="71910486"/>
    <w:rsid w:val="7297442F"/>
    <w:rsid w:val="738E6AB6"/>
    <w:rsid w:val="7564464D"/>
    <w:rsid w:val="7C9F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Plain Text"/>
    <w:basedOn w:val="1"/>
    <w:qFormat/>
    <w:uiPriority w:val="0"/>
    <w:rPr>
      <w:rFonts w:ascii="宋体" w:hAnsi="Courier New"/>
      <w:szCs w:val="20"/>
    </w:rPr>
  </w:style>
  <w:style w:type="paragraph" w:customStyle="1" w:styleId="6">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2021-07-13T06:50:00Z</cp:lastPrinted>
  <dcterms:modified xsi:type="dcterms:W3CDTF">2021-07-14T07:12:59Z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1F809DB865E448BBB47DD087A0DB47C5</vt:lpwstr>
  </property>
</Properties>
</file>