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2"/>
        </w:rPr>
      </w:pPr>
      <w:r>
        <w:rPr>
          <w:rFonts w:hint="eastAsia" w:ascii="黑体" w:hAnsi="黑体" w:eastAsia="黑体"/>
          <w:sz w:val="36"/>
          <w:szCs w:val="32"/>
        </w:rPr>
        <w:t>收入支出决算总表</w:t>
      </w:r>
    </w:p>
    <w:p>
      <w:pPr>
        <w:widowControl/>
        <w:spacing w:line="320" w:lineRule="exact"/>
        <w:ind w:right="198"/>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部门：株洲市芦淞区统计局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w:t>
      </w:r>
      <w:r>
        <w:rPr>
          <w:rFonts w:ascii="Times New Roman" w:hAnsi="Times New Roman" w:eastAsia="仿宋_GB2312" w:cs="Times New Roman"/>
          <w:color w:val="000000"/>
          <w:kern w:val="0"/>
          <w:szCs w:val="21"/>
        </w:rPr>
        <w:t>01</w:t>
      </w:r>
      <w:r>
        <w:rPr>
          <w:rFonts w:hint="eastAsia" w:ascii="Times New Roman" w:hAnsi="Times New Roman" w:eastAsia="仿宋_GB2312" w:cs="Times New Roman"/>
          <w:color w:val="000000"/>
          <w:kern w:val="0"/>
          <w:szCs w:val="21"/>
        </w:rPr>
        <w:t>表</w:t>
      </w:r>
    </w:p>
    <w:p>
      <w:pPr>
        <w:widowControl/>
        <w:spacing w:line="320" w:lineRule="exact"/>
        <w:ind w:right="198"/>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单位：万元</w:t>
      </w:r>
    </w:p>
    <w:tbl>
      <w:tblPr>
        <w:tblStyle w:val="5"/>
        <w:tblW w:w="14061" w:type="dxa"/>
        <w:jc w:val="center"/>
        <w:tblLayout w:type="fixed"/>
        <w:tblCellMar>
          <w:top w:w="0" w:type="dxa"/>
          <w:left w:w="108" w:type="dxa"/>
          <w:bottom w:w="0" w:type="dxa"/>
          <w:right w:w="108" w:type="dxa"/>
        </w:tblCellMar>
      </w:tblPr>
      <w:tblGrid>
        <w:gridCol w:w="4932"/>
        <w:gridCol w:w="702"/>
        <w:gridCol w:w="1224"/>
        <w:gridCol w:w="4820"/>
        <w:gridCol w:w="702"/>
        <w:gridCol w:w="1681"/>
      </w:tblGrid>
      <w:tr>
        <w:tblPrEx>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收入</w:t>
            </w:r>
          </w:p>
        </w:tc>
        <w:tc>
          <w:tcPr>
            <w:tcW w:w="7203" w:type="dxa"/>
            <w:gridSpan w:val="3"/>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支出</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4"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425.29</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一、一般公共服务支出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681"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420.16</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二、政府性基金预算财政拨款收入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4"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18"/>
                <w:szCs w:val="18"/>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二、外交支出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681"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18"/>
                <w:szCs w:val="18"/>
                <w:lang w:val="en-US" w:eastAsia="zh-CN"/>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三、上级补助收入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4"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18"/>
                <w:szCs w:val="18"/>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三、国防支出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681"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18"/>
                <w:szCs w:val="18"/>
                <w:lang w:val="en-US" w:eastAsia="zh-CN"/>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四、事业收入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4"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18"/>
                <w:szCs w:val="18"/>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四、公共安全支出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681"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18"/>
                <w:szCs w:val="18"/>
                <w:lang w:val="en-US" w:eastAsia="zh-CN"/>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五、经营收入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4"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18"/>
                <w:szCs w:val="18"/>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五、社会保障和就业支出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681"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1.46</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六、附属单位上缴收入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4"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18"/>
                <w:szCs w:val="18"/>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六、科学技术支出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681"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18"/>
                <w:szCs w:val="18"/>
                <w:lang w:val="en-US" w:eastAsia="zh-CN"/>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七、其他收入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4"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13</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w:t>
            </w:r>
            <w:r>
              <w:rPr>
                <w:rFonts w:ascii="Times New Roman" w:hAnsi="Times New Roman" w:eastAsia="仿宋_GB2312" w:cs="Times New Roman"/>
                <w:kern w:val="0"/>
                <w:szCs w:val="21"/>
              </w:rPr>
              <w:t>……</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681"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18"/>
                <w:szCs w:val="18"/>
                <w:lang w:val="en-US" w:eastAsia="zh-CN"/>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4"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18"/>
                <w:szCs w:val="18"/>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681"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18"/>
                <w:szCs w:val="18"/>
                <w:lang w:val="en-US" w:eastAsia="zh-CN"/>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本年收入合计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4"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color w:val="000000"/>
                <w:kern w:val="0"/>
                <w:sz w:val="18"/>
                <w:szCs w:val="18"/>
                <w:u w:val="none"/>
                <w:lang w:val="en-US" w:eastAsia="zh-CN" w:bidi="ar"/>
              </w:rPr>
              <w:t>438.29</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681"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421.61</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用事业基金弥补收支差额</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4"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kern w:val="0"/>
                <w:sz w:val="18"/>
                <w:szCs w:val="18"/>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结余分配</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681"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18"/>
                <w:szCs w:val="18"/>
                <w:lang w:val="en-US" w:eastAsia="zh-CN"/>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年初结转和结余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4"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color w:val="000000"/>
                <w:kern w:val="0"/>
                <w:sz w:val="18"/>
                <w:szCs w:val="18"/>
                <w:u w:val="none"/>
                <w:lang w:val="en-US" w:eastAsia="zh-CN" w:bidi="ar"/>
              </w:rPr>
              <w:t>1.95</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年末结转和结余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681"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18.63</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224"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18"/>
                <w:szCs w:val="18"/>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681"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18"/>
                <w:szCs w:val="18"/>
                <w:lang w:val="en-US" w:eastAsia="zh-CN"/>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224"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440.24</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681"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440.24</w:t>
            </w:r>
          </w:p>
        </w:tc>
      </w:tr>
    </w:tbl>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注：本表反映部门本年度的总收支和年末结转结余情况。</w:t>
      </w:r>
    </w:p>
    <w:p>
      <w:pPr>
        <w:widowControl/>
        <w:jc w:val="left"/>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r>
        <w:rPr>
          <w:rFonts w:ascii="Times New Roman" w:hAnsi="Times New Roman" w:eastAsia="黑体" w:cs="Times New Roman"/>
          <w:bCs/>
          <w:kern w:val="0"/>
          <w:sz w:val="32"/>
          <w:szCs w:val="32"/>
        </w:rPr>
        <w:br w:type="page"/>
      </w: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收入决算表</w:t>
      </w:r>
    </w:p>
    <w:p>
      <w:pPr>
        <w:widowControl/>
        <w:ind w:firstLine="630" w:firstLineChars="3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株洲市芦淞区统计局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公开02表</w:t>
      </w:r>
    </w:p>
    <w:p>
      <w:pPr>
        <w:widowControl/>
        <w:ind w:right="63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3813" w:type="dxa"/>
        <w:jc w:val="center"/>
        <w:tblLayout w:type="fixed"/>
        <w:tblCellMar>
          <w:top w:w="0" w:type="dxa"/>
          <w:left w:w="108" w:type="dxa"/>
          <w:bottom w:w="0" w:type="dxa"/>
          <w:right w:w="108" w:type="dxa"/>
        </w:tblCellMar>
      </w:tblPr>
      <w:tblGrid>
        <w:gridCol w:w="1197"/>
        <w:gridCol w:w="2740"/>
        <w:gridCol w:w="1272"/>
        <w:gridCol w:w="1380"/>
        <w:gridCol w:w="1128"/>
        <w:gridCol w:w="997"/>
        <w:gridCol w:w="1412"/>
        <w:gridCol w:w="1676"/>
        <w:gridCol w:w="2011"/>
      </w:tblGrid>
      <w:tr>
        <w:tblPrEx>
          <w:tblCellMar>
            <w:top w:w="0" w:type="dxa"/>
            <w:left w:w="108" w:type="dxa"/>
            <w:bottom w:w="0" w:type="dxa"/>
            <w:right w:w="108" w:type="dxa"/>
          </w:tblCellMar>
        </w:tblPrEx>
        <w:trPr>
          <w:trHeight w:val="450" w:hRule="atLeast"/>
          <w:jc w:val="center"/>
        </w:trPr>
        <w:tc>
          <w:tcPr>
            <w:tcW w:w="3937" w:type="dxa"/>
            <w:gridSpan w:val="2"/>
            <w:tcBorders>
              <w:top w:val="single" w:color="auto" w:sz="8" w:space="0"/>
              <w:left w:val="single" w:color="auto" w:sz="8" w:space="0"/>
              <w:bottom w:val="single" w:color="auto"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27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本年收入合计</w:t>
            </w:r>
          </w:p>
        </w:tc>
        <w:tc>
          <w:tcPr>
            <w:tcW w:w="1380"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财政拨款收入</w:t>
            </w:r>
          </w:p>
        </w:tc>
        <w:tc>
          <w:tcPr>
            <w:tcW w:w="1128"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上级补助收入</w:t>
            </w:r>
          </w:p>
        </w:tc>
        <w:tc>
          <w:tcPr>
            <w:tcW w:w="997"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事业收入</w:t>
            </w:r>
          </w:p>
        </w:tc>
        <w:tc>
          <w:tcPr>
            <w:tcW w:w="141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附属单位上缴收入</w:t>
            </w:r>
          </w:p>
        </w:tc>
        <w:tc>
          <w:tcPr>
            <w:tcW w:w="2011"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其他收入</w:t>
            </w:r>
          </w:p>
        </w:tc>
      </w:tr>
      <w:tr>
        <w:tblPrEx>
          <w:tblCellMar>
            <w:top w:w="0" w:type="dxa"/>
            <w:left w:w="108" w:type="dxa"/>
            <w:bottom w:w="0" w:type="dxa"/>
            <w:right w:w="108" w:type="dxa"/>
          </w:tblCellMar>
        </w:tblPrEx>
        <w:trPr>
          <w:trHeight w:val="450" w:hRule="atLeast"/>
          <w:jc w:val="center"/>
        </w:trPr>
        <w:tc>
          <w:tcPr>
            <w:tcW w:w="1197" w:type="dxa"/>
            <w:vMerge w:val="restart"/>
            <w:tcBorders>
              <w:top w:val="single" w:color="auto" w:sz="4" w:space="0"/>
              <w:left w:val="single" w:color="auto" w:sz="8" w:space="0"/>
              <w:bottom w:val="single" w:color="000000"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27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27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128"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997"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vMerge w:val="continue"/>
            <w:tcBorders>
              <w:top w:val="single" w:color="auto" w:sz="4" w:space="0"/>
              <w:left w:val="single" w:color="auto" w:sz="8" w:space="0"/>
              <w:bottom w:val="single" w:color="000000" w:sz="4" w:space="0"/>
              <w:right w:val="nil"/>
            </w:tcBorders>
            <w:vAlign w:val="center"/>
          </w:tcPr>
          <w:p>
            <w:pPr>
              <w:widowControl/>
              <w:jc w:val="left"/>
              <w:rPr>
                <w:rFonts w:ascii="Times New Roman" w:hAnsi="Times New Roman" w:eastAsia="仿宋_GB2312" w:cs="Times New Roman"/>
                <w:kern w:val="0"/>
                <w:szCs w:val="21"/>
              </w:rPr>
            </w:pPr>
          </w:p>
        </w:tc>
        <w:tc>
          <w:tcPr>
            <w:tcW w:w="274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7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128"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997"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3937" w:type="dxa"/>
            <w:gridSpan w:val="2"/>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27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12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99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r>
      <w:tr>
        <w:tblPrEx>
          <w:tblCellMar>
            <w:top w:w="0" w:type="dxa"/>
            <w:left w:w="108" w:type="dxa"/>
            <w:bottom w:w="0" w:type="dxa"/>
            <w:right w:w="108" w:type="dxa"/>
          </w:tblCellMar>
        </w:tblPrEx>
        <w:trPr>
          <w:trHeight w:val="450" w:hRule="atLeast"/>
          <w:jc w:val="center"/>
        </w:trPr>
        <w:tc>
          <w:tcPr>
            <w:tcW w:w="3937" w:type="dxa"/>
            <w:gridSpan w:val="2"/>
            <w:tcBorders>
              <w:top w:val="nil"/>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7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i w:val="0"/>
                <w:color w:val="000000"/>
                <w:kern w:val="0"/>
                <w:sz w:val="22"/>
                <w:szCs w:val="22"/>
                <w:u w:val="none"/>
                <w:lang w:val="en-US" w:eastAsia="zh-CN" w:bidi="ar"/>
              </w:rPr>
              <w:t>438.29</w:t>
            </w:r>
          </w:p>
        </w:tc>
        <w:tc>
          <w:tcPr>
            <w:tcW w:w="13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i w:val="0"/>
                <w:color w:val="000000"/>
                <w:kern w:val="0"/>
                <w:sz w:val="22"/>
                <w:szCs w:val="22"/>
                <w:u w:val="none"/>
                <w:lang w:val="en-US" w:eastAsia="zh-CN" w:bidi="ar"/>
              </w:rPr>
              <w:t>425.29</w:t>
            </w:r>
          </w:p>
        </w:tc>
        <w:tc>
          <w:tcPr>
            <w:tcW w:w="112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99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i w:val="0"/>
                <w:color w:val="000000"/>
                <w:kern w:val="0"/>
                <w:sz w:val="22"/>
                <w:szCs w:val="22"/>
                <w:u w:val="none"/>
                <w:lang w:val="en-US" w:eastAsia="zh-CN" w:bidi="ar"/>
              </w:rPr>
              <w:t>13.00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w:t>
            </w:r>
          </w:p>
        </w:tc>
        <w:tc>
          <w:tcPr>
            <w:tcW w:w="27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一般公共服务支出</w:t>
            </w:r>
          </w:p>
        </w:tc>
        <w:tc>
          <w:tcPr>
            <w:tcW w:w="127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436.83</w:t>
            </w:r>
          </w:p>
        </w:tc>
        <w:tc>
          <w:tcPr>
            <w:tcW w:w="13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423.83</w:t>
            </w:r>
          </w:p>
        </w:tc>
        <w:tc>
          <w:tcPr>
            <w:tcW w:w="112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99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13.00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20105</w:t>
            </w:r>
          </w:p>
        </w:tc>
        <w:tc>
          <w:tcPr>
            <w:tcW w:w="27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统计信息事务</w:t>
            </w:r>
          </w:p>
        </w:tc>
        <w:tc>
          <w:tcPr>
            <w:tcW w:w="127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143.62</w:t>
            </w:r>
          </w:p>
        </w:tc>
        <w:tc>
          <w:tcPr>
            <w:tcW w:w="13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130.62</w:t>
            </w:r>
          </w:p>
        </w:tc>
        <w:tc>
          <w:tcPr>
            <w:tcW w:w="112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99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13.00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2010501</w:t>
            </w:r>
          </w:p>
        </w:tc>
        <w:tc>
          <w:tcPr>
            <w:tcW w:w="27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行政运行</w:t>
            </w:r>
          </w:p>
        </w:tc>
        <w:tc>
          <w:tcPr>
            <w:tcW w:w="127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104.33</w:t>
            </w:r>
          </w:p>
        </w:tc>
        <w:tc>
          <w:tcPr>
            <w:tcW w:w="13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91.33</w:t>
            </w:r>
          </w:p>
        </w:tc>
        <w:tc>
          <w:tcPr>
            <w:tcW w:w="112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99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13.00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2010502</w:t>
            </w:r>
          </w:p>
        </w:tc>
        <w:tc>
          <w:tcPr>
            <w:tcW w:w="27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127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16.84</w:t>
            </w:r>
          </w:p>
        </w:tc>
        <w:tc>
          <w:tcPr>
            <w:tcW w:w="13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16.84</w:t>
            </w:r>
          </w:p>
        </w:tc>
        <w:tc>
          <w:tcPr>
            <w:tcW w:w="112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99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2010599</w:t>
            </w:r>
          </w:p>
        </w:tc>
        <w:tc>
          <w:tcPr>
            <w:tcW w:w="27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其他统计信息事务支出</w:t>
            </w:r>
          </w:p>
        </w:tc>
        <w:tc>
          <w:tcPr>
            <w:tcW w:w="127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22.44</w:t>
            </w:r>
          </w:p>
        </w:tc>
        <w:tc>
          <w:tcPr>
            <w:tcW w:w="13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22.44</w:t>
            </w:r>
          </w:p>
        </w:tc>
        <w:tc>
          <w:tcPr>
            <w:tcW w:w="112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99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20106</w:t>
            </w:r>
          </w:p>
        </w:tc>
        <w:tc>
          <w:tcPr>
            <w:tcW w:w="2740"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财政事务</w:t>
            </w:r>
          </w:p>
        </w:tc>
        <w:tc>
          <w:tcPr>
            <w:tcW w:w="127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145.96</w:t>
            </w:r>
          </w:p>
        </w:tc>
        <w:tc>
          <w:tcPr>
            <w:tcW w:w="1380"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145.96</w:t>
            </w:r>
          </w:p>
        </w:tc>
        <w:tc>
          <w:tcPr>
            <w:tcW w:w="1128"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997"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2010601</w:t>
            </w:r>
          </w:p>
        </w:tc>
        <w:tc>
          <w:tcPr>
            <w:tcW w:w="2740"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行政运行</w:t>
            </w:r>
          </w:p>
        </w:tc>
        <w:tc>
          <w:tcPr>
            <w:tcW w:w="127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145.96</w:t>
            </w:r>
          </w:p>
        </w:tc>
        <w:tc>
          <w:tcPr>
            <w:tcW w:w="1380"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145.96</w:t>
            </w:r>
          </w:p>
        </w:tc>
        <w:tc>
          <w:tcPr>
            <w:tcW w:w="1128"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997"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20199</w:t>
            </w:r>
          </w:p>
        </w:tc>
        <w:tc>
          <w:tcPr>
            <w:tcW w:w="2740"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其他一般公共服务支出</w:t>
            </w:r>
          </w:p>
        </w:tc>
        <w:tc>
          <w:tcPr>
            <w:tcW w:w="127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147.26</w:t>
            </w:r>
          </w:p>
        </w:tc>
        <w:tc>
          <w:tcPr>
            <w:tcW w:w="1380"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147.26</w:t>
            </w:r>
          </w:p>
        </w:tc>
        <w:tc>
          <w:tcPr>
            <w:tcW w:w="1128"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997"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Times New Roman"/>
                <w:kern w:val="0"/>
                <w:szCs w:val="21"/>
                <w:lang w:val="en-US" w:eastAsia="zh-CN"/>
              </w:rPr>
            </w:pPr>
            <w:r>
              <w:rPr>
                <w:rFonts w:hint="eastAsia" w:ascii="宋体" w:hAnsi="宋体" w:eastAsia="宋体" w:cs="宋体"/>
                <w:i w:val="0"/>
                <w:color w:val="000000"/>
                <w:kern w:val="0"/>
                <w:sz w:val="22"/>
                <w:szCs w:val="22"/>
                <w:u w:val="none"/>
                <w:lang w:val="en-US" w:eastAsia="zh-CN" w:bidi="ar"/>
              </w:rPr>
              <w:t>2019999</w:t>
            </w:r>
          </w:p>
        </w:tc>
        <w:tc>
          <w:tcPr>
            <w:tcW w:w="2740"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Times New Roman"/>
                <w:kern w:val="0"/>
                <w:szCs w:val="21"/>
                <w:lang w:val="en-US" w:eastAsia="zh-CN"/>
              </w:rPr>
            </w:pPr>
            <w:r>
              <w:rPr>
                <w:rFonts w:hint="eastAsia" w:ascii="宋体" w:hAnsi="宋体" w:eastAsia="宋体" w:cs="宋体"/>
                <w:i w:val="0"/>
                <w:color w:val="000000"/>
                <w:kern w:val="0"/>
                <w:sz w:val="22"/>
                <w:szCs w:val="22"/>
                <w:u w:val="none"/>
                <w:lang w:val="en-US" w:eastAsia="zh-CN" w:bidi="ar"/>
              </w:rPr>
              <w:t xml:space="preserve">  其他一般公共服务支出</w:t>
            </w:r>
          </w:p>
        </w:tc>
        <w:tc>
          <w:tcPr>
            <w:tcW w:w="127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Times New Roman"/>
                <w:kern w:val="0"/>
                <w:szCs w:val="21"/>
                <w:lang w:val="en-US" w:eastAsia="zh-CN"/>
              </w:rPr>
            </w:pPr>
            <w:r>
              <w:rPr>
                <w:rFonts w:hint="eastAsia" w:ascii="宋体" w:hAnsi="宋体" w:eastAsia="宋体" w:cs="宋体"/>
                <w:i w:val="0"/>
                <w:color w:val="000000"/>
                <w:kern w:val="0"/>
                <w:sz w:val="22"/>
                <w:szCs w:val="22"/>
                <w:u w:val="none"/>
                <w:lang w:val="en-US" w:eastAsia="zh-CN" w:bidi="ar"/>
              </w:rPr>
              <w:t>147.26</w:t>
            </w:r>
          </w:p>
        </w:tc>
        <w:tc>
          <w:tcPr>
            <w:tcW w:w="1380"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Times New Roman"/>
                <w:kern w:val="0"/>
                <w:szCs w:val="21"/>
                <w:lang w:val="en-US" w:eastAsia="zh-CN"/>
              </w:rPr>
            </w:pPr>
            <w:r>
              <w:rPr>
                <w:rFonts w:hint="eastAsia" w:ascii="宋体" w:hAnsi="宋体" w:eastAsia="宋体" w:cs="宋体"/>
                <w:i w:val="0"/>
                <w:color w:val="000000"/>
                <w:kern w:val="0"/>
                <w:sz w:val="22"/>
                <w:szCs w:val="22"/>
                <w:u w:val="none"/>
                <w:lang w:val="en-US" w:eastAsia="zh-CN" w:bidi="ar"/>
              </w:rPr>
              <w:t>147.26</w:t>
            </w:r>
          </w:p>
        </w:tc>
        <w:tc>
          <w:tcPr>
            <w:tcW w:w="1128"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p>
        </w:tc>
        <w:tc>
          <w:tcPr>
            <w:tcW w:w="997"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Times New Roman"/>
                <w:kern w:val="0"/>
                <w:szCs w:val="21"/>
                <w:lang w:val="en-US" w:eastAsia="zh-CN"/>
              </w:rPr>
            </w:pPr>
            <w:r>
              <w:rPr>
                <w:rFonts w:hint="eastAsia" w:ascii="宋体" w:hAnsi="宋体" w:eastAsia="宋体" w:cs="宋体"/>
                <w:i w:val="0"/>
                <w:color w:val="000000"/>
                <w:kern w:val="0"/>
                <w:sz w:val="22"/>
                <w:szCs w:val="22"/>
                <w:u w:val="none"/>
                <w:lang w:val="en-US" w:eastAsia="zh-CN" w:bidi="ar"/>
              </w:rPr>
              <w:t>208</w:t>
            </w:r>
          </w:p>
        </w:tc>
        <w:tc>
          <w:tcPr>
            <w:tcW w:w="2740"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Times New Roman"/>
                <w:kern w:val="0"/>
                <w:szCs w:val="21"/>
                <w:lang w:val="en-US" w:eastAsia="zh-CN"/>
              </w:rPr>
            </w:pPr>
            <w:r>
              <w:rPr>
                <w:rFonts w:hint="eastAsia" w:ascii="宋体" w:hAnsi="宋体" w:eastAsia="宋体" w:cs="宋体"/>
                <w:i w:val="0"/>
                <w:color w:val="000000"/>
                <w:kern w:val="0"/>
                <w:sz w:val="22"/>
                <w:szCs w:val="22"/>
                <w:u w:val="none"/>
                <w:lang w:val="en-US" w:eastAsia="zh-CN" w:bidi="ar"/>
              </w:rPr>
              <w:t>社会保障和就业支出</w:t>
            </w:r>
          </w:p>
        </w:tc>
        <w:tc>
          <w:tcPr>
            <w:tcW w:w="127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Times New Roman"/>
                <w:kern w:val="0"/>
                <w:szCs w:val="21"/>
                <w:lang w:val="en-US" w:eastAsia="zh-CN"/>
              </w:rPr>
            </w:pPr>
            <w:r>
              <w:rPr>
                <w:rFonts w:hint="eastAsia" w:ascii="宋体" w:hAnsi="宋体" w:eastAsia="宋体" w:cs="宋体"/>
                <w:i w:val="0"/>
                <w:color w:val="000000"/>
                <w:kern w:val="0"/>
                <w:sz w:val="22"/>
                <w:szCs w:val="22"/>
                <w:u w:val="none"/>
                <w:lang w:val="en-US" w:eastAsia="zh-CN" w:bidi="ar"/>
              </w:rPr>
              <w:t>1.46</w:t>
            </w:r>
          </w:p>
        </w:tc>
        <w:tc>
          <w:tcPr>
            <w:tcW w:w="1380"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Times New Roman"/>
                <w:kern w:val="0"/>
                <w:szCs w:val="21"/>
                <w:lang w:val="en-US" w:eastAsia="zh-CN"/>
              </w:rPr>
            </w:pPr>
            <w:r>
              <w:rPr>
                <w:rFonts w:hint="eastAsia" w:ascii="宋体" w:hAnsi="宋体" w:eastAsia="宋体" w:cs="宋体"/>
                <w:i w:val="0"/>
                <w:color w:val="000000"/>
                <w:kern w:val="0"/>
                <w:sz w:val="22"/>
                <w:szCs w:val="22"/>
                <w:u w:val="none"/>
                <w:lang w:val="en-US" w:eastAsia="zh-CN" w:bidi="ar"/>
              </w:rPr>
              <w:t>1.46</w:t>
            </w:r>
          </w:p>
        </w:tc>
        <w:tc>
          <w:tcPr>
            <w:tcW w:w="1128"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p>
        </w:tc>
        <w:tc>
          <w:tcPr>
            <w:tcW w:w="997"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Times New Roman"/>
                <w:kern w:val="0"/>
                <w:szCs w:val="21"/>
                <w:lang w:val="en-US" w:eastAsia="zh-CN"/>
              </w:rPr>
            </w:pPr>
            <w:r>
              <w:rPr>
                <w:rFonts w:hint="eastAsia" w:ascii="宋体" w:hAnsi="宋体" w:eastAsia="宋体" w:cs="宋体"/>
                <w:i w:val="0"/>
                <w:color w:val="000000"/>
                <w:kern w:val="0"/>
                <w:sz w:val="22"/>
                <w:szCs w:val="22"/>
                <w:u w:val="none"/>
                <w:lang w:val="en-US" w:eastAsia="zh-CN" w:bidi="ar"/>
              </w:rPr>
              <w:t>20801</w:t>
            </w:r>
          </w:p>
        </w:tc>
        <w:tc>
          <w:tcPr>
            <w:tcW w:w="2740"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Times New Roman"/>
                <w:kern w:val="0"/>
                <w:szCs w:val="21"/>
                <w:lang w:val="en-US" w:eastAsia="zh-CN"/>
              </w:rPr>
            </w:pPr>
            <w:r>
              <w:rPr>
                <w:rFonts w:hint="eastAsia" w:ascii="宋体" w:hAnsi="宋体" w:eastAsia="宋体" w:cs="宋体"/>
                <w:i w:val="0"/>
                <w:color w:val="000000"/>
                <w:kern w:val="0"/>
                <w:sz w:val="22"/>
                <w:szCs w:val="22"/>
                <w:u w:val="none"/>
                <w:lang w:val="en-US" w:eastAsia="zh-CN" w:bidi="ar"/>
              </w:rPr>
              <w:t>人力资源和社会保障管理事务</w:t>
            </w:r>
          </w:p>
        </w:tc>
        <w:tc>
          <w:tcPr>
            <w:tcW w:w="127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Times New Roman"/>
                <w:kern w:val="0"/>
                <w:szCs w:val="21"/>
                <w:lang w:val="en-US" w:eastAsia="zh-CN"/>
              </w:rPr>
            </w:pPr>
            <w:r>
              <w:rPr>
                <w:rFonts w:hint="eastAsia" w:ascii="宋体" w:hAnsi="宋体" w:eastAsia="宋体" w:cs="宋体"/>
                <w:i w:val="0"/>
                <w:color w:val="000000"/>
                <w:kern w:val="0"/>
                <w:sz w:val="22"/>
                <w:szCs w:val="22"/>
                <w:u w:val="none"/>
                <w:lang w:val="en-US" w:eastAsia="zh-CN" w:bidi="ar"/>
              </w:rPr>
              <w:t>1.46</w:t>
            </w:r>
          </w:p>
        </w:tc>
        <w:tc>
          <w:tcPr>
            <w:tcW w:w="1380"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Times New Roman"/>
                <w:kern w:val="0"/>
                <w:szCs w:val="21"/>
                <w:lang w:val="en-US" w:eastAsia="zh-CN"/>
              </w:rPr>
            </w:pPr>
            <w:r>
              <w:rPr>
                <w:rFonts w:hint="eastAsia" w:ascii="宋体" w:hAnsi="宋体" w:eastAsia="宋体" w:cs="宋体"/>
                <w:i w:val="0"/>
                <w:color w:val="000000"/>
                <w:kern w:val="0"/>
                <w:sz w:val="22"/>
                <w:szCs w:val="22"/>
                <w:u w:val="none"/>
                <w:lang w:val="en-US" w:eastAsia="zh-CN" w:bidi="ar"/>
              </w:rPr>
              <w:t>1.46</w:t>
            </w:r>
          </w:p>
        </w:tc>
        <w:tc>
          <w:tcPr>
            <w:tcW w:w="1128"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p>
        </w:tc>
        <w:tc>
          <w:tcPr>
            <w:tcW w:w="997"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Times New Roman"/>
                <w:kern w:val="0"/>
                <w:szCs w:val="21"/>
                <w:lang w:val="en-US" w:eastAsia="zh-CN"/>
              </w:rPr>
            </w:pPr>
            <w:r>
              <w:rPr>
                <w:rFonts w:hint="eastAsia" w:ascii="宋体" w:hAnsi="宋体" w:eastAsia="宋体" w:cs="宋体"/>
                <w:i w:val="0"/>
                <w:color w:val="000000"/>
                <w:kern w:val="0"/>
                <w:sz w:val="22"/>
                <w:szCs w:val="22"/>
                <w:u w:val="none"/>
                <w:lang w:val="en-US" w:eastAsia="zh-CN" w:bidi="ar"/>
              </w:rPr>
              <w:t>2080102</w:t>
            </w:r>
          </w:p>
        </w:tc>
        <w:tc>
          <w:tcPr>
            <w:tcW w:w="27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Times New Roman"/>
                <w:kern w:val="0"/>
                <w:szCs w:val="21"/>
                <w:lang w:val="en-US" w:eastAsia="zh-CN"/>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127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Times New Roman"/>
                <w:kern w:val="0"/>
                <w:szCs w:val="21"/>
                <w:lang w:val="en-US" w:eastAsia="zh-CN"/>
              </w:rPr>
            </w:pPr>
            <w:r>
              <w:rPr>
                <w:rFonts w:hint="eastAsia" w:ascii="宋体" w:hAnsi="宋体" w:eastAsia="宋体" w:cs="宋体"/>
                <w:i w:val="0"/>
                <w:color w:val="000000"/>
                <w:kern w:val="0"/>
                <w:sz w:val="22"/>
                <w:szCs w:val="22"/>
                <w:u w:val="none"/>
                <w:lang w:val="en-US" w:eastAsia="zh-CN" w:bidi="ar"/>
              </w:rPr>
              <w:t>1.46</w:t>
            </w:r>
          </w:p>
        </w:tc>
        <w:tc>
          <w:tcPr>
            <w:tcW w:w="13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Times New Roman"/>
                <w:kern w:val="0"/>
                <w:szCs w:val="21"/>
                <w:lang w:val="en-US" w:eastAsia="zh-CN"/>
              </w:rPr>
            </w:pPr>
            <w:r>
              <w:rPr>
                <w:rFonts w:hint="eastAsia" w:ascii="宋体" w:hAnsi="宋体" w:eastAsia="宋体" w:cs="宋体"/>
                <w:i w:val="0"/>
                <w:color w:val="000000"/>
                <w:kern w:val="0"/>
                <w:sz w:val="22"/>
                <w:szCs w:val="22"/>
                <w:u w:val="none"/>
                <w:lang w:val="en-US" w:eastAsia="zh-CN" w:bidi="ar"/>
              </w:rPr>
              <w:t>1.46</w:t>
            </w:r>
          </w:p>
        </w:tc>
        <w:tc>
          <w:tcPr>
            <w:tcW w:w="112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p>
        </w:tc>
        <w:tc>
          <w:tcPr>
            <w:tcW w:w="99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Times New Roman"/>
                <w:kern w:val="0"/>
                <w:szCs w:val="21"/>
                <w:lang w:val="en-US" w:eastAsia="zh-CN"/>
              </w:rPr>
            </w:pPr>
          </w:p>
        </w:tc>
        <w:tc>
          <w:tcPr>
            <w:tcW w:w="2740" w:type="dxa"/>
            <w:tcBorders>
              <w:top w:val="single" w:color="auto" w:sz="4" w:space="0"/>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Times New Roman"/>
                <w:kern w:val="0"/>
                <w:szCs w:val="21"/>
                <w:lang w:val="en-US" w:eastAsia="zh-CN"/>
              </w:rPr>
            </w:pPr>
          </w:p>
        </w:tc>
        <w:tc>
          <w:tcPr>
            <w:tcW w:w="1272" w:type="dxa"/>
            <w:tcBorders>
              <w:top w:val="single" w:color="auto" w:sz="4" w:space="0"/>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Times New Roman"/>
                <w:kern w:val="0"/>
                <w:szCs w:val="21"/>
                <w:lang w:val="en-US" w:eastAsia="zh-CN"/>
              </w:rPr>
            </w:pPr>
          </w:p>
        </w:tc>
        <w:tc>
          <w:tcPr>
            <w:tcW w:w="1380" w:type="dxa"/>
            <w:tcBorders>
              <w:top w:val="single" w:color="auto" w:sz="4" w:space="0"/>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Times New Roman"/>
                <w:kern w:val="0"/>
                <w:szCs w:val="21"/>
                <w:lang w:val="en-US" w:eastAsia="zh-CN"/>
              </w:rPr>
            </w:pPr>
          </w:p>
        </w:tc>
        <w:tc>
          <w:tcPr>
            <w:tcW w:w="1128" w:type="dxa"/>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p>
        </w:tc>
        <w:tc>
          <w:tcPr>
            <w:tcW w:w="997" w:type="dxa"/>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p>
        </w:tc>
        <w:tc>
          <w:tcPr>
            <w:tcW w:w="1412" w:type="dxa"/>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p>
        </w:tc>
        <w:tc>
          <w:tcPr>
            <w:tcW w:w="1676" w:type="dxa"/>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p>
        </w:tc>
        <w:tc>
          <w:tcPr>
            <w:tcW w:w="2011" w:type="dxa"/>
            <w:tcBorders>
              <w:top w:val="single" w:color="auto" w:sz="4" w:space="0"/>
              <w:left w:val="nil"/>
              <w:bottom w:val="single" w:color="auto" w:sz="8" w:space="0"/>
              <w:right w:val="single" w:color="auto" w:sz="8"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p>
        </w:tc>
      </w:tr>
      <w:tr>
        <w:tblPrEx>
          <w:tblCellMar>
            <w:top w:w="0" w:type="dxa"/>
            <w:left w:w="108" w:type="dxa"/>
            <w:bottom w:w="0" w:type="dxa"/>
            <w:right w:w="108" w:type="dxa"/>
          </w:tblCellMar>
        </w:tblPrEx>
        <w:trPr>
          <w:trHeight w:val="615" w:hRule="atLeast"/>
          <w:jc w:val="center"/>
        </w:trPr>
        <w:tc>
          <w:tcPr>
            <w:tcW w:w="13813" w:type="dxa"/>
            <w:gridSpan w:val="9"/>
            <w:tcBorders>
              <w:top w:val="single" w:color="auto" w:sz="8" w:space="0"/>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注：本表反映部门本年度取得的各项收入情况。</w:t>
            </w:r>
          </w:p>
        </w:tc>
      </w:tr>
    </w:tbl>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支出决算表</w:t>
      </w:r>
    </w:p>
    <w:p>
      <w:pPr>
        <w:widowControl/>
        <w:spacing w:line="400" w:lineRule="exact"/>
        <w:ind w:firstLine="600" w:firstLineChars="300"/>
        <w:jc w:val="lef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Cs w:val="21"/>
        </w:rPr>
        <w:t>株洲市芦淞区统计局</w:t>
      </w: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 w:val="20"/>
          <w:szCs w:val="20"/>
        </w:rPr>
        <w:t xml:space="preserve">                                                                                                         公开03表</w:t>
      </w:r>
    </w:p>
    <w:p>
      <w:pPr>
        <w:widowControl/>
        <w:spacing w:line="400" w:lineRule="exact"/>
        <w:ind w:right="700"/>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单位：万元</w:t>
      </w:r>
    </w:p>
    <w:tbl>
      <w:tblPr>
        <w:tblStyle w:val="5"/>
        <w:tblW w:w="140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02"/>
        <w:gridCol w:w="2505"/>
        <w:gridCol w:w="1440"/>
        <w:gridCol w:w="1296"/>
        <w:gridCol w:w="1610"/>
        <w:gridCol w:w="1843"/>
        <w:gridCol w:w="1985"/>
        <w:gridCol w:w="23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3607"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440"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本年支出合计</w:t>
            </w:r>
          </w:p>
        </w:tc>
        <w:tc>
          <w:tcPr>
            <w:tcW w:w="1296"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基本支出</w:t>
            </w:r>
          </w:p>
        </w:tc>
        <w:tc>
          <w:tcPr>
            <w:tcW w:w="1610"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项目支出</w:t>
            </w:r>
          </w:p>
        </w:tc>
        <w:tc>
          <w:tcPr>
            <w:tcW w:w="1843"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上缴上级支出</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经营支出</w:t>
            </w:r>
          </w:p>
        </w:tc>
        <w:tc>
          <w:tcPr>
            <w:tcW w:w="2308"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250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440"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296"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610"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50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440"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296"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610"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3607"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44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96"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1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3607"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44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i w:val="0"/>
                <w:color w:val="000000"/>
                <w:kern w:val="0"/>
                <w:sz w:val="22"/>
                <w:szCs w:val="22"/>
                <w:u w:val="none"/>
                <w:lang w:val="en-US" w:eastAsia="zh-CN" w:bidi="ar"/>
              </w:rPr>
              <w:t>421.61</w:t>
            </w:r>
          </w:p>
        </w:tc>
        <w:tc>
          <w:tcPr>
            <w:tcW w:w="1296"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i w:val="0"/>
                <w:color w:val="000000"/>
                <w:kern w:val="0"/>
                <w:sz w:val="22"/>
                <w:szCs w:val="22"/>
                <w:u w:val="none"/>
                <w:lang w:val="en-US" w:eastAsia="zh-CN" w:bidi="ar"/>
              </w:rPr>
              <w:t>403.32</w:t>
            </w:r>
          </w:p>
        </w:tc>
        <w:tc>
          <w:tcPr>
            <w:tcW w:w="161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i w:val="0"/>
                <w:color w:val="000000"/>
                <w:kern w:val="0"/>
                <w:sz w:val="22"/>
                <w:szCs w:val="22"/>
                <w:u w:val="none"/>
                <w:lang w:val="en-US" w:eastAsia="zh-CN" w:bidi="ar"/>
              </w:rPr>
              <w:t>18.30</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w:t>
            </w:r>
          </w:p>
        </w:tc>
        <w:tc>
          <w:tcPr>
            <w:tcW w:w="2505"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一般公共服务支出</w:t>
            </w:r>
          </w:p>
        </w:tc>
        <w:tc>
          <w:tcPr>
            <w:tcW w:w="144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420.16</w:t>
            </w:r>
          </w:p>
        </w:tc>
        <w:tc>
          <w:tcPr>
            <w:tcW w:w="1296"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403.32</w:t>
            </w:r>
          </w:p>
        </w:tc>
        <w:tc>
          <w:tcPr>
            <w:tcW w:w="161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16.84</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20105</w:t>
            </w:r>
          </w:p>
        </w:tc>
        <w:tc>
          <w:tcPr>
            <w:tcW w:w="2505"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统计信息事务</w:t>
            </w:r>
          </w:p>
        </w:tc>
        <w:tc>
          <w:tcPr>
            <w:tcW w:w="144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126.94</w:t>
            </w:r>
          </w:p>
        </w:tc>
        <w:tc>
          <w:tcPr>
            <w:tcW w:w="1296"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110.10</w:t>
            </w:r>
          </w:p>
        </w:tc>
        <w:tc>
          <w:tcPr>
            <w:tcW w:w="161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16.84</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2010501</w:t>
            </w:r>
          </w:p>
        </w:tc>
        <w:tc>
          <w:tcPr>
            <w:tcW w:w="2505"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行政运行</w:t>
            </w:r>
          </w:p>
        </w:tc>
        <w:tc>
          <w:tcPr>
            <w:tcW w:w="144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87.66</w:t>
            </w:r>
          </w:p>
        </w:tc>
        <w:tc>
          <w:tcPr>
            <w:tcW w:w="1296"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87.66</w:t>
            </w:r>
          </w:p>
        </w:tc>
        <w:tc>
          <w:tcPr>
            <w:tcW w:w="161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2010502</w:t>
            </w:r>
          </w:p>
        </w:tc>
        <w:tc>
          <w:tcPr>
            <w:tcW w:w="2505"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144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16.84</w:t>
            </w:r>
          </w:p>
        </w:tc>
        <w:tc>
          <w:tcPr>
            <w:tcW w:w="1296"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61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16.84</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2010599</w:t>
            </w:r>
          </w:p>
        </w:tc>
        <w:tc>
          <w:tcPr>
            <w:tcW w:w="2505"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其他统计信息事务支出</w:t>
            </w:r>
          </w:p>
        </w:tc>
        <w:tc>
          <w:tcPr>
            <w:tcW w:w="144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22.44</w:t>
            </w:r>
          </w:p>
        </w:tc>
        <w:tc>
          <w:tcPr>
            <w:tcW w:w="1296"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22.44</w:t>
            </w:r>
          </w:p>
        </w:tc>
        <w:tc>
          <w:tcPr>
            <w:tcW w:w="161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20106</w:t>
            </w:r>
          </w:p>
        </w:tc>
        <w:tc>
          <w:tcPr>
            <w:tcW w:w="2505"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财政事务</w:t>
            </w:r>
          </w:p>
        </w:tc>
        <w:tc>
          <w:tcPr>
            <w:tcW w:w="144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145.96</w:t>
            </w:r>
          </w:p>
        </w:tc>
        <w:tc>
          <w:tcPr>
            <w:tcW w:w="1296"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145.96</w:t>
            </w:r>
          </w:p>
        </w:tc>
        <w:tc>
          <w:tcPr>
            <w:tcW w:w="161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2010601</w:t>
            </w:r>
          </w:p>
        </w:tc>
        <w:tc>
          <w:tcPr>
            <w:tcW w:w="2505"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行政运行</w:t>
            </w:r>
          </w:p>
        </w:tc>
        <w:tc>
          <w:tcPr>
            <w:tcW w:w="144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145.96</w:t>
            </w:r>
          </w:p>
        </w:tc>
        <w:tc>
          <w:tcPr>
            <w:tcW w:w="1296"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145.96</w:t>
            </w:r>
          </w:p>
        </w:tc>
        <w:tc>
          <w:tcPr>
            <w:tcW w:w="161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20199</w:t>
            </w:r>
          </w:p>
        </w:tc>
        <w:tc>
          <w:tcPr>
            <w:tcW w:w="2505"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其他一般公共服务支出</w:t>
            </w:r>
          </w:p>
        </w:tc>
        <w:tc>
          <w:tcPr>
            <w:tcW w:w="144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147.26</w:t>
            </w:r>
          </w:p>
        </w:tc>
        <w:tc>
          <w:tcPr>
            <w:tcW w:w="1296"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147.26</w:t>
            </w:r>
          </w:p>
        </w:tc>
        <w:tc>
          <w:tcPr>
            <w:tcW w:w="161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2019999</w:t>
            </w:r>
          </w:p>
        </w:tc>
        <w:tc>
          <w:tcPr>
            <w:tcW w:w="2505"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其他一般公共服务支出</w:t>
            </w:r>
          </w:p>
        </w:tc>
        <w:tc>
          <w:tcPr>
            <w:tcW w:w="144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147.26</w:t>
            </w:r>
          </w:p>
        </w:tc>
        <w:tc>
          <w:tcPr>
            <w:tcW w:w="1296"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147.26</w:t>
            </w:r>
          </w:p>
        </w:tc>
        <w:tc>
          <w:tcPr>
            <w:tcW w:w="161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208</w:t>
            </w:r>
          </w:p>
        </w:tc>
        <w:tc>
          <w:tcPr>
            <w:tcW w:w="2505"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社会保障和就业支出</w:t>
            </w:r>
          </w:p>
        </w:tc>
        <w:tc>
          <w:tcPr>
            <w:tcW w:w="144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1.46</w:t>
            </w:r>
          </w:p>
        </w:tc>
        <w:tc>
          <w:tcPr>
            <w:tcW w:w="1296"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61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1.46</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20801</w:t>
            </w:r>
          </w:p>
        </w:tc>
        <w:tc>
          <w:tcPr>
            <w:tcW w:w="2505"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人力资源和社会保障管理事务</w:t>
            </w:r>
          </w:p>
        </w:tc>
        <w:tc>
          <w:tcPr>
            <w:tcW w:w="144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1.46</w:t>
            </w:r>
          </w:p>
        </w:tc>
        <w:tc>
          <w:tcPr>
            <w:tcW w:w="1296"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61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1.46</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2080102</w:t>
            </w:r>
          </w:p>
        </w:tc>
        <w:tc>
          <w:tcPr>
            <w:tcW w:w="2505"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144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1.46</w:t>
            </w:r>
          </w:p>
        </w:tc>
        <w:tc>
          <w:tcPr>
            <w:tcW w:w="1296"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61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1.46</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bl>
    <w:p>
      <w:pPr>
        <w:widowControl/>
        <w:ind w:firstLine="630" w:firstLineChars="3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注：本表反映部门本年度各项支出情况。</w:t>
      </w: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ind w:left="93"/>
        <w:jc w:val="cente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t>财政拨款收入支出决算总表</w:t>
      </w:r>
    </w:p>
    <w:p>
      <w:pPr>
        <w:widowControl/>
        <w:tabs>
          <w:tab w:val="left" w:pos="4453"/>
          <w:tab w:val="left" w:pos="4933"/>
          <w:tab w:val="left" w:pos="6813"/>
          <w:tab w:val="left" w:pos="11113"/>
          <w:tab w:val="left" w:pos="11549"/>
          <w:tab w:val="left" w:pos="13429"/>
          <w:tab w:val="left" w:pos="15089"/>
        </w:tabs>
        <w:spacing w:line="240" w:lineRule="exact"/>
        <w:ind w:left="91" w:right="63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公开04表</w:t>
      </w:r>
    </w:p>
    <w:p>
      <w:pPr>
        <w:widowControl/>
        <w:tabs>
          <w:tab w:val="left" w:pos="13725"/>
          <w:tab w:val="left" w:pos="13755"/>
          <w:tab w:val="left" w:pos="13800"/>
        </w:tabs>
        <w:spacing w:line="240" w:lineRule="exact"/>
        <w:ind w:left="91" w:firstLine="315" w:firstLineChars="1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株洲市芦淞区统计局</w:t>
      </w: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 w:val="20"/>
          <w:szCs w:val="20"/>
        </w:rPr>
        <w:t xml:space="preserve"> </w:t>
      </w:r>
      <w:r>
        <w:rPr>
          <w:rFonts w:ascii="Times New Roman" w:hAnsi="Times New Roman" w:eastAsia="仿宋_GB2312" w:cs="Times New Roman"/>
          <w:color w:val="000000"/>
          <w:kern w:val="0"/>
          <w:szCs w:val="21"/>
        </w:rPr>
        <w:tab/>
      </w:r>
      <w:r>
        <w:rPr>
          <w:rFonts w:ascii="Times New Roman" w:hAnsi="Times New Roman" w:eastAsia="仿宋_GB2312" w:cs="Times New Roman"/>
          <w:color w:val="000000"/>
          <w:kern w:val="0"/>
          <w:szCs w:val="21"/>
        </w:rPr>
        <w:t>单位：万元</w:t>
      </w:r>
    </w:p>
    <w:tbl>
      <w:tblPr>
        <w:tblStyle w:val="5"/>
        <w:tblW w:w="14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994"/>
        <w:gridCol w:w="480"/>
        <w:gridCol w:w="1880"/>
        <w:gridCol w:w="3761"/>
        <w:gridCol w:w="430"/>
        <w:gridCol w:w="1880"/>
        <w:gridCol w:w="1660"/>
        <w:gridCol w:w="1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2" w:hRule="atLeast"/>
          <w:jc w:val="center"/>
        </w:trPr>
        <w:tc>
          <w:tcPr>
            <w:tcW w:w="5354" w:type="dxa"/>
            <w:gridSpan w:val="3"/>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收入</w:t>
            </w:r>
          </w:p>
        </w:tc>
        <w:tc>
          <w:tcPr>
            <w:tcW w:w="9303" w:type="dxa"/>
            <w:gridSpan w:val="5"/>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2994"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金额</w:t>
            </w:r>
          </w:p>
        </w:tc>
        <w:tc>
          <w:tcPr>
            <w:tcW w:w="3761"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3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合计</w:t>
            </w:r>
          </w:p>
        </w:tc>
        <w:tc>
          <w:tcPr>
            <w:tcW w:w="166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一般公共预算财政拨款</w:t>
            </w:r>
          </w:p>
        </w:tc>
        <w:tc>
          <w:tcPr>
            <w:tcW w:w="1572"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政府性基金预算财政拨款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880" w:type="dxa"/>
            <w:shd w:val="clear" w:color="auto" w:fill="auto"/>
            <w:noWrap/>
            <w:vAlign w:val="center"/>
          </w:tcPr>
          <w:p>
            <w:pPr>
              <w:widowControl/>
              <w:jc w:val="center"/>
              <w:rPr>
                <w:rFonts w:hint="eastAsia" w:ascii="仿宋" w:hAnsi="仿宋" w:eastAsia="仿宋" w:cs="仿宋"/>
                <w:kern w:val="0"/>
                <w:szCs w:val="21"/>
              </w:rPr>
            </w:pPr>
            <w:r>
              <w:rPr>
                <w:rFonts w:hint="eastAsia" w:ascii="仿宋" w:hAnsi="仿宋" w:eastAsia="仿宋" w:cs="仿宋"/>
                <w:kern w:val="0"/>
                <w:szCs w:val="21"/>
                <w:lang w:val="en-US" w:eastAsia="zh-CN"/>
              </w:rPr>
              <w:t>425.29</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一、一般公共服务支出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880"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kern w:val="0"/>
                <w:sz w:val="21"/>
                <w:szCs w:val="21"/>
                <w:lang w:val="en-US" w:eastAsia="zh-CN"/>
              </w:rPr>
            </w:pPr>
            <w:r>
              <w:rPr>
                <w:rFonts w:hint="eastAsia" w:ascii="仿宋" w:hAnsi="仿宋" w:eastAsia="仿宋" w:cs="仿宋"/>
                <w:i w:val="0"/>
                <w:color w:val="000000"/>
                <w:kern w:val="0"/>
                <w:sz w:val="21"/>
                <w:szCs w:val="21"/>
                <w:u w:val="none"/>
                <w:lang w:val="en-US" w:eastAsia="zh-CN" w:bidi="ar"/>
              </w:rPr>
              <w:t>416.33</w:t>
            </w:r>
          </w:p>
        </w:tc>
        <w:tc>
          <w:tcPr>
            <w:tcW w:w="1660"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kern w:val="0"/>
                <w:sz w:val="21"/>
                <w:szCs w:val="21"/>
                <w:lang w:val="en-US" w:eastAsia="zh-CN"/>
              </w:rPr>
            </w:pPr>
            <w:r>
              <w:rPr>
                <w:rFonts w:hint="eastAsia" w:ascii="仿宋" w:hAnsi="仿宋" w:eastAsia="仿宋" w:cs="仿宋"/>
                <w:i w:val="0"/>
                <w:color w:val="000000"/>
                <w:kern w:val="0"/>
                <w:sz w:val="21"/>
                <w:szCs w:val="21"/>
                <w:u w:val="none"/>
                <w:lang w:val="en-US" w:eastAsia="zh-CN" w:bidi="ar"/>
              </w:rPr>
              <w:t>416.33</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80" w:type="dxa"/>
            <w:shd w:val="clear" w:color="auto" w:fill="auto"/>
            <w:noWrap/>
            <w:vAlign w:val="center"/>
          </w:tcPr>
          <w:p>
            <w:pPr>
              <w:widowControl/>
              <w:jc w:val="center"/>
              <w:rPr>
                <w:rFonts w:hint="eastAsia" w:ascii="仿宋" w:hAnsi="仿宋" w:eastAsia="仿宋" w:cs="仿宋"/>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二、外交支出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880" w:type="dxa"/>
            <w:shd w:val="clear" w:color="auto" w:fill="auto"/>
            <w:noWrap/>
            <w:vAlign w:val="center"/>
          </w:tcPr>
          <w:p>
            <w:pPr>
              <w:widowControl/>
              <w:jc w:val="center"/>
              <w:rPr>
                <w:rFonts w:hint="eastAsia" w:ascii="仿宋" w:hAnsi="仿宋" w:eastAsia="仿宋" w:cs="仿宋"/>
                <w:kern w:val="0"/>
                <w:sz w:val="21"/>
                <w:szCs w:val="21"/>
                <w:lang w:val="en-US" w:eastAsia="zh-CN"/>
              </w:rPr>
            </w:pPr>
          </w:p>
        </w:tc>
        <w:tc>
          <w:tcPr>
            <w:tcW w:w="1660" w:type="dxa"/>
            <w:shd w:val="clear" w:color="auto" w:fill="auto"/>
            <w:noWrap/>
            <w:vAlign w:val="center"/>
          </w:tcPr>
          <w:p>
            <w:pPr>
              <w:widowControl/>
              <w:jc w:val="center"/>
              <w:rPr>
                <w:rFonts w:hint="eastAsia" w:ascii="仿宋" w:hAnsi="仿宋" w:eastAsia="仿宋" w:cs="仿宋"/>
                <w:kern w:val="0"/>
                <w:sz w:val="21"/>
                <w:szCs w:val="21"/>
                <w:lang w:val="en-US" w:eastAsia="zh-CN"/>
              </w:rPr>
            </w:pP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80" w:type="dxa"/>
            <w:shd w:val="clear" w:color="auto" w:fill="auto"/>
            <w:noWrap/>
            <w:vAlign w:val="center"/>
          </w:tcPr>
          <w:p>
            <w:pPr>
              <w:widowControl/>
              <w:jc w:val="center"/>
              <w:rPr>
                <w:rFonts w:hint="eastAsia" w:ascii="仿宋" w:hAnsi="仿宋" w:eastAsia="仿宋" w:cs="仿宋"/>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三、国防支出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880" w:type="dxa"/>
            <w:shd w:val="clear" w:color="auto" w:fill="auto"/>
            <w:noWrap/>
            <w:vAlign w:val="center"/>
          </w:tcPr>
          <w:p>
            <w:pPr>
              <w:widowControl/>
              <w:jc w:val="center"/>
              <w:rPr>
                <w:rFonts w:hint="eastAsia" w:ascii="仿宋" w:hAnsi="仿宋" w:eastAsia="仿宋" w:cs="仿宋"/>
                <w:kern w:val="0"/>
                <w:sz w:val="21"/>
                <w:szCs w:val="21"/>
                <w:lang w:val="en-US" w:eastAsia="zh-CN"/>
              </w:rPr>
            </w:pPr>
          </w:p>
        </w:tc>
        <w:tc>
          <w:tcPr>
            <w:tcW w:w="1660" w:type="dxa"/>
            <w:shd w:val="clear" w:color="auto" w:fill="auto"/>
            <w:noWrap/>
            <w:vAlign w:val="center"/>
          </w:tcPr>
          <w:p>
            <w:pPr>
              <w:widowControl/>
              <w:jc w:val="center"/>
              <w:rPr>
                <w:rFonts w:hint="eastAsia" w:ascii="仿宋" w:hAnsi="仿宋" w:eastAsia="仿宋" w:cs="仿宋"/>
                <w:kern w:val="0"/>
                <w:sz w:val="21"/>
                <w:szCs w:val="21"/>
                <w:lang w:val="en-US" w:eastAsia="zh-CN"/>
              </w:rPr>
            </w:pP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880" w:type="dxa"/>
            <w:shd w:val="clear" w:color="auto" w:fill="auto"/>
            <w:noWrap/>
            <w:vAlign w:val="center"/>
          </w:tcPr>
          <w:p>
            <w:pPr>
              <w:widowControl/>
              <w:jc w:val="center"/>
              <w:rPr>
                <w:rFonts w:hint="eastAsia" w:ascii="仿宋" w:hAnsi="仿宋" w:eastAsia="仿宋" w:cs="仿宋"/>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四、公共安全支出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880" w:type="dxa"/>
            <w:shd w:val="clear" w:color="auto" w:fill="auto"/>
            <w:noWrap/>
            <w:vAlign w:val="center"/>
          </w:tcPr>
          <w:p>
            <w:pPr>
              <w:widowControl/>
              <w:jc w:val="center"/>
              <w:rPr>
                <w:rFonts w:hint="eastAsia" w:ascii="仿宋" w:hAnsi="仿宋" w:eastAsia="仿宋" w:cs="仿宋"/>
                <w:kern w:val="0"/>
                <w:sz w:val="21"/>
                <w:szCs w:val="21"/>
                <w:lang w:val="en-US" w:eastAsia="zh-CN"/>
              </w:rPr>
            </w:pPr>
          </w:p>
        </w:tc>
        <w:tc>
          <w:tcPr>
            <w:tcW w:w="1660" w:type="dxa"/>
            <w:shd w:val="clear" w:color="auto" w:fill="auto"/>
            <w:noWrap/>
            <w:vAlign w:val="center"/>
          </w:tcPr>
          <w:p>
            <w:pPr>
              <w:widowControl/>
              <w:jc w:val="center"/>
              <w:rPr>
                <w:rFonts w:hint="eastAsia" w:ascii="仿宋" w:hAnsi="仿宋" w:eastAsia="仿宋" w:cs="仿宋"/>
                <w:kern w:val="0"/>
                <w:sz w:val="21"/>
                <w:szCs w:val="21"/>
                <w:lang w:val="en-US" w:eastAsia="zh-CN"/>
              </w:rPr>
            </w:pP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880" w:type="dxa"/>
            <w:shd w:val="clear" w:color="auto" w:fill="auto"/>
            <w:noWrap/>
            <w:vAlign w:val="center"/>
          </w:tcPr>
          <w:p>
            <w:pPr>
              <w:widowControl/>
              <w:jc w:val="center"/>
              <w:rPr>
                <w:rFonts w:hint="eastAsia" w:ascii="仿宋" w:hAnsi="仿宋" w:eastAsia="仿宋" w:cs="仿宋"/>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五、</w:t>
            </w:r>
            <w:r>
              <w:rPr>
                <w:rFonts w:hint="eastAsia" w:ascii="Times New Roman" w:hAnsi="Times New Roman" w:eastAsia="仿宋_GB2312" w:cs="Times New Roman"/>
                <w:kern w:val="0"/>
                <w:szCs w:val="21"/>
              </w:rPr>
              <w:t>社会保障和就业支出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880"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kern w:val="0"/>
                <w:sz w:val="21"/>
                <w:szCs w:val="21"/>
                <w:u w:val="none"/>
                <w:lang w:val="en-US" w:eastAsia="zh-CN" w:bidi="ar"/>
              </w:rPr>
              <w:t>1.46</w:t>
            </w:r>
          </w:p>
        </w:tc>
        <w:tc>
          <w:tcPr>
            <w:tcW w:w="1660"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kern w:val="0"/>
                <w:sz w:val="21"/>
                <w:szCs w:val="21"/>
                <w:u w:val="none"/>
                <w:lang w:val="en-US" w:eastAsia="zh-CN" w:bidi="ar"/>
              </w:rPr>
              <w:t>1.46</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880" w:type="dxa"/>
            <w:shd w:val="clear" w:color="auto" w:fill="auto"/>
            <w:noWrap/>
            <w:vAlign w:val="center"/>
          </w:tcPr>
          <w:p>
            <w:pPr>
              <w:widowControl/>
              <w:jc w:val="center"/>
              <w:rPr>
                <w:rFonts w:hint="eastAsia" w:ascii="仿宋" w:hAnsi="仿宋" w:eastAsia="仿宋" w:cs="仿宋"/>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六、科学技术支出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880" w:type="dxa"/>
            <w:shd w:val="clear" w:color="auto" w:fill="auto"/>
            <w:noWrap/>
            <w:vAlign w:val="center"/>
          </w:tcPr>
          <w:p>
            <w:pPr>
              <w:widowControl/>
              <w:jc w:val="center"/>
              <w:rPr>
                <w:rFonts w:hint="eastAsia" w:ascii="仿宋" w:hAnsi="仿宋" w:eastAsia="仿宋" w:cs="仿宋"/>
                <w:kern w:val="0"/>
                <w:sz w:val="21"/>
                <w:szCs w:val="21"/>
                <w:lang w:val="en-US" w:eastAsia="zh-CN"/>
              </w:rPr>
            </w:pPr>
          </w:p>
        </w:tc>
        <w:tc>
          <w:tcPr>
            <w:tcW w:w="1660" w:type="dxa"/>
            <w:shd w:val="clear" w:color="auto" w:fill="auto"/>
            <w:noWrap/>
            <w:vAlign w:val="center"/>
          </w:tcPr>
          <w:p>
            <w:pPr>
              <w:widowControl/>
              <w:jc w:val="center"/>
              <w:rPr>
                <w:rFonts w:hint="eastAsia" w:ascii="仿宋" w:hAnsi="仿宋" w:eastAsia="仿宋" w:cs="仿宋"/>
                <w:kern w:val="0"/>
                <w:sz w:val="21"/>
                <w:szCs w:val="21"/>
                <w:lang w:val="en-US" w:eastAsia="zh-CN"/>
              </w:rPr>
            </w:pP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880" w:type="dxa"/>
            <w:shd w:val="clear" w:color="auto" w:fill="auto"/>
            <w:noWrap/>
            <w:vAlign w:val="center"/>
          </w:tcPr>
          <w:p>
            <w:pPr>
              <w:widowControl/>
              <w:jc w:val="center"/>
              <w:rPr>
                <w:rFonts w:hint="eastAsia" w:ascii="仿宋" w:hAnsi="仿宋" w:eastAsia="仿宋" w:cs="仿宋"/>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w:t>
            </w:r>
            <w:r>
              <w:rPr>
                <w:rFonts w:ascii="Times New Roman" w:hAnsi="Times New Roman" w:eastAsia="仿宋_GB2312" w:cs="Times New Roman"/>
                <w:kern w:val="0"/>
                <w:szCs w:val="21"/>
              </w:rPr>
              <w:t>…</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880" w:type="dxa"/>
            <w:shd w:val="clear" w:color="auto" w:fill="auto"/>
            <w:noWrap/>
            <w:vAlign w:val="center"/>
          </w:tcPr>
          <w:p>
            <w:pPr>
              <w:widowControl/>
              <w:jc w:val="center"/>
              <w:rPr>
                <w:rFonts w:hint="eastAsia" w:ascii="仿宋" w:hAnsi="仿宋" w:eastAsia="仿宋" w:cs="仿宋"/>
                <w:kern w:val="0"/>
                <w:sz w:val="21"/>
                <w:szCs w:val="21"/>
                <w:lang w:val="en-US" w:eastAsia="zh-CN"/>
              </w:rPr>
            </w:pPr>
          </w:p>
        </w:tc>
        <w:tc>
          <w:tcPr>
            <w:tcW w:w="1660" w:type="dxa"/>
            <w:shd w:val="clear" w:color="auto" w:fill="auto"/>
            <w:noWrap/>
            <w:vAlign w:val="center"/>
          </w:tcPr>
          <w:p>
            <w:pPr>
              <w:widowControl/>
              <w:jc w:val="center"/>
              <w:rPr>
                <w:rFonts w:hint="eastAsia" w:ascii="仿宋" w:hAnsi="仿宋" w:eastAsia="仿宋" w:cs="仿宋"/>
                <w:kern w:val="0"/>
                <w:sz w:val="21"/>
                <w:szCs w:val="21"/>
                <w:lang w:val="en-US" w:eastAsia="zh-CN"/>
              </w:rPr>
            </w:pP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880" w:type="dxa"/>
            <w:shd w:val="clear" w:color="auto" w:fill="auto"/>
            <w:noWrap/>
            <w:vAlign w:val="center"/>
          </w:tcPr>
          <w:p>
            <w:pPr>
              <w:widowControl/>
              <w:jc w:val="center"/>
              <w:rPr>
                <w:rFonts w:hint="eastAsia" w:ascii="仿宋" w:hAnsi="仿宋" w:eastAsia="仿宋" w:cs="仿宋"/>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880" w:type="dxa"/>
            <w:shd w:val="clear" w:color="auto" w:fill="auto"/>
            <w:noWrap/>
            <w:vAlign w:val="center"/>
          </w:tcPr>
          <w:p>
            <w:pPr>
              <w:widowControl/>
              <w:jc w:val="center"/>
              <w:rPr>
                <w:rFonts w:hint="eastAsia" w:ascii="仿宋" w:hAnsi="仿宋" w:eastAsia="仿宋" w:cs="仿宋"/>
                <w:kern w:val="0"/>
                <w:sz w:val="21"/>
                <w:szCs w:val="21"/>
                <w:lang w:val="en-US" w:eastAsia="zh-CN"/>
              </w:rPr>
            </w:pPr>
          </w:p>
        </w:tc>
        <w:tc>
          <w:tcPr>
            <w:tcW w:w="1660" w:type="dxa"/>
            <w:shd w:val="clear" w:color="auto" w:fill="auto"/>
            <w:noWrap/>
            <w:vAlign w:val="center"/>
          </w:tcPr>
          <w:p>
            <w:pPr>
              <w:widowControl/>
              <w:jc w:val="center"/>
              <w:rPr>
                <w:rFonts w:hint="eastAsia" w:ascii="仿宋" w:hAnsi="仿宋" w:eastAsia="仿宋" w:cs="仿宋"/>
                <w:kern w:val="0"/>
                <w:sz w:val="21"/>
                <w:szCs w:val="21"/>
                <w:lang w:val="en-US" w:eastAsia="zh-CN"/>
              </w:rPr>
            </w:pP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本年收入合计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880" w:type="dxa"/>
            <w:shd w:val="clear" w:color="auto" w:fill="auto"/>
            <w:noWrap/>
            <w:vAlign w:val="center"/>
          </w:tcPr>
          <w:p>
            <w:pPr>
              <w:widowControl/>
              <w:jc w:val="center"/>
              <w:rPr>
                <w:rFonts w:hint="eastAsia" w:ascii="仿宋" w:hAnsi="仿宋" w:eastAsia="仿宋" w:cs="仿宋"/>
                <w:kern w:val="0"/>
                <w:szCs w:val="21"/>
              </w:rPr>
            </w:pPr>
            <w:r>
              <w:rPr>
                <w:rFonts w:hint="eastAsia" w:ascii="仿宋" w:hAnsi="仿宋" w:eastAsia="仿宋" w:cs="仿宋"/>
                <w:kern w:val="0"/>
                <w:szCs w:val="21"/>
                <w:lang w:val="en-US" w:eastAsia="zh-CN"/>
              </w:rPr>
              <w:t>425.29</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本年支出合计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880"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kern w:val="0"/>
                <w:sz w:val="21"/>
                <w:szCs w:val="21"/>
                <w:lang w:val="en-US" w:eastAsia="zh-CN"/>
              </w:rPr>
            </w:pPr>
            <w:r>
              <w:rPr>
                <w:rFonts w:hint="eastAsia" w:ascii="仿宋" w:hAnsi="仿宋" w:eastAsia="仿宋" w:cs="仿宋"/>
                <w:i w:val="0"/>
                <w:color w:val="000000"/>
                <w:kern w:val="0"/>
                <w:sz w:val="21"/>
                <w:szCs w:val="21"/>
                <w:u w:val="none"/>
                <w:lang w:val="en-US" w:eastAsia="zh-CN" w:bidi="ar"/>
              </w:rPr>
              <w:t>417.79</w:t>
            </w:r>
          </w:p>
        </w:tc>
        <w:tc>
          <w:tcPr>
            <w:tcW w:w="1660"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kern w:val="0"/>
                <w:sz w:val="21"/>
                <w:szCs w:val="21"/>
                <w:lang w:val="en-US" w:eastAsia="zh-CN"/>
              </w:rPr>
            </w:pPr>
            <w:r>
              <w:rPr>
                <w:rFonts w:hint="eastAsia" w:ascii="仿宋" w:hAnsi="仿宋" w:eastAsia="仿宋" w:cs="仿宋"/>
                <w:i w:val="0"/>
                <w:color w:val="000000"/>
                <w:kern w:val="0"/>
                <w:sz w:val="21"/>
                <w:szCs w:val="21"/>
                <w:u w:val="none"/>
                <w:lang w:val="en-US" w:eastAsia="zh-CN" w:bidi="ar"/>
              </w:rPr>
              <w:t>417.79</w:t>
            </w:r>
          </w:p>
        </w:tc>
        <w:tc>
          <w:tcPr>
            <w:tcW w:w="1572" w:type="dxa"/>
            <w:shd w:val="clear" w:color="auto" w:fill="auto"/>
            <w:noWrap/>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年初财政拨款结转和结余</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880" w:type="dxa"/>
            <w:shd w:val="clear" w:color="auto" w:fill="auto"/>
            <w:noWrap/>
            <w:vAlign w:val="center"/>
          </w:tcPr>
          <w:p>
            <w:pPr>
              <w:widowControl/>
              <w:jc w:val="center"/>
              <w:rPr>
                <w:rFonts w:hint="eastAsia" w:ascii="仿宋" w:hAnsi="仿宋" w:eastAsia="仿宋" w:cs="仿宋"/>
                <w:kern w:val="0"/>
                <w:szCs w:val="21"/>
              </w:rPr>
            </w:pP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年末财政拨款结转和结余</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880"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kern w:val="0"/>
                <w:sz w:val="21"/>
                <w:szCs w:val="21"/>
                <w:lang w:val="en-US" w:eastAsia="zh-CN"/>
              </w:rPr>
            </w:pPr>
            <w:r>
              <w:rPr>
                <w:rFonts w:hint="eastAsia" w:ascii="仿宋" w:hAnsi="仿宋" w:eastAsia="仿宋" w:cs="仿宋"/>
                <w:i w:val="0"/>
                <w:color w:val="000000"/>
                <w:kern w:val="0"/>
                <w:sz w:val="21"/>
                <w:szCs w:val="21"/>
                <w:u w:val="none"/>
                <w:lang w:val="en-US" w:eastAsia="zh-CN" w:bidi="ar"/>
              </w:rPr>
              <w:t>7.50</w:t>
            </w:r>
          </w:p>
        </w:tc>
        <w:tc>
          <w:tcPr>
            <w:tcW w:w="1660"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kern w:val="0"/>
                <w:sz w:val="21"/>
                <w:szCs w:val="21"/>
                <w:lang w:val="en-US" w:eastAsia="zh-CN"/>
              </w:rPr>
            </w:pPr>
            <w:r>
              <w:rPr>
                <w:rFonts w:hint="eastAsia" w:ascii="仿宋" w:hAnsi="仿宋" w:eastAsia="仿宋" w:cs="仿宋"/>
                <w:i w:val="0"/>
                <w:color w:val="000000"/>
                <w:kern w:val="0"/>
                <w:sz w:val="21"/>
                <w:szCs w:val="21"/>
                <w:u w:val="none"/>
                <w:lang w:val="en-US" w:eastAsia="zh-CN" w:bidi="ar"/>
              </w:rPr>
              <w:t>7.50</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w:t>
            </w:r>
            <w:r>
              <w:rPr>
                <w:rFonts w:ascii="Times New Roman" w:hAnsi="Times New Roman" w:eastAsia="仿宋_GB2312" w:cs="Times New Roman"/>
                <w:kern w:val="0"/>
                <w:szCs w:val="21"/>
              </w:rPr>
              <w:t>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880" w:type="dxa"/>
            <w:shd w:val="clear" w:color="auto" w:fill="auto"/>
            <w:noWrap/>
            <w:vAlign w:val="center"/>
          </w:tcPr>
          <w:p>
            <w:pPr>
              <w:widowControl/>
              <w:jc w:val="center"/>
              <w:rPr>
                <w:rFonts w:hint="eastAsia" w:ascii="仿宋" w:hAnsi="仿宋" w:eastAsia="仿宋" w:cs="仿宋"/>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880" w:type="dxa"/>
            <w:shd w:val="clear" w:color="auto" w:fill="auto"/>
            <w:noWrap/>
            <w:vAlign w:val="center"/>
          </w:tcPr>
          <w:p>
            <w:pPr>
              <w:widowControl/>
              <w:jc w:val="center"/>
              <w:rPr>
                <w:rFonts w:hint="eastAsia" w:ascii="仿宋" w:hAnsi="仿宋" w:eastAsia="仿宋" w:cs="仿宋"/>
                <w:kern w:val="0"/>
                <w:sz w:val="21"/>
                <w:szCs w:val="21"/>
                <w:lang w:val="en-US" w:eastAsia="zh-CN"/>
              </w:rPr>
            </w:pPr>
          </w:p>
        </w:tc>
        <w:tc>
          <w:tcPr>
            <w:tcW w:w="1660" w:type="dxa"/>
            <w:shd w:val="clear" w:color="auto" w:fill="auto"/>
            <w:noWrap/>
            <w:vAlign w:val="center"/>
          </w:tcPr>
          <w:p>
            <w:pPr>
              <w:widowControl/>
              <w:jc w:val="center"/>
              <w:rPr>
                <w:rFonts w:hint="eastAsia" w:ascii="仿宋" w:hAnsi="仿宋" w:eastAsia="仿宋" w:cs="仿宋"/>
                <w:kern w:val="0"/>
                <w:sz w:val="21"/>
                <w:szCs w:val="21"/>
                <w:lang w:val="en-US" w:eastAsia="zh-CN"/>
              </w:rPr>
            </w:pP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w:t>
            </w:r>
            <w:r>
              <w:rPr>
                <w:rFonts w:ascii="Times New Roman" w:hAnsi="Times New Roman" w:eastAsia="仿宋_GB2312" w:cs="Times New Roman"/>
                <w:kern w:val="0"/>
                <w:szCs w:val="21"/>
              </w:rPr>
              <w:t>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880" w:type="dxa"/>
            <w:shd w:val="clear" w:color="auto" w:fill="auto"/>
            <w:noWrap/>
            <w:vAlign w:val="center"/>
          </w:tcPr>
          <w:p>
            <w:pPr>
              <w:widowControl/>
              <w:jc w:val="center"/>
              <w:rPr>
                <w:rFonts w:hint="eastAsia" w:ascii="仿宋" w:hAnsi="仿宋" w:eastAsia="仿宋" w:cs="仿宋"/>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880" w:type="dxa"/>
            <w:shd w:val="clear" w:color="auto" w:fill="auto"/>
            <w:noWrap/>
            <w:vAlign w:val="center"/>
          </w:tcPr>
          <w:p>
            <w:pPr>
              <w:widowControl/>
              <w:jc w:val="center"/>
              <w:rPr>
                <w:rFonts w:hint="eastAsia" w:ascii="仿宋" w:hAnsi="仿宋" w:eastAsia="仿宋" w:cs="仿宋"/>
                <w:kern w:val="0"/>
                <w:sz w:val="21"/>
                <w:szCs w:val="21"/>
                <w:lang w:val="en-US" w:eastAsia="zh-CN"/>
              </w:rPr>
            </w:pPr>
          </w:p>
        </w:tc>
        <w:tc>
          <w:tcPr>
            <w:tcW w:w="1660" w:type="dxa"/>
            <w:shd w:val="clear" w:color="auto" w:fill="auto"/>
            <w:noWrap/>
            <w:vAlign w:val="center"/>
          </w:tcPr>
          <w:p>
            <w:pPr>
              <w:widowControl/>
              <w:jc w:val="center"/>
              <w:rPr>
                <w:rFonts w:hint="eastAsia" w:ascii="仿宋" w:hAnsi="仿宋" w:eastAsia="仿宋" w:cs="仿宋"/>
                <w:kern w:val="0"/>
                <w:sz w:val="21"/>
                <w:szCs w:val="21"/>
                <w:lang w:val="en-US" w:eastAsia="zh-CN"/>
              </w:rPr>
            </w:pP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880" w:type="dxa"/>
            <w:shd w:val="clear" w:color="auto" w:fill="auto"/>
            <w:noWrap/>
            <w:vAlign w:val="center"/>
          </w:tcPr>
          <w:p>
            <w:pPr>
              <w:widowControl/>
              <w:jc w:val="center"/>
              <w:rPr>
                <w:rFonts w:hint="eastAsia" w:ascii="仿宋" w:hAnsi="仿宋" w:eastAsia="仿宋" w:cs="仿宋"/>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27</w:t>
            </w:r>
          </w:p>
        </w:tc>
        <w:tc>
          <w:tcPr>
            <w:tcW w:w="1880" w:type="dxa"/>
            <w:shd w:val="clear" w:color="auto" w:fill="auto"/>
            <w:noWrap/>
            <w:vAlign w:val="center"/>
          </w:tcPr>
          <w:p>
            <w:pPr>
              <w:widowControl/>
              <w:jc w:val="center"/>
              <w:rPr>
                <w:rFonts w:hint="eastAsia" w:ascii="仿宋" w:hAnsi="仿宋" w:eastAsia="仿宋" w:cs="仿宋"/>
                <w:kern w:val="0"/>
                <w:sz w:val="21"/>
                <w:szCs w:val="21"/>
                <w:lang w:val="en-US" w:eastAsia="zh-CN"/>
              </w:rPr>
            </w:pPr>
          </w:p>
        </w:tc>
        <w:tc>
          <w:tcPr>
            <w:tcW w:w="1660" w:type="dxa"/>
            <w:shd w:val="clear" w:color="auto" w:fill="auto"/>
            <w:noWrap/>
            <w:vAlign w:val="center"/>
          </w:tcPr>
          <w:p>
            <w:pPr>
              <w:widowControl/>
              <w:jc w:val="center"/>
              <w:rPr>
                <w:rFonts w:hint="eastAsia" w:ascii="仿宋" w:hAnsi="仿宋" w:eastAsia="仿宋" w:cs="仿宋"/>
                <w:kern w:val="0"/>
                <w:sz w:val="21"/>
                <w:szCs w:val="21"/>
                <w:lang w:val="en-US" w:eastAsia="zh-CN"/>
              </w:rPr>
            </w:pP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880" w:type="dxa"/>
            <w:shd w:val="clear" w:color="auto" w:fill="auto"/>
            <w:noWrap/>
            <w:vAlign w:val="center"/>
          </w:tcPr>
          <w:p>
            <w:pPr>
              <w:widowControl/>
              <w:jc w:val="center"/>
              <w:rPr>
                <w:rFonts w:hint="eastAsia" w:ascii="仿宋" w:hAnsi="仿宋" w:eastAsia="仿宋" w:cs="仿宋"/>
                <w:kern w:val="0"/>
                <w:szCs w:val="21"/>
              </w:rPr>
            </w:pPr>
            <w:r>
              <w:rPr>
                <w:rFonts w:hint="eastAsia" w:ascii="仿宋" w:hAnsi="仿宋" w:eastAsia="仿宋" w:cs="仿宋"/>
                <w:kern w:val="0"/>
                <w:szCs w:val="21"/>
                <w:lang w:val="en-US" w:eastAsia="zh-CN"/>
              </w:rPr>
              <w:t>425.29</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28</w:t>
            </w:r>
          </w:p>
        </w:tc>
        <w:tc>
          <w:tcPr>
            <w:tcW w:w="1880"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kern w:val="0"/>
                <w:sz w:val="21"/>
                <w:szCs w:val="21"/>
                <w:lang w:val="en-US" w:eastAsia="zh-CN"/>
              </w:rPr>
            </w:pPr>
            <w:r>
              <w:rPr>
                <w:rFonts w:hint="eastAsia" w:ascii="仿宋" w:hAnsi="仿宋" w:eastAsia="仿宋" w:cs="仿宋"/>
                <w:i w:val="0"/>
                <w:color w:val="000000"/>
                <w:kern w:val="0"/>
                <w:sz w:val="21"/>
                <w:szCs w:val="21"/>
                <w:u w:val="none"/>
                <w:lang w:val="en-US" w:eastAsia="zh-CN" w:bidi="ar"/>
              </w:rPr>
              <w:t>425.29</w:t>
            </w:r>
          </w:p>
        </w:tc>
        <w:tc>
          <w:tcPr>
            <w:tcW w:w="1660"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kern w:val="0"/>
                <w:sz w:val="21"/>
                <w:szCs w:val="21"/>
                <w:lang w:val="en-US" w:eastAsia="zh-CN"/>
              </w:rPr>
            </w:pPr>
            <w:r>
              <w:rPr>
                <w:rFonts w:hint="eastAsia" w:ascii="仿宋" w:hAnsi="仿宋" w:eastAsia="仿宋" w:cs="仿宋"/>
                <w:i w:val="0"/>
                <w:color w:val="000000"/>
                <w:kern w:val="0"/>
                <w:sz w:val="21"/>
                <w:szCs w:val="21"/>
                <w:u w:val="none"/>
                <w:lang w:val="en-US" w:eastAsia="zh-CN" w:bidi="ar"/>
              </w:rPr>
              <w:t>425.29</w:t>
            </w:r>
          </w:p>
        </w:tc>
        <w:tc>
          <w:tcPr>
            <w:tcW w:w="1572" w:type="dxa"/>
            <w:shd w:val="clear" w:color="auto" w:fill="auto"/>
            <w:noWrap/>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注：本表反映部门本年度一般公共预算财政拨款和政府性基金预算财政拨款的总收支和年末结转结余情况。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br w:type="page"/>
      </w:r>
    </w:p>
    <w:p>
      <w:pPr>
        <w:widowControl/>
        <w:jc w:val="center"/>
        <w:rPr>
          <w:rFonts w:ascii="Times New Roman" w:hAnsi="Times New Roman" w:eastAsia="方正小标宋_GBK" w:cs="Times New Roman"/>
          <w:kern w:val="0"/>
          <w:sz w:val="36"/>
          <w:szCs w:val="36"/>
        </w:rPr>
      </w:pPr>
      <w:bookmarkStart w:id="0" w:name="RANGE!A1:F16"/>
      <w:r>
        <w:rPr>
          <w:rFonts w:ascii="Times New Roman" w:hAnsi="Times New Roman" w:eastAsia="方正小标宋_GBK" w:cs="Times New Roman"/>
          <w:kern w:val="0"/>
          <w:sz w:val="36"/>
          <w:szCs w:val="36"/>
        </w:rPr>
        <w:t>一般公共预算财政拨款支出决算表</w:t>
      </w:r>
      <w:bookmarkEnd w:id="0"/>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 xml:space="preserve">株洲市芦淞区统计局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5"/>
        <w:tblW w:w="14219" w:type="dxa"/>
        <w:jc w:val="center"/>
        <w:tblLayout w:type="fixed"/>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299"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66"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b/>
                <w:i w:val="0"/>
                <w:color w:val="000000"/>
                <w:kern w:val="0"/>
                <w:sz w:val="18"/>
                <w:szCs w:val="18"/>
                <w:u w:val="none"/>
                <w:lang w:val="en-US" w:eastAsia="zh-CN" w:bidi="ar"/>
              </w:rPr>
              <w:t>417.79</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b/>
                <w:i w:val="0"/>
                <w:color w:val="000000"/>
                <w:kern w:val="0"/>
                <w:sz w:val="18"/>
                <w:szCs w:val="18"/>
                <w:u w:val="none"/>
                <w:lang w:val="en-US" w:eastAsia="zh-CN" w:bidi="ar"/>
              </w:rPr>
              <w:t>399.50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b/>
                <w:i w:val="0"/>
                <w:color w:val="000000"/>
                <w:kern w:val="0"/>
                <w:sz w:val="18"/>
                <w:szCs w:val="18"/>
                <w:u w:val="none"/>
                <w:lang w:val="en-US" w:eastAsia="zh-CN" w:bidi="ar"/>
              </w:rPr>
              <w:t>18.30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一般公共服务支出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color w:val="000000"/>
                <w:kern w:val="0"/>
                <w:sz w:val="18"/>
                <w:szCs w:val="18"/>
                <w:u w:val="none"/>
                <w:lang w:val="en-US" w:eastAsia="zh-CN" w:bidi="ar"/>
              </w:rPr>
              <w:t>416.33</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color w:val="000000"/>
                <w:kern w:val="0"/>
                <w:sz w:val="18"/>
                <w:szCs w:val="18"/>
                <w:u w:val="none"/>
                <w:lang w:val="en-US" w:eastAsia="zh-CN" w:bidi="ar"/>
              </w:rPr>
              <w:t>399.50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color w:val="000000"/>
                <w:kern w:val="0"/>
                <w:sz w:val="18"/>
                <w:szCs w:val="18"/>
                <w:u w:val="none"/>
                <w:lang w:val="en-US" w:eastAsia="zh-CN" w:bidi="ar"/>
              </w:rPr>
              <w:t>16.84</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20105</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统计信息事务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color w:val="000000"/>
                <w:kern w:val="0"/>
                <w:sz w:val="18"/>
                <w:szCs w:val="18"/>
                <w:u w:val="none"/>
                <w:lang w:val="en-US" w:eastAsia="zh-CN" w:bidi="ar"/>
              </w:rPr>
              <w:t>123.12</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color w:val="000000"/>
                <w:kern w:val="0"/>
                <w:sz w:val="18"/>
                <w:szCs w:val="18"/>
                <w:u w:val="none"/>
                <w:lang w:val="en-US" w:eastAsia="zh-CN" w:bidi="ar"/>
              </w:rPr>
              <w:t>106.28</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color w:val="000000"/>
                <w:kern w:val="0"/>
                <w:sz w:val="18"/>
                <w:szCs w:val="18"/>
                <w:u w:val="none"/>
                <w:lang w:val="en-US" w:eastAsia="zh-CN" w:bidi="ar"/>
              </w:rPr>
              <w:t>16.84</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2010501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color w:val="000000"/>
                <w:kern w:val="0"/>
                <w:sz w:val="18"/>
                <w:szCs w:val="18"/>
                <w:u w:val="none"/>
                <w:lang w:val="en-US" w:eastAsia="zh-CN" w:bidi="ar"/>
              </w:rPr>
              <w:t>83.83</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color w:val="000000"/>
                <w:kern w:val="0"/>
                <w:sz w:val="18"/>
                <w:szCs w:val="18"/>
                <w:u w:val="none"/>
                <w:lang w:val="en-US" w:eastAsia="zh-CN" w:bidi="ar"/>
              </w:rPr>
              <w:t>83.83</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2010502</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color w:val="000000"/>
                <w:kern w:val="0"/>
                <w:sz w:val="18"/>
                <w:szCs w:val="18"/>
                <w:u w:val="none"/>
                <w:lang w:val="en-US" w:eastAsia="zh-CN" w:bidi="ar"/>
              </w:rPr>
              <w:t>16.84</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color w:val="000000"/>
                <w:kern w:val="0"/>
                <w:sz w:val="18"/>
                <w:szCs w:val="18"/>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color w:val="000000"/>
                <w:kern w:val="0"/>
                <w:sz w:val="18"/>
                <w:szCs w:val="18"/>
                <w:u w:val="none"/>
                <w:lang w:val="en-US" w:eastAsia="zh-CN" w:bidi="ar"/>
              </w:rPr>
              <w:t>16.84</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2010599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其他统计信息事务支出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color w:val="000000"/>
                <w:kern w:val="0"/>
                <w:sz w:val="18"/>
                <w:szCs w:val="18"/>
                <w:u w:val="none"/>
                <w:lang w:val="en-US" w:eastAsia="zh-CN" w:bidi="ar"/>
              </w:rPr>
              <w:t>22.44</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color w:val="000000"/>
                <w:kern w:val="0"/>
                <w:sz w:val="18"/>
                <w:szCs w:val="18"/>
                <w:u w:val="none"/>
                <w:lang w:val="en-US" w:eastAsia="zh-CN" w:bidi="ar"/>
              </w:rPr>
              <w:t>22.44</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20106</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财政事务</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color w:val="000000"/>
                <w:kern w:val="0"/>
                <w:sz w:val="18"/>
                <w:szCs w:val="18"/>
                <w:u w:val="none"/>
                <w:lang w:val="en-US" w:eastAsia="zh-CN" w:bidi="ar"/>
              </w:rPr>
              <w:t>145.96</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color w:val="000000"/>
                <w:kern w:val="0"/>
                <w:sz w:val="18"/>
                <w:szCs w:val="18"/>
                <w:u w:val="none"/>
                <w:lang w:val="en-US" w:eastAsia="zh-CN" w:bidi="ar"/>
              </w:rPr>
              <w:t>145.96</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354"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2010601</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行政运行</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color w:val="000000"/>
                <w:kern w:val="0"/>
                <w:sz w:val="18"/>
                <w:szCs w:val="18"/>
                <w:u w:val="none"/>
                <w:lang w:val="en-US" w:eastAsia="zh-CN" w:bidi="ar"/>
              </w:rPr>
              <w:t>145.96</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color w:val="000000"/>
                <w:kern w:val="0"/>
                <w:sz w:val="18"/>
                <w:szCs w:val="18"/>
                <w:u w:val="none"/>
                <w:lang w:val="en-US" w:eastAsia="zh-CN" w:bidi="ar"/>
              </w:rPr>
              <w:t>145.96</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20199</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其他一般公共服务支出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color w:val="000000"/>
                <w:kern w:val="0"/>
                <w:sz w:val="18"/>
                <w:szCs w:val="18"/>
                <w:u w:val="none"/>
                <w:lang w:val="en-US" w:eastAsia="zh-CN" w:bidi="ar"/>
              </w:rPr>
              <w:t>147.26</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color w:val="000000"/>
                <w:kern w:val="0"/>
                <w:sz w:val="18"/>
                <w:szCs w:val="18"/>
                <w:u w:val="none"/>
                <w:lang w:val="en-US" w:eastAsia="zh-CN" w:bidi="ar"/>
              </w:rPr>
              <w:t>147.26</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2019999</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其他一般公共服务支出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color w:val="000000"/>
                <w:kern w:val="0"/>
                <w:sz w:val="18"/>
                <w:szCs w:val="18"/>
                <w:u w:val="none"/>
                <w:lang w:val="en-US" w:eastAsia="zh-CN" w:bidi="ar"/>
              </w:rPr>
              <w:t>147.26</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color w:val="000000"/>
                <w:kern w:val="0"/>
                <w:sz w:val="18"/>
                <w:szCs w:val="18"/>
                <w:u w:val="none"/>
                <w:lang w:val="en-US" w:eastAsia="zh-CN" w:bidi="ar"/>
              </w:rPr>
              <w:t>147.26</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208</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社会保障和就业支出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color w:val="000000"/>
                <w:kern w:val="0"/>
                <w:sz w:val="18"/>
                <w:szCs w:val="18"/>
                <w:u w:val="none"/>
                <w:lang w:val="en-US" w:eastAsia="zh-CN" w:bidi="ar"/>
              </w:rPr>
              <w:t>1.46</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color w:val="000000"/>
                <w:kern w:val="0"/>
                <w:sz w:val="18"/>
                <w:szCs w:val="18"/>
                <w:u w:val="none"/>
                <w:lang w:val="en-US" w:eastAsia="zh-CN" w:bidi="ar"/>
              </w:rPr>
              <w:t>0.00</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color w:val="000000"/>
                <w:kern w:val="0"/>
                <w:sz w:val="18"/>
                <w:szCs w:val="18"/>
                <w:u w:val="none"/>
                <w:lang w:val="en-US" w:eastAsia="zh-CN" w:bidi="ar"/>
              </w:rPr>
              <w:t>1.46</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20801</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人力资源和社会保障管理事务</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color w:val="000000"/>
                <w:kern w:val="0"/>
                <w:sz w:val="18"/>
                <w:szCs w:val="18"/>
                <w:u w:val="none"/>
                <w:lang w:val="en-US" w:eastAsia="zh-CN" w:bidi="ar"/>
              </w:rPr>
              <w:t>1.46</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color w:val="000000"/>
                <w:kern w:val="0"/>
                <w:sz w:val="18"/>
                <w:szCs w:val="18"/>
                <w:u w:val="none"/>
                <w:lang w:val="en-US" w:eastAsia="zh-CN" w:bidi="ar"/>
              </w:rPr>
              <w:t>0.00</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color w:val="000000"/>
                <w:kern w:val="0"/>
                <w:sz w:val="18"/>
                <w:szCs w:val="18"/>
                <w:u w:val="none"/>
                <w:lang w:val="en-US" w:eastAsia="zh-CN" w:bidi="ar"/>
              </w:rPr>
              <w:t>1.46</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2080102</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color w:val="000000"/>
                <w:kern w:val="0"/>
                <w:sz w:val="18"/>
                <w:szCs w:val="18"/>
                <w:u w:val="none"/>
                <w:lang w:val="en-US" w:eastAsia="zh-CN" w:bidi="ar"/>
              </w:rPr>
              <w:t>1.46</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color w:val="000000"/>
                <w:kern w:val="0"/>
                <w:sz w:val="18"/>
                <w:szCs w:val="18"/>
                <w:u w:val="none"/>
                <w:lang w:val="en-US" w:eastAsia="zh-CN" w:bidi="ar"/>
              </w:rPr>
              <w:t>0.00</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color w:val="000000"/>
                <w:kern w:val="0"/>
                <w:sz w:val="18"/>
                <w:szCs w:val="18"/>
                <w:u w:val="none"/>
                <w:lang w:val="en-US" w:eastAsia="zh-CN" w:bidi="ar"/>
              </w:rPr>
              <w:t>1.46</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18"/>
                <w:szCs w:val="18"/>
              </w:rPr>
            </w:pP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18"/>
                <w:szCs w:val="18"/>
              </w:rPr>
            </w:pP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18"/>
                <w:szCs w:val="18"/>
              </w:rPr>
            </w:pP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center"/>
        <w:rPr>
          <w:rFonts w:ascii="Times New Roman" w:hAnsi="Times New Roman" w:eastAsia="方正小标宋_GBK" w:cs="Times New Roman"/>
          <w:color w:val="000000"/>
          <w:kern w:val="0"/>
          <w:sz w:val="28"/>
          <w:szCs w:val="36"/>
        </w:rPr>
      </w:pPr>
      <w:bookmarkStart w:id="1" w:name="RANGE!A1:I39"/>
      <w:r>
        <w:rPr>
          <w:rFonts w:ascii="Times New Roman" w:hAnsi="Times New Roman" w:eastAsia="方正小标宋_GBK" w:cs="Times New Roman"/>
          <w:color w:val="000000"/>
          <w:kern w:val="0"/>
          <w:sz w:val="28"/>
          <w:szCs w:val="36"/>
        </w:rPr>
        <w:t>一般公共预算财政拨款基本支出决算表</w:t>
      </w:r>
      <w:bookmarkEnd w:id="1"/>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株洲市芦淞区统计局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公开06表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5900" w:type="dxa"/>
        <w:tblInd w:w="93" w:type="dxa"/>
        <w:tblLayout w:type="fixed"/>
        <w:tblCellMar>
          <w:top w:w="0" w:type="dxa"/>
          <w:left w:w="108" w:type="dxa"/>
          <w:bottom w:w="0" w:type="dxa"/>
          <w:right w:w="108" w:type="dxa"/>
        </w:tblCellMar>
      </w:tblPr>
      <w:tblGrid>
        <w:gridCol w:w="1149"/>
        <w:gridCol w:w="3306"/>
        <w:gridCol w:w="856"/>
        <w:gridCol w:w="1110"/>
        <w:gridCol w:w="2297"/>
        <w:gridCol w:w="856"/>
        <w:gridCol w:w="1076"/>
        <w:gridCol w:w="4394"/>
        <w:gridCol w:w="856"/>
      </w:tblGrid>
      <w:tr>
        <w:tblPrEx>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330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11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29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07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439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w:t>
            </w:r>
          </w:p>
        </w:tc>
        <w:tc>
          <w:tcPr>
            <w:tcW w:w="330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工资福利支出</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200.29</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color w:val="000000"/>
                <w:kern w:val="0"/>
                <w:sz w:val="18"/>
                <w:szCs w:val="18"/>
                <w:u w:val="none"/>
                <w:lang w:val="en-US" w:eastAsia="zh-CN" w:bidi="ar"/>
              </w:rPr>
              <w:t>171.33</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基本工资</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51.21</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30201</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color w:val="000000"/>
                <w:kern w:val="0"/>
                <w:sz w:val="18"/>
                <w:szCs w:val="18"/>
                <w:u w:val="none"/>
                <w:lang w:val="en-US" w:eastAsia="zh-CN" w:bidi="ar"/>
              </w:rPr>
              <w:t>37.22</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国内债务付息</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津贴补贴</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48.48</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30202</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印刷费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color w:val="000000"/>
                <w:kern w:val="0"/>
                <w:sz w:val="18"/>
                <w:szCs w:val="18"/>
                <w:u w:val="none"/>
                <w:lang w:val="en-US" w:eastAsia="zh-CN" w:bidi="ar"/>
              </w:rPr>
              <w:t>12.13</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国外债务付息</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奖金</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14.63</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30203</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咨询费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color w:val="000000"/>
                <w:kern w:val="0"/>
                <w:sz w:val="18"/>
                <w:szCs w:val="18"/>
                <w:u w:val="none"/>
                <w:lang w:val="en-US" w:eastAsia="zh-CN" w:bidi="ar"/>
              </w:rPr>
              <w:t>2.80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color w:val="000000"/>
                <w:kern w:val="2"/>
                <w:sz w:val="18"/>
                <w:szCs w:val="18"/>
                <w:u w:val="none"/>
                <w:lang w:val="en-US" w:eastAsia="zh-CN" w:bidi="ar-SA"/>
              </w:rPr>
            </w:pPr>
            <w:r>
              <w:rPr>
                <w:rFonts w:hint="eastAsia" w:ascii="仿宋" w:hAnsi="仿宋" w:eastAsia="仿宋" w:cs="仿宋"/>
                <w:i w:val="0"/>
                <w:color w:val="000000"/>
                <w:kern w:val="0"/>
                <w:sz w:val="18"/>
                <w:szCs w:val="18"/>
                <w:u w:val="none"/>
                <w:lang w:val="en-US" w:eastAsia="zh-CN" w:bidi="ar"/>
              </w:rPr>
              <w:t>5.95</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30106</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伙食补助费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color w:val="000000"/>
                <w:kern w:val="0"/>
                <w:sz w:val="18"/>
                <w:szCs w:val="18"/>
                <w:u w:val="none"/>
                <w:lang w:val="en-US" w:eastAsia="zh-CN" w:bidi="ar"/>
              </w:rPr>
              <w:t>0.00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手续费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color w:val="000000"/>
                <w:kern w:val="0"/>
                <w:sz w:val="18"/>
                <w:szCs w:val="18"/>
                <w:u w:val="none"/>
                <w:lang w:val="en-US" w:eastAsia="zh-CN" w:bidi="ar"/>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房屋建筑物购建</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color w:val="000000"/>
                <w:kern w:val="2"/>
                <w:sz w:val="18"/>
                <w:szCs w:val="18"/>
                <w:u w:val="none"/>
                <w:lang w:val="en-US" w:eastAsia="zh-CN" w:bidi="ar-SA"/>
              </w:rPr>
            </w:pPr>
            <w:r>
              <w:rPr>
                <w:rFonts w:hint="eastAsia" w:ascii="仿宋" w:hAnsi="仿宋" w:eastAsia="仿宋" w:cs="仿宋"/>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30107</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绩效工资</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color w:val="000000"/>
                <w:kern w:val="0"/>
                <w:sz w:val="18"/>
                <w:szCs w:val="18"/>
                <w:u w:val="none"/>
                <w:lang w:val="en-US" w:eastAsia="zh-CN" w:bidi="ar"/>
              </w:rPr>
              <w:t>0.00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水费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color w:val="000000"/>
                <w:kern w:val="0"/>
                <w:sz w:val="18"/>
                <w:szCs w:val="18"/>
                <w:u w:val="none"/>
                <w:lang w:val="en-US" w:eastAsia="zh-CN" w:bidi="ar"/>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办公设备购置</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color w:val="000000"/>
                <w:kern w:val="2"/>
                <w:sz w:val="18"/>
                <w:szCs w:val="18"/>
                <w:u w:val="none"/>
                <w:lang w:val="en-US" w:eastAsia="zh-CN" w:bidi="ar-SA"/>
              </w:rPr>
            </w:pPr>
            <w:r>
              <w:rPr>
                <w:rFonts w:hint="eastAsia" w:ascii="仿宋" w:hAnsi="仿宋" w:eastAsia="仿宋" w:cs="仿宋"/>
                <w:i w:val="0"/>
                <w:color w:val="000000"/>
                <w:kern w:val="0"/>
                <w:sz w:val="18"/>
                <w:szCs w:val="18"/>
                <w:u w:val="none"/>
                <w:lang w:val="en-US" w:eastAsia="zh-CN" w:bidi="ar"/>
              </w:rPr>
              <w:t>5.95</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30108</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机关事业单位基本养老保险费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color w:val="000000"/>
                <w:kern w:val="0"/>
                <w:sz w:val="18"/>
                <w:szCs w:val="18"/>
                <w:u w:val="none"/>
                <w:lang w:val="en-US" w:eastAsia="zh-CN" w:bidi="ar"/>
              </w:rPr>
              <w:t>21.62</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电费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color w:val="000000"/>
                <w:kern w:val="0"/>
                <w:sz w:val="18"/>
                <w:szCs w:val="18"/>
                <w:u w:val="none"/>
                <w:lang w:val="en-US" w:eastAsia="zh-CN" w:bidi="ar"/>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31003</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专用设备购置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职业年金缴费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color w:val="000000"/>
                <w:kern w:val="0"/>
                <w:sz w:val="18"/>
                <w:szCs w:val="18"/>
                <w:u w:val="none"/>
                <w:lang w:val="en-US" w:eastAsia="zh-CN" w:bidi="ar"/>
              </w:rPr>
              <w:t>0.00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邮电费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color w:val="000000"/>
                <w:kern w:val="0"/>
                <w:sz w:val="18"/>
                <w:szCs w:val="18"/>
                <w:u w:val="none"/>
                <w:lang w:val="en-US" w:eastAsia="zh-CN" w:bidi="ar"/>
              </w:rPr>
              <w:t>4.04</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31005</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基础设施建设</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30110</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职工基本医疗保险缴费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color w:val="000000"/>
                <w:kern w:val="0"/>
                <w:sz w:val="18"/>
                <w:szCs w:val="18"/>
                <w:u w:val="none"/>
                <w:lang w:val="en-US" w:eastAsia="zh-CN" w:bidi="ar"/>
              </w:rPr>
              <w:t>0.00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取暖费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color w:val="000000"/>
                <w:kern w:val="0"/>
                <w:sz w:val="18"/>
                <w:szCs w:val="18"/>
                <w:u w:val="none"/>
                <w:lang w:val="en-US" w:eastAsia="zh-CN" w:bidi="ar"/>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31006</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大型修缮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公务员医疗补助缴费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color w:val="000000"/>
                <w:kern w:val="0"/>
                <w:sz w:val="18"/>
                <w:szCs w:val="18"/>
                <w:u w:val="none"/>
                <w:lang w:val="en-US" w:eastAsia="zh-CN" w:bidi="ar"/>
              </w:rPr>
              <w:t>0.00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30209</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物业管理费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color w:val="000000"/>
                <w:kern w:val="0"/>
                <w:sz w:val="18"/>
                <w:szCs w:val="18"/>
                <w:u w:val="none"/>
                <w:lang w:val="en-US" w:eastAsia="zh-CN" w:bidi="ar"/>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31007</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信息网络及软件购置更新</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其他社会保障缴费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color w:val="000000"/>
                <w:kern w:val="0"/>
                <w:sz w:val="18"/>
                <w:szCs w:val="18"/>
                <w:u w:val="none"/>
                <w:lang w:val="en-US" w:eastAsia="zh-CN" w:bidi="ar"/>
              </w:rPr>
              <w:t>12.65</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30211</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差旅费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color w:val="000000"/>
                <w:kern w:val="0"/>
                <w:sz w:val="18"/>
                <w:szCs w:val="18"/>
                <w:u w:val="none"/>
                <w:lang w:val="en-US" w:eastAsia="zh-CN" w:bidi="ar"/>
              </w:rPr>
              <w:t>0.94</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31008</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物资储备</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住房公积金</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color w:val="000000"/>
                <w:kern w:val="0"/>
                <w:sz w:val="18"/>
                <w:szCs w:val="18"/>
                <w:u w:val="none"/>
                <w:lang w:val="en-US" w:eastAsia="zh-CN" w:bidi="ar"/>
              </w:rPr>
              <w:t>18.57</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30212</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因公出国（境）费用</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color w:val="000000"/>
                <w:kern w:val="0"/>
                <w:sz w:val="18"/>
                <w:szCs w:val="18"/>
                <w:u w:val="none"/>
                <w:lang w:val="en-US" w:eastAsia="zh-CN" w:bidi="ar"/>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土地补偿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30114</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color w:val="000000"/>
                <w:kern w:val="0"/>
                <w:sz w:val="18"/>
                <w:szCs w:val="18"/>
                <w:u w:val="none"/>
                <w:lang w:val="en-US" w:eastAsia="zh-CN" w:bidi="ar"/>
              </w:rPr>
              <w:t>0.00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30213</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维修（护）费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color w:val="000000"/>
                <w:kern w:val="0"/>
                <w:sz w:val="18"/>
                <w:szCs w:val="18"/>
                <w:u w:val="none"/>
                <w:lang w:val="en-US" w:eastAsia="zh-CN" w:bidi="ar"/>
              </w:rPr>
              <w:t>4.06</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31010</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安置补助</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30199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其他工资福利支出</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color w:val="000000"/>
                <w:kern w:val="0"/>
                <w:sz w:val="18"/>
                <w:szCs w:val="18"/>
                <w:u w:val="none"/>
                <w:lang w:val="en-US" w:eastAsia="zh-CN" w:bidi="ar"/>
              </w:rPr>
              <w:t>33.13</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租赁费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color w:val="000000"/>
                <w:kern w:val="0"/>
                <w:sz w:val="18"/>
                <w:szCs w:val="18"/>
                <w:u w:val="none"/>
                <w:lang w:val="en-US" w:eastAsia="zh-CN" w:bidi="ar"/>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地上附着物和青苗补偿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w:t>
            </w:r>
          </w:p>
        </w:tc>
        <w:tc>
          <w:tcPr>
            <w:tcW w:w="330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对个人和家庭的补助</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color w:val="000000"/>
                <w:kern w:val="0"/>
                <w:sz w:val="18"/>
                <w:szCs w:val="18"/>
                <w:u w:val="none"/>
                <w:lang w:val="en-US" w:eastAsia="zh-CN" w:bidi="ar"/>
              </w:rPr>
              <w:t>21.92</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会议费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color w:val="000000"/>
                <w:kern w:val="0"/>
                <w:sz w:val="18"/>
                <w:szCs w:val="18"/>
                <w:u w:val="none"/>
                <w:lang w:val="en-US" w:eastAsia="zh-CN" w:bidi="ar"/>
              </w:rPr>
              <w:t>0.92</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拆迁补偿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离休费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color w:val="000000"/>
                <w:kern w:val="0"/>
                <w:sz w:val="18"/>
                <w:szCs w:val="18"/>
                <w:u w:val="none"/>
                <w:lang w:val="en-US" w:eastAsia="zh-CN" w:bidi="ar"/>
              </w:rPr>
              <w:t>0.00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培训费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color w:val="000000"/>
                <w:kern w:val="0"/>
                <w:sz w:val="18"/>
                <w:szCs w:val="18"/>
                <w:u w:val="none"/>
                <w:lang w:val="en-US" w:eastAsia="zh-CN" w:bidi="ar"/>
              </w:rPr>
              <w:t>4.22</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31013</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公务用车购置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退休费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color w:val="000000"/>
                <w:kern w:val="0"/>
                <w:sz w:val="18"/>
                <w:szCs w:val="18"/>
                <w:u w:val="none"/>
                <w:lang w:val="en-US" w:eastAsia="zh-CN" w:bidi="ar"/>
              </w:rPr>
              <w:t>0.00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公务接待费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color w:val="000000"/>
                <w:kern w:val="0"/>
                <w:sz w:val="18"/>
                <w:szCs w:val="18"/>
                <w:u w:val="none"/>
                <w:lang w:val="en-US" w:eastAsia="zh-CN" w:bidi="ar"/>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其他交通工具购置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退职（役）费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color w:val="000000"/>
                <w:kern w:val="0"/>
                <w:sz w:val="18"/>
                <w:szCs w:val="18"/>
                <w:u w:val="none"/>
                <w:lang w:val="en-US" w:eastAsia="zh-CN" w:bidi="ar"/>
              </w:rPr>
              <w:t>0.00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专用材料费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color w:val="000000"/>
                <w:kern w:val="0"/>
                <w:sz w:val="18"/>
                <w:szCs w:val="18"/>
                <w:u w:val="none"/>
                <w:lang w:val="en-US" w:eastAsia="zh-CN" w:bidi="ar"/>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文物和陈列品购置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30304</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抚恤金</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color w:val="000000"/>
                <w:kern w:val="0"/>
                <w:sz w:val="18"/>
                <w:szCs w:val="18"/>
                <w:u w:val="none"/>
                <w:lang w:val="en-US" w:eastAsia="zh-CN" w:bidi="ar"/>
              </w:rPr>
              <w:t>0.00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被装购置费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color w:val="000000"/>
                <w:kern w:val="0"/>
                <w:sz w:val="18"/>
                <w:szCs w:val="18"/>
                <w:u w:val="none"/>
                <w:lang w:val="en-US" w:eastAsia="zh-CN" w:bidi="ar"/>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无形资产购置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30305</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生活补助</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color w:val="000000"/>
                <w:kern w:val="0"/>
                <w:sz w:val="18"/>
                <w:szCs w:val="18"/>
                <w:u w:val="none"/>
                <w:lang w:val="en-US" w:eastAsia="zh-CN" w:bidi="ar"/>
              </w:rPr>
              <w:t>18.11</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专用燃料费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color w:val="000000"/>
                <w:kern w:val="0"/>
                <w:sz w:val="18"/>
                <w:szCs w:val="18"/>
                <w:u w:val="none"/>
                <w:lang w:val="en-US" w:eastAsia="zh-CN" w:bidi="ar"/>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31099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其他资本性支出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30306</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救济费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color w:val="000000"/>
                <w:kern w:val="0"/>
                <w:sz w:val="18"/>
                <w:szCs w:val="18"/>
                <w:u w:val="none"/>
                <w:lang w:val="en-US" w:eastAsia="zh-CN" w:bidi="ar"/>
              </w:rPr>
              <w:t>0.00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劳务费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color w:val="000000"/>
                <w:kern w:val="0"/>
                <w:sz w:val="18"/>
                <w:szCs w:val="18"/>
                <w:u w:val="none"/>
                <w:lang w:val="en-US" w:eastAsia="zh-CN" w:bidi="ar"/>
              </w:rPr>
              <w:t>43.30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bidi="ar-SA"/>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30307</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医疗费补助</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color w:val="000000"/>
                <w:kern w:val="0"/>
                <w:sz w:val="18"/>
                <w:szCs w:val="18"/>
                <w:u w:val="none"/>
                <w:lang w:val="en-US" w:eastAsia="zh-CN" w:bidi="ar"/>
              </w:rPr>
              <w:t>0.00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委托业务费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color w:val="000000"/>
                <w:kern w:val="0"/>
                <w:sz w:val="18"/>
                <w:szCs w:val="18"/>
                <w:u w:val="none"/>
                <w:lang w:val="en-US" w:eastAsia="zh-CN" w:bidi="ar"/>
              </w:rPr>
              <w:t>13.50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39906</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赠与</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bidi="ar-SA"/>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30308</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助学金</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color w:val="000000"/>
                <w:kern w:val="0"/>
                <w:sz w:val="18"/>
                <w:szCs w:val="18"/>
                <w:u w:val="none"/>
                <w:lang w:val="en-US" w:eastAsia="zh-CN" w:bidi="ar"/>
              </w:rPr>
              <w:t>0.00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工会经费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color w:val="000000"/>
                <w:kern w:val="0"/>
                <w:sz w:val="18"/>
                <w:szCs w:val="18"/>
                <w:u w:val="none"/>
                <w:lang w:val="en-US" w:eastAsia="zh-CN" w:bidi="ar"/>
              </w:rPr>
              <w:t>9.57</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39907</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国家赔偿费用支出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bidi="ar-SA"/>
              </w:rPr>
            </w:pP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30309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奖励金</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color w:val="000000"/>
                <w:kern w:val="0"/>
                <w:sz w:val="18"/>
                <w:szCs w:val="18"/>
                <w:u w:val="none"/>
                <w:lang w:val="en-US" w:eastAsia="zh-CN" w:bidi="ar"/>
              </w:rPr>
              <w:t>3.57</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30229</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福利费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color w:val="000000"/>
                <w:kern w:val="0"/>
                <w:sz w:val="18"/>
                <w:szCs w:val="18"/>
                <w:u w:val="none"/>
                <w:lang w:val="en-US" w:eastAsia="zh-CN" w:bidi="ar"/>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39908</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对民间非营利组织和群众性自治组织补贴</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bidi="ar-SA"/>
              </w:rPr>
            </w:pP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30310</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个人农业生产补贴</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color w:val="000000"/>
                <w:kern w:val="0"/>
                <w:sz w:val="18"/>
                <w:szCs w:val="18"/>
                <w:u w:val="none"/>
                <w:lang w:val="en-US" w:eastAsia="zh-CN" w:bidi="ar"/>
              </w:rPr>
              <w:t>0.00</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30231</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公务用车运行维护费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color w:val="000000"/>
                <w:kern w:val="0"/>
                <w:sz w:val="18"/>
                <w:szCs w:val="18"/>
                <w:u w:val="none"/>
                <w:lang w:val="en-US" w:eastAsia="zh-CN" w:bidi="ar"/>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39999</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bidi="ar-SA"/>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30399</w:t>
            </w:r>
          </w:p>
        </w:tc>
        <w:tc>
          <w:tcPr>
            <w:tcW w:w="330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对其他个人和家庭的补助支出</w:t>
            </w:r>
          </w:p>
        </w:tc>
        <w:tc>
          <w:tcPr>
            <w:tcW w:w="856" w:type="dxa"/>
            <w:tcBorders>
              <w:top w:val="single" w:color="auto" w:sz="8" w:space="0"/>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color w:val="000000"/>
                <w:kern w:val="0"/>
                <w:sz w:val="18"/>
                <w:szCs w:val="18"/>
                <w:u w:val="none"/>
                <w:lang w:val="en-US" w:eastAsia="zh-CN" w:bidi="ar"/>
              </w:rPr>
              <w:t>0.24</w:t>
            </w:r>
          </w:p>
        </w:tc>
        <w:tc>
          <w:tcPr>
            <w:tcW w:w="1110"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30239</w:t>
            </w:r>
          </w:p>
        </w:tc>
        <w:tc>
          <w:tcPr>
            <w:tcW w:w="2297"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其他交通费用</w:t>
            </w:r>
          </w:p>
        </w:tc>
        <w:tc>
          <w:tcPr>
            <w:tcW w:w="856" w:type="dxa"/>
            <w:tcBorders>
              <w:top w:val="single" w:color="auto" w:sz="8" w:space="0"/>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color w:val="000000"/>
                <w:kern w:val="0"/>
                <w:sz w:val="18"/>
                <w:szCs w:val="18"/>
                <w:u w:val="none"/>
                <w:lang w:val="en-US" w:eastAsia="zh-CN" w:bidi="ar"/>
              </w:rPr>
              <w:t>0.06</w:t>
            </w:r>
          </w:p>
        </w:tc>
        <w:tc>
          <w:tcPr>
            <w:tcW w:w="107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single" w:color="auto" w:sz="8" w:space="0"/>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bidi="ar-SA"/>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hint="eastAsia" w:ascii="仿宋" w:hAnsi="仿宋" w:eastAsia="仿宋" w:cs="仿宋"/>
                <w:color w:val="000000"/>
                <w:kern w:val="0"/>
                <w:sz w:val="18"/>
                <w:szCs w:val="18"/>
                <w:lang w:val="en-US" w:eastAsia="zh-CN" w:bidi="ar-SA"/>
              </w:rPr>
            </w:pP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30240</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税金及附加费用</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color w:val="000000"/>
                <w:kern w:val="0"/>
                <w:sz w:val="18"/>
                <w:szCs w:val="18"/>
                <w:u w:val="none"/>
                <w:lang w:val="en-US" w:eastAsia="zh-CN" w:bidi="ar"/>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bidi="ar-SA"/>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hint="eastAsia" w:ascii="仿宋" w:hAnsi="仿宋" w:eastAsia="仿宋" w:cs="仿宋"/>
                <w:color w:val="000000"/>
                <w:kern w:val="0"/>
                <w:sz w:val="18"/>
                <w:szCs w:val="18"/>
                <w:lang w:val="en-US" w:eastAsia="zh-CN" w:bidi="ar-SA"/>
              </w:rPr>
            </w:pP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30299</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其他商品和服务支出</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color w:val="000000"/>
                <w:kern w:val="0"/>
                <w:sz w:val="18"/>
                <w:szCs w:val="18"/>
                <w:u w:val="none"/>
                <w:lang w:val="en-US" w:eastAsia="zh-CN" w:bidi="ar"/>
              </w:rPr>
              <w:t>38.57</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bidi="ar-SA"/>
              </w:rPr>
              <w:t>　</w:t>
            </w:r>
          </w:p>
        </w:tc>
      </w:tr>
      <w:tr>
        <w:tblPrEx>
          <w:tblCellMar>
            <w:top w:w="0" w:type="dxa"/>
            <w:left w:w="108" w:type="dxa"/>
            <w:bottom w:w="0" w:type="dxa"/>
            <w:right w:w="108" w:type="dxa"/>
          </w:tblCellMar>
        </w:tblPrEx>
        <w:trPr>
          <w:trHeight w:val="255" w:hRule="exact"/>
        </w:trPr>
        <w:tc>
          <w:tcPr>
            <w:tcW w:w="4455" w:type="dxa"/>
            <w:gridSpan w:val="2"/>
            <w:tcBorders>
              <w:top w:val="nil"/>
              <w:left w:val="single" w:color="auto" w:sz="8" w:space="0"/>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color w:val="000000"/>
                <w:kern w:val="0"/>
                <w:sz w:val="18"/>
                <w:szCs w:val="18"/>
                <w:u w:val="none"/>
                <w:lang w:val="en-US" w:eastAsia="zh-CN" w:bidi="ar"/>
              </w:rPr>
              <w:t>222.21</w:t>
            </w:r>
          </w:p>
        </w:tc>
        <w:tc>
          <w:tcPr>
            <w:tcW w:w="9733" w:type="dxa"/>
            <w:gridSpan w:val="5"/>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公用经费合计</w:t>
            </w:r>
          </w:p>
        </w:tc>
        <w:tc>
          <w:tcPr>
            <w:tcW w:w="856"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bidi="ar-SA"/>
              </w:rPr>
              <w:t>177.28</w:t>
            </w:r>
          </w:p>
        </w:tc>
      </w:tr>
    </w:tbl>
    <w:p>
      <w:pPr>
        <w:widowControl/>
        <w:jc w:val="left"/>
        <w:rPr>
          <w:rFonts w:ascii="黑体" w:hAnsi="黑体" w:eastAsia="黑体"/>
          <w:szCs w:val="21"/>
        </w:rPr>
      </w:pPr>
      <w:r>
        <w:rPr>
          <w:rFonts w:hint="eastAsia" w:ascii="黑体" w:hAnsi="黑体" w:eastAsia="黑体"/>
          <w:szCs w:val="21"/>
        </w:rPr>
        <w:t>注：本表反映部门年度一般公共预算财政拨款基本支出明细情况。</w:t>
      </w:r>
      <w:r>
        <w:rPr>
          <w:rFonts w:ascii="黑体" w:hAnsi="黑体" w:eastAsia="黑体"/>
          <w:szCs w:val="21"/>
        </w:rPr>
        <w:br w:type="page"/>
      </w: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株洲市芦淞区统计局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640" w:type="dxa"/>
        <w:jc w:val="center"/>
        <w:tblLayout w:type="fixed"/>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0.82</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bookmarkStart w:id="2" w:name="_GoBack"/>
            <w:bookmarkEnd w:id="2"/>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0.82</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1220" w:type="dxa"/>
            <w:tcBorders>
              <w:top w:val="nil"/>
              <w:left w:val="nil"/>
              <w:bottom w:val="single" w:color="auto" w:sz="8" w:space="0"/>
              <w:right w:val="nil"/>
            </w:tcBorders>
            <w:shd w:val="clear" w:color="auto" w:fill="auto"/>
            <w:vAlign w:val="center"/>
          </w:tcPr>
          <w:p>
            <w:pPr>
              <w:widowControl/>
              <w:jc w:val="center"/>
              <w:rPr>
                <w:rFonts w:ascii="Times New Roman" w:hAnsi="Times New Roman" w:eastAsia="仿宋_GB2312" w:cs="Times New Roman"/>
                <w:kern w:val="0"/>
                <w:szCs w:val="21"/>
              </w:rPr>
            </w:pPr>
          </w:p>
        </w:tc>
        <w:tc>
          <w:tcPr>
            <w:tcW w:w="1220" w:type="dxa"/>
            <w:tcBorders>
              <w:top w:val="nil"/>
              <w:left w:val="single" w:color="auto" w:sz="4" w:space="0"/>
              <w:bottom w:val="single" w:color="auto" w:sz="8" w:space="0"/>
              <w:right w:val="single" w:color="auto" w:sz="8" w:space="0"/>
            </w:tcBorders>
            <w:shd w:val="clear" w:color="auto" w:fill="auto"/>
            <w:vAlign w:val="center"/>
          </w:tcPr>
          <w:p>
            <w:pPr>
              <w:rPr>
                <w:rFonts w:ascii="Times New Roman" w:hAnsi="Times New Roman" w:eastAsia="仿宋_GB2312" w:cs="Times New Roman"/>
                <w:kern w:val="0"/>
                <w:szCs w:val="21"/>
              </w:rPr>
            </w:pPr>
          </w:p>
        </w:tc>
      </w:tr>
    </w:tbl>
    <w:p>
      <w:pPr>
        <w:autoSpaceDE w:val="0"/>
        <w:autoSpaceDN w:val="0"/>
        <w:adjustRightInd w:val="0"/>
        <w:ind w:left="315" w:leftChars="150"/>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ascii="宋体" w:eastAsia="宋体" w:cs="宋体"/>
          <w:kern w:val="0"/>
          <w:sz w:val="24"/>
          <w:szCs w:val="24"/>
        </w:rPr>
      </w:pPr>
      <w:r>
        <w:rPr>
          <w:rFonts w:ascii="宋体" w:eastAsia="宋体" w:cs="宋体"/>
          <w:kern w:val="0"/>
          <w:sz w:val="24"/>
          <w:szCs w:val="24"/>
        </w:rPr>
        <w:br w:type="page"/>
      </w: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株洲市芦淞区统计局</w:t>
      </w:r>
      <w:r>
        <w:rPr>
          <w:rFonts w:ascii="Times New Roman" w:hAnsi="Times New Roman" w:eastAsia="仿宋_GB2312" w:cs="Times New Roman"/>
          <w:color w:val="000000"/>
          <w:kern w:val="0"/>
          <w:szCs w:val="21"/>
        </w:rPr>
        <w:t xml:space="preserve">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hint="eastAsia" w:ascii="Times New Roman" w:hAnsi="Times New Roman" w:eastAsia="仿宋_GB2312" w:cs="Times New Roman"/>
          <w:kern w:val="0"/>
          <w:szCs w:val="21"/>
        </w:rPr>
        <w:sectPr>
          <w:pgSz w:w="16838" w:h="11906" w:orient="landscape"/>
          <w:pgMar w:top="720" w:right="720" w:bottom="720" w:left="720" w:header="851" w:footer="992" w:gutter="0"/>
          <w:cols w:space="425" w:num="1"/>
          <w:docGrid w:type="lines" w:linePitch="312" w:charSpace="0"/>
        </w:sect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,请说明：XX单位没有政府性基金收入，也没有使用政府性基金安排的支出，故本表无数据</w:t>
      </w:r>
    </w:p>
    <w:p>
      <w:pPr>
        <w:pStyle w:val="9"/>
        <w:rPr>
          <w:rFonts w:hint="eastAsia" w:asciiTheme="minorEastAsia" w:hAnsiTheme="minorEastAsia"/>
          <w:sz w:val="10"/>
          <w:szCs w:val="10"/>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itka Text">
    <w:panose1 w:val="02000505000000020004"/>
    <w:charset w:val="00"/>
    <w:family w:val="auto"/>
    <w:pitch w:val="default"/>
    <w:sig w:usb0="A00002EF" w:usb1="4000204B" w:usb2="00000000" w:usb3="00000000" w:csb0="2000019F" w:csb1="00000000"/>
  </w:font>
  <w:font w:name="Symbol">
    <w:panose1 w:val="05050102010706020507"/>
    <w:charset w:val="00"/>
    <w:family w:val="auto"/>
    <w:pitch w:val="default"/>
    <w:sig w:usb0="00000000" w:usb1="00000000" w:usb2="00000000" w:usb3="00000000" w:csb0="80000000" w:csb1="00000000"/>
  </w:font>
  <w:font w:name="Sylfaen">
    <w:panose1 w:val="010A0502050306030303"/>
    <w:charset w:val="00"/>
    <w:family w:val="auto"/>
    <w:pitch w:val="default"/>
    <w:sig w:usb0="04000687" w:usb1="00000000" w:usb2="00000000" w:usb3="00000000" w:csb0="2000009F" w:csb1="00000000"/>
  </w:font>
  <w:font w:name="Sitka Small">
    <w:panose1 w:val="02000505000000020004"/>
    <w:charset w:val="00"/>
    <w:family w:val="auto"/>
    <w:pitch w:val="default"/>
    <w:sig w:usb0="A00002EF" w:usb1="4000204B" w:usb2="00000000" w:usb3="00000000" w:csb0="2000019F" w:csb1="00000000"/>
  </w:font>
  <w:font w:name="Sitka Display">
    <w:panose1 w:val="02000505000000020004"/>
    <w:charset w:val="00"/>
    <w:family w:val="auto"/>
    <w:pitch w:val="default"/>
    <w:sig w:usb0="A00002EF" w:usb1="4000204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15B7"/>
    <w:rsid w:val="000658A3"/>
    <w:rsid w:val="00074155"/>
    <w:rsid w:val="000A3F69"/>
    <w:rsid w:val="00152C6D"/>
    <w:rsid w:val="00162D39"/>
    <w:rsid w:val="001A67DB"/>
    <w:rsid w:val="001D51E5"/>
    <w:rsid w:val="001F0C3B"/>
    <w:rsid w:val="00214427"/>
    <w:rsid w:val="00265724"/>
    <w:rsid w:val="0027426B"/>
    <w:rsid w:val="003479BD"/>
    <w:rsid w:val="003768D5"/>
    <w:rsid w:val="003A6638"/>
    <w:rsid w:val="004506F9"/>
    <w:rsid w:val="004717A2"/>
    <w:rsid w:val="00491741"/>
    <w:rsid w:val="00500E5F"/>
    <w:rsid w:val="005122EF"/>
    <w:rsid w:val="00517C33"/>
    <w:rsid w:val="00523644"/>
    <w:rsid w:val="0054069E"/>
    <w:rsid w:val="005767CC"/>
    <w:rsid w:val="00581826"/>
    <w:rsid w:val="00590D9F"/>
    <w:rsid w:val="00595D26"/>
    <w:rsid w:val="005A74E6"/>
    <w:rsid w:val="005D4D55"/>
    <w:rsid w:val="005E2CFB"/>
    <w:rsid w:val="0062378F"/>
    <w:rsid w:val="00651EEC"/>
    <w:rsid w:val="006A351B"/>
    <w:rsid w:val="006B0422"/>
    <w:rsid w:val="006C1B53"/>
    <w:rsid w:val="006D7730"/>
    <w:rsid w:val="006E5284"/>
    <w:rsid w:val="006F3EB5"/>
    <w:rsid w:val="00702E34"/>
    <w:rsid w:val="00704395"/>
    <w:rsid w:val="00720FF1"/>
    <w:rsid w:val="00812ED5"/>
    <w:rsid w:val="008277D9"/>
    <w:rsid w:val="008A3E8D"/>
    <w:rsid w:val="009237C4"/>
    <w:rsid w:val="00950252"/>
    <w:rsid w:val="00952EDD"/>
    <w:rsid w:val="00967F5D"/>
    <w:rsid w:val="009A0F95"/>
    <w:rsid w:val="009B3ADF"/>
    <w:rsid w:val="009C3B52"/>
    <w:rsid w:val="00A42218"/>
    <w:rsid w:val="00A70249"/>
    <w:rsid w:val="00B33BEA"/>
    <w:rsid w:val="00B57C9F"/>
    <w:rsid w:val="00B8234C"/>
    <w:rsid w:val="00B845B3"/>
    <w:rsid w:val="00B85D8B"/>
    <w:rsid w:val="00BE3674"/>
    <w:rsid w:val="00C3049A"/>
    <w:rsid w:val="00C31B1E"/>
    <w:rsid w:val="00C35D07"/>
    <w:rsid w:val="00C77645"/>
    <w:rsid w:val="00CE04C3"/>
    <w:rsid w:val="00CE76A0"/>
    <w:rsid w:val="00D148C6"/>
    <w:rsid w:val="00DD06FF"/>
    <w:rsid w:val="00DD5FE9"/>
    <w:rsid w:val="00E00C7A"/>
    <w:rsid w:val="00E55B68"/>
    <w:rsid w:val="00F74360"/>
    <w:rsid w:val="00FB462F"/>
    <w:rsid w:val="00FE16FA"/>
    <w:rsid w:val="00FE328A"/>
    <w:rsid w:val="07DB276D"/>
    <w:rsid w:val="115C64E5"/>
    <w:rsid w:val="12335DE6"/>
    <w:rsid w:val="1490075E"/>
    <w:rsid w:val="16255697"/>
    <w:rsid w:val="1B596BE5"/>
    <w:rsid w:val="1CCE3CC4"/>
    <w:rsid w:val="1CDC39D9"/>
    <w:rsid w:val="20747F4C"/>
    <w:rsid w:val="225B419A"/>
    <w:rsid w:val="263A1359"/>
    <w:rsid w:val="2F410510"/>
    <w:rsid w:val="36682EBA"/>
    <w:rsid w:val="367B5866"/>
    <w:rsid w:val="3C695C01"/>
    <w:rsid w:val="44F722B4"/>
    <w:rsid w:val="45264EED"/>
    <w:rsid w:val="4A741242"/>
    <w:rsid w:val="4D2F0D26"/>
    <w:rsid w:val="502408D8"/>
    <w:rsid w:val="521F212E"/>
    <w:rsid w:val="58A70FA7"/>
    <w:rsid w:val="5C8273BC"/>
    <w:rsid w:val="70B051C9"/>
    <w:rsid w:val="7271262F"/>
    <w:rsid w:val="72964450"/>
    <w:rsid w:val="73296C5D"/>
    <w:rsid w:val="757F2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uiPriority w:val="99"/>
    <w:rPr>
      <w:sz w:val="18"/>
      <w:szCs w:val="18"/>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A8A403-F25F-42E4-BB2C-02A5E3FD7BE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727</Words>
  <Characters>4146</Characters>
  <Lines>34</Lines>
  <Paragraphs>9</Paragraphs>
  <TotalTime>0</TotalTime>
  <ScaleCrop>false</ScaleCrop>
  <LinksUpToDate>false</LinksUpToDate>
  <CharactersWithSpaces>4864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2021-05-06T09:39:00Z</dcterms:created>
  <dc:creator>李航 null</dc:creator>
  <cp:lastModifiedBy>admin</cp:lastModifiedBy>
  <cp:lastPrinted>2020-07-15T07:25:00Z</cp:lastPrinted>
  <dcterms:modified xsi:type="dcterms:W3CDTF">2021-05-09T02:07:32Z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