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eastAsia="zh-CN"/>
        </w:rPr>
        <w:t>区委政法委</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5"/>
        <w:tblW w:w="14061" w:type="dxa"/>
        <w:jc w:val="center"/>
        <w:tblLayout w:type="autofit"/>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528.71</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464.06</w:t>
            </w: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64.65</w:t>
            </w: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0.61</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529.32</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仿宋_GB2312" w:cs="Times New Roman"/>
                <w:b/>
                <w:bCs/>
                <w:kern w:val="0"/>
                <w:szCs w:val="21"/>
                <w:lang w:val="en-US" w:eastAsia="zh-CN"/>
              </w:rPr>
            </w:pPr>
            <w:r>
              <w:rPr>
                <w:rFonts w:hint="eastAsia" w:ascii="Times New Roman" w:hAnsi="Times New Roman" w:eastAsia="仿宋_GB2312" w:cs="Times New Roman"/>
                <w:b/>
                <w:bCs/>
                <w:kern w:val="0"/>
                <w:szCs w:val="21"/>
              </w:rPr>
              <w:t>　</w:t>
            </w:r>
            <w:r>
              <w:rPr>
                <w:rFonts w:hint="eastAsia" w:ascii="Times New Roman" w:hAnsi="Times New Roman" w:eastAsia="仿宋_GB2312" w:cs="Times New Roman"/>
                <w:b/>
                <w:bCs/>
                <w:kern w:val="0"/>
                <w:szCs w:val="21"/>
                <w:lang w:val="en-US" w:eastAsia="zh-CN"/>
              </w:rPr>
              <w:t>528.71</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0.61</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529.32</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仿宋_GB2312" w:cs="Times New Roman"/>
                <w:b/>
                <w:bCs/>
                <w:kern w:val="0"/>
                <w:szCs w:val="21"/>
                <w:lang w:val="en-US" w:eastAsia="zh-CN"/>
              </w:rPr>
            </w:pPr>
            <w:r>
              <w:rPr>
                <w:rFonts w:hint="eastAsia" w:ascii="Times New Roman" w:hAnsi="Times New Roman" w:eastAsia="仿宋_GB2312" w:cs="Times New Roman"/>
                <w:b/>
                <w:bCs/>
                <w:kern w:val="0"/>
                <w:szCs w:val="21"/>
              </w:rPr>
              <w:t>　</w:t>
            </w:r>
            <w:r>
              <w:rPr>
                <w:rFonts w:hint="eastAsia" w:ascii="Times New Roman" w:hAnsi="Times New Roman" w:eastAsia="仿宋_GB2312" w:cs="Times New Roman"/>
                <w:b/>
                <w:bCs/>
                <w:kern w:val="0"/>
                <w:szCs w:val="21"/>
                <w:lang w:val="en-US" w:eastAsia="zh-CN"/>
              </w:rPr>
              <w:t>529.32</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区委政法委</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3813" w:type="dxa"/>
        <w:jc w:val="center"/>
        <w:tblLayout w:type="fixed"/>
        <w:tblCellMar>
          <w:top w:w="0" w:type="dxa"/>
          <w:left w:w="108" w:type="dxa"/>
          <w:bottom w:w="0" w:type="dxa"/>
          <w:right w:w="108" w:type="dxa"/>
        </w:tblCellMar>
      </w:tblPr>
      <w:tblGrid>
        <w:gridCol w:w="1197"/>
        <w:gridCol w:w="1338"/>
        <w:gridCol w:w="1526"/>
        <w:gridCol w:w="1595"/>
        <w:gridCol w:w="1676"/>
        <w:gridCol w:w="1382"/>
        <w:gridCol w:w="1412"/>
        <w:gridCol w:w="1676"/>
        <w:gridCol w:w="2011"/>
      </w:tblGrid>
      <w:tr>
        <w:tblPrEx>
          <w:tblCellMar>
            <w:top w:w="0" w:type="dxa"/>
            <w:left w:w="108" w:type="dxa"/>
            <w:bottom w:w="0" w:type="dxa"/>
            <w:right w:w="108" w:type="dxa"/>
          </w:tblCellMar>
        </w:tblPrEx>
        <w:trPr>
          <w:trHeight w:val="450" w:hRule="atLeast"/>
          <w:jc w:val="center"/>
        </w:trPr>
        <w:tc>
          <w:tcPr>
            <w:tcW w:w="2535"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52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33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52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133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2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2535"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52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450" w:hRule="atLeast"/>
          <w:jc w:val="center"/>
        </w:trPr>
        <w:tc>
          <w:tcPr>
            <w:tcW w:w="2535" w:type="dxa"/>
            <w:gridSpan w:val="2"/>
            <w:tcBorders>
              <w:top w:val="nil"/>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526"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529.32 </w:t>
            </w:r>
          </w:p>
        </w:tc>
        <w:tc>
          <w:tcPr>
            <w:tcW w:w="159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528.71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0.61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201</w:t>
            </w:r>
          </w:p>
        </w:tc>
        <w:tc>
          <w:tcPr>
            <w:tcW w:w="1338"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一般公共服务支出</w:t>
            </w:r>
          </w:p>
        </w:tc>
        <w:tc>
          <w:tcPr>
            <w:tcW w:w="1526"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464.67 </w:t>
            </w:r>
          </w:p>
        </w:tc>
        <w:tc>
          <w:tcPr>
            <w:tcW w:w="159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464.06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0.61</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20103</w:t>
            </w:r>
          </w:p>
        </w:tc>
        <w:tc>
          <w:tcPr>
            <w:tcW w:w="1338"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政府办公厅（室）及相关机构事务</w:t>
            </w:r>
          </w:p>
        </w:tc>
        <w:tc>
          <w:tcPr>
            <w:tcW w:w="1526"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116.60 </w:t>
            </w:r>
          </w:p>
        </w:tc>
        <w:tc>
          <w:tcPr>
            <w:tcW w:w="159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115.99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0.61</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2010301</w:t>
            </w:r>
          </w:p>
        </w:tc>
        <w:tc>
          <w:tcPr>
            <w:tcW w:w="1338"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  行政运行</w:t>
            </w:r>
          </w:p>
        </w:tc>
        <w:tc>
          <w:tcPr>
            <w:tcW w:w="1526"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96.60 </w:t>
            </w:r>
          </w:p>
        </w:tc>
        <w:tc>
          <w:tcPr>
            <w:tcW w:w="159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95.99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0.61</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2010308</w:t>
            </w:r>
          </w:p>
        </w:tc>
        <w:tc>
          <w:tcPr>
            <w:tcW w:w="1338"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  信访事务</w:t>
            </w:r>
          </w:p>
        </w:tc>
        <w:tc>
          <w:tcPr>
            <w:tcW w:w="1526"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18.00 </w:t>
            </w:r>
          </w:p>
        </w:tc>
        <w:tc>
          <w:tcPr>
            <w:tcW w:w="159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18.00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2010399</w:t>
            </w:r>
          </w:p>
        </w:tc>
        <w:tc>
          <w:tcPr>
            <w:tcW w:w="1338"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  其他政府办公厅（室）及相关机构事务支出</w:t>
            </w:r>
          </w:p>
        </w:tc>
        <w:tc>
          <w:tcPr>
            <w:tcW w:w="1526"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2.00 </w:t>
            </w:r>
          </w:p>
        </w:tc>
        <w:tc>
          <w:tcPr>
            <w:tcW w:w="159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2.00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20131</w:t>
            </w:r>
          </w:p>
        </w:tc>
        <w:tc>
          <w:tcPr>
            <w:tcW w:w="1338"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党委办公厅（室）及相关机构事务</w:t>
            </w:r>
          </w:p>
        </w:tc>
        <w:tc>
          <w:tcPr>
            <w:tcW w:w="1526"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56.68 </w:t>
            </w:r>
          </w:p>
        </w:tc>
        <w:tc>
          <w:tcPr>
            <w:tcW w:w="159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56.68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2013102</w:t>
            </w:r>
          </w:p>
        </w:tc>
        <w:tc>
          <w:tcPr>
            <w:tcW w:w="1338"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  一般行政管理事务</w:t>
            </w:r>
          </w:p>
        </w:tc>
        <w:tc>
          <w:tcPr>
            <w:tcW w:w="1526"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30.04 </w:t>
            </w:r>
          </w:p>
        </w:tc>
        <w:tc>
          <w:tcPr>
            <w:tcW w:w="159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30.04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2013199</w:t>
            </w:r>
          </w:p>
        </w:tc>
        <w:tc>
          <w:tcPr>
            <w:tcW w:w="1338"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  其他党委办公厅（室）及相关机构事务支出</w:t>
            </w:r>
          </w:p>
        </w:tc>
        <w:tc>
          <w:tcPr>
            <w:tcW w:w="1526"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26.64 </w:t>
            </w:r>
          </w:p>
        </w:tc>
        <w:tc>
          <w:tcPr>
            <w:tcW w:w="159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26.64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20136</w:t>
            </w:r>
          </w:p>
        </w:tc>
        <w:tc>
          <w:tcPr>
            <w:tcW w:w="1338"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其他共产党事务支出</w:t>
            </w:r>
          </w:p>
        </w:tc>
        <w:tc>
          <w:tcPr>
            <w:tcW w:w="1526"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291.38 </w:t>
            </w:r>
          </w:p>
        </w:tc>
        <w:tc>
          <w:tcPr>
            <w:tcW w:w="159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291.38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2013601</w:t>
            </w:r>
          </w:p>
        </w:tc>
        <w:tc>
          <w:tcPr>
            <w:tcW w:w="1338"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  行政运行</w:t>
            </w:r>
          </w:p>
        </w:tc>
        <w:tc>
          <w:tcPr>
            <w:tcW w:w="1526"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96.17 </w:t>
            </w:r>
          </w:p>
        </w:tc>
        <w:tc>
          <w:tcPr>
            <w:tcW w:w="159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96.17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2013699</w:t>
            </w:r>
          </w:p>
        </w:tc>
        <w:tc>
          <w:tcPr>
            <w:tcW w:w="1338"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  其他共产党事务支出</w:t>
            </w:r>
          </w:p>
        </w:tc>
        <w:tc>
          <w:tcPr>
            <w:tcW w:w="1526"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195.21 </w:t>
            </w:r>
          </w:p>
        </w:tc>
        <w:tc>
          <w:tcPr>
            <w:tcW w:w="159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195.21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204</w:t>
            </w:r>
          </w:p>
        </w:tc>
        <w:tc>
          <w:tcPr>
            <w:tcW w:w="1338"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公共安全支出</w:t>
            </w:r>
          </w:p>
        </w:tc>
        <w:tc>
          <w:tcPr>
            <w:tcW w:w="1526"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64.65 </w:t>
            </w:r>
          </w:p>
        </w:tc>
        <w:tc>
          <w:tcPr>
            <w:tcW w:w="159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64.65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20403</w:t>
            </w:r>
          </w:p>
        </w:tc>
        <w:tc>
          <w:tcPr>
            <w:tcW w:w="1338"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国家安全</w:t>
            </w:r>
          </w:p>
        </w:tc>
        <w:tc>
          <w:tcPr>
            <w:tcW w:w="1526"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20.00 </w:t>
            </w:r>
          </w:p>
        </w:tc>
        <w:tc>
          <w:tcPr>
            <w:tcW w:w="159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20.00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2040399</w:t>
            </w:r>
          </w:p>
        </w:tc>
        <w:tc>
          <w:tcPr>
            <w:tcW w:w="1338"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  其他国家安全支出</w:t>
            </w:r>
          </w:p>
        </w:tc>
        <w:tc>
          <w:tcPr>
            <w:tcW w:w="1526"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20.00 </w:t>
            </w:r>
          </w:p>
        </w:tc>
        <w:tc>
          <w:tcPr>
            <w:tcW w:w="159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20.00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20499</w:t>
            </w:r>
          </w:p>
        </w:tc>
        <w:tc>
          <w:tcPr>
            <w:tcW w:w="1338"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其他公共安全支出</w:t>
            </w:r>
          </w:p>
        </w:tc>
        <w:tc>
          <w:tcPr>
            <w:tcW w:w="1526"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44.65 </w:t>
            </w:r>
          </w:p>
        </w:tc>
        <w:tc>
          <w:tcPr>
            <w:tcW w:w="159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44.65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2049901</w:t>
            </w:r>
          </w:p>
        </w:tc>
        <w:tc>
          <w:tcPr>
            <w:tcW w:w="1338" w:type="dxa"/>
            <w:tcBorders>
              <w:top w:val="nil"/>
              <w:left w:val="nil"/>
              <w:bottom w:val="single" w:color="auto" w:sz="8" w:space="0"/>
              <w:right w:val="single" w:color="auto" w:sz="4" w:space="0"/>
            </w:tcBorders>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  其他公共安全支出</w:t>
            </w:r>
          </w:p>
        </w:tc>
        <w:tc>
          <w:tcPr>
            <w:tcW w:w="1526"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44.65 </w:t>
            </w:r>
          </w:p>
        </w:tc>
        <w:tc>
          <w:tcPr>
            <w:tcW w:w="1595"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44.65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部门：    </w:t>
      </w:r>
      <w:r>
        <w:rPr>
          <w:rFonts w:hint="eastAsia" w:ascii="Times New Roman" w:hAnsi="Times New Roman" w:eastAsia="仿宋_GB2312" w:cs="Times New Roman"/>
          <w:color w:val="000000"/>
          <w:kern w:val="0"/>
          <w:szCs w:val="21"/>
          <w:lang w:eastAsia="zh-CN"/>
        </w:rPr>
        <w:t>区委政法委</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5"/>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02"/>
        <w:gridCol w:w="1249"/>
        <w:gridCol w:w="1775"/>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77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249"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249"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775" w:type="dxa"/>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528.71 </w:t>
            </w:r>
          </w:p>
        </w:tc>
        <w:tc>
          <w:tcPr>
            <w:tcW w:w="1985" w:type="dxa"/>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259.41 </w:t>
            </w:r>
          </w:p>
        </w:tc>
        <w:tc>
          <w:tcPr>
            <w:tcW w:w="1842" w:type="dxa"/>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269.29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201</w:t>
            </w:r>
          </w:p>
        </w:tc>
        <w:tc>
          <w:tcPr>
            <w:tcW w:w="1249" w:type="dxa"/>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一般公共服务支出</w:t>
            </w:r>
          </w:p>
        </w:tc>
        <w:tc>
          <w:tcPr>
            <w:tcW w:w="1775" w:type="dxa"/>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464.06 </w:t>
            </w:r>
          </w:p>
        </w:tc>
        <w:tc>
          <w:tcPr>
            <w:tcW w:w="1985" w:type="dxa"/>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213.67 </w:t>
            </w:r>
          </w:p>
        </w:tc>
        <w:tc>
          <w:tcPr>
            <w:tcW w:w="1842" w:type="dxa"/>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250.38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20103</w:t>
            </w:r>
          </w:p>
        </w:tc>
        <w:tc>
          <w:tcPr>
            <w:tcW w:w="1249" w:type="dxa"/>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政府办公厅（室）及相关机构事务</w:t>
            </w:r>
          </w:p>
        </w:tc>
        <w:tc>
          <w:tcPr>
            <w:tcW w:w="1775" w:type="dxa"/>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115.99 </w:t>
            </w:r>
          </w:p>
        </w:tc>
        <w:tc>
          <w:tcPr>
            <w:tcW w:w="1985" w:type="dxa"/>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100.64 </w:t>
            </w:r>
          </w:p>
        </w:tc>
        <w:tc>
          <w:tcPr>
            <w:tcW w:w="1842" w:type="dxa"/>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15.35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2010301</w:t>
            </w:r>
          </w:p>
        </w:tc>
        <w:tc>
          <w:tcPr>
            <w:tcW w:w="1249" w:type="dxa"/>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  行政运行</w:t>
            </w:r>
          </w:p>
        </w:tc>
        <w:tc>
          <w:tcPr>
            <w:tcW w:w="1775" w:type="dxa"/>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95.99 </w:t>
            </w:r>
          </w:p>
        </w:tc>
        <w:tc>
          <w:tcPr>
            <w:tcW w:w="1985" w:type="dxa"/>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95.99 </w:t>
            </w:r>
          </w:p>
        </w:tc>
        <w:tc>
          <w:tcPr>
            <w:tcW w:w="1842" w:type="dxa"/>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2010308</w:t>
            </w:r>
          </w:p>
        </w:tc>
        <w:tc>
          <w:tcPr>
            <w:tcW w:w="1249" w:type="dxa"/>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  信访事务</w:t>
            </w:r>
          </w:p>
        </w:tc>
        <w:tc>
          <w:tcPr>
            <w:tcW w:w="1775" w:type="dxa"/>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18.00 </w:t>
            </w:r>
          </w:p>
        </w:tc>
        <w:tc>
          <w:tcPr>
            <w:tcW w:w="1985" w:type="dxa"/>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2.65 </w:t>
            </w:r>
          </w:p>
        </w:tc>
        <w:tc>
          <w:tcPr>
            <w:tcW w:w="1842" w:type="dxa"/>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15.35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2010399</w:t>
            </w:r>
          </w:p>
        </w:tc>
        <w:tc>
          <w:tcPr>
            <w:tcW w:w="1249" w:type="dxa"/>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  其他政府办公厅（室）及相关机构事务支出</w:t>
            </w:r>
          </w:p>
        </w:tc>
        <w:tc>
          <w:tcPr>
            <w:tcW w:w="1775" w:type="dxa"/>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2.00 </w:t>
            </w:r>
          </w:p>
        </w:tc>
        <w:tc>
          <w:tcPr>
            <w:tcW w:w="1985" w:type="dxa"/>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2.00 </w:t>
            </w:r>
          </w:p>
        </w:tc>
        <w:tc>
          <w:tcPr>
            <w:tcW w:w="1842" w:type="dxa"/>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20131</w:t>
            </w:r>
          </w:p>
        </w:tc>
        <w:tc>
          <w:tcPr>
            <w:tcW w:w="1249" w:type="dxa"/>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党委办公厅（室）及相关机构事务</w:t>
            </w:r>
          </w:p>
        </w:tc>
        <w:tc>
          <w:tcPr>
            <w:tcW w:w="1775" w:type="dxa"/>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56.68 </w:t>
            </w:r>
          </w:p>
        </w:tc>
        <w:tc>
          <w:tcPr>
            <w:tcW w:w="1985" w:type="dxa"/>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6.98 </w:t>
            </w:r>
          </w:p>
        </w:tc>
        <w:tc>
          <w:tcPr>
            <w:tcW w:w="1842" w:type="dxa"/>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49.70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2013102</w:t>
            </w:r>
          </w:p>
        </w:tc>
        <w:tc>
          <w:tcPr>
            <w:tcW w:w="1249" w:type="dxa"/>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  一般行政管理事务</w:t>
            </w:r>
          </w:p>
        </w:tc>
        <w:tc>
          <w:tcPr>
            <w:tcW w:w="1775" w:type="dxa"/>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30.04 </w:t>
            </w:r>
          </w:p>
        </w:tc>
        <w:tc>
          <w:tcPr>
            <w:tcW w:w="1985" w:type="dxa"/>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0.04 </w:t>
            </w:r>
          </w:p>
        </w:tc>
        <w:tc>
          <w:tcPr>
            <w:tcW w:w="1842" w:type="dxa"/>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30.00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2013199</w:t>
            </w:r>
          </w:p>
        </w:tc>
        <w:tc>
          <w:tcPr>
            <w:tcW w:w="1249" w:type="dxa"/>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  其他党委办公厅（室）及相关机构事务支出</w:t>
            </w:r>
          </w:p>
        </w:tc>
        <w:tc>
          <w:tcPr>
            <w:tcW w:w="1775" w:type="dxa"/>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26.64 </w:t>
            </w:r>
          </w:p>
        </w:tc>
        <w:tc>
          <w:tcPr>
            <w:tcW w:w="1985" w:type="dxa"/>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6.94 </w:t>
            </w:r>
          </w:p>
        </w:tc>
        <w:tc>
          <w:tcPr>
            <w:tcW w:w="1842" w:type="dxa"/>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19.70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20136</w:t>
            </w:r>
          </w:p>
        </w:tc>
        <w:tc>
          <w:tcPr>
            <w:tcW w:w="1249" w:type="dxa"/>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其他共产党事务支出</w:t>
            </w:r>
          </w:p>
        </w:tc>
        <w:tc>
          <w:tcPr>
            <w:tcW w:w="1775" w:type="dxa"/>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291.38 </w:t>
            </w:r>
          </w:p>
        </w:tc>
        <w:tc>
          <w:tcPr>
            <w:tcW w:w="1985" w:type="dxa"/>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106.05 </w:t>
            </w:r>
          </w:p>
        </w:tc>
        <w:tc>
          <w:tcPr>
            <w:tcW w:w="1842" w:type="dxa"/>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185.33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2013601</w:t>
            </w:r>
          </w:p>
        </w:tc>
        <w:tc>
          <w:tcPr>
            <w:tcW w:w="1249" w:type="dxa"/>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  行政运行</w:t>
            </w:r>
          </w:p>
        </w:tc>
        <w:tc>
          <w:tcPr>
            <w:tcW w:w="1775" w:type="dxa"/>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96.17 </w:t>
            </w:r>
          </w:p>
        </w:tc>
        <w:tc>
          <w:tcPr>
            <w:tcW w:w="1985" w:type="dxa"/>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96.16 </w:t>
            </w:r>
          </w:p>
        </w:tc>
        <w:tc>
          <w:tcPr>
            <w:tcW w:w="1842" w:type="dxa"/>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0.01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2013699</w:t>
            </w:r>
          </w:p>
        </w:tc>
        <w:tc>
          <w:tcPr>
            <w:tcW w:w="1249" w:type="dxa"/>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  其他共产党事务支出</w:t>
            </w:r>
          </w:p>
        </w:tc>
        <w:tc>
          <w:tcPr>
            <w:tcW w:w="1775" w:type="dxa"/>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195.21 </w:t>
            </w:r>
          </w:p>
        </w:tc>
        <w:tc>
          <w:tcPr>
            <w:tcW w:w="1985" w:type="dxa"/>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9.89 </w:t>
            </w:r>
          </w:p>
        </w:tc>
        <w:tc>
          <w:tcPr>
            <w:tcW w:w="1842" w:type="dxa"/>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185.32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204</w:t>
            </w:r>
          </w:p>
        </w:tc>
        <w:tc>
          <w:tcPr>
            <w:tcW w:w="1249" w:type="dxa"/>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公共安全支出</w:t>
            </w:r>
          </w:p>
        </w:tc>
        <w:tc>
          <w:tcPr>
            <w:tcW w:w="1775" w:type="dxa"/>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64.65 </w:t>
            </w:r>
          </w:p>
        </w:tc>
        <w:tc>
          <w:tcPr>
            <w:tcW w:w="1985" w:type="dxa"/>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45.74 </w:t>
            </w:r>
          </w:p>
        </w:tc>
        <w:tc>
          <w:tcPr>
            <w:tcW w:w="1842" w:type="dxa"/>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18.91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20403</w:t>
            </w:r>
          </w:p>
        </w:tc>
        <w:tc>
          <w:tcPr>
            <w:tcW w:w="1249" w:type="dxa"/>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国家安全</w:t>
            </w:r>
          </w:p>
        </w:tc>
        <w:tc>
          <w:tcPr>
            <w:tcW w:w="1775" w:type="dxa"/>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20.00 </w:t>
            </w:r>
          </w:p>
        </w:tc>
        <w:tc>
          <w:tcPr>
            <w:tcW w:w="1985" w:type="dxa"/>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1.09 </w:t>
            </w:r>
          </w:p>
        </w:tc>
        <w:tc>
          <w:tcPr>
            <w:tcW w:w="1842" w:type="dxa"/>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18.91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2040399</w:t>
            </w:r>
          </w:p>
        </w:tc>
        <w:tc>
          <w:tcPr>
            <w:tcW w:w="1249" w:type="dxa"/>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  其他国家安全支出</w:t>
            </w:r>
          </w:p>
        </w:tc>
        <w:tc>
          <w:tcPr>
            <w:tcW w:w="1775" w:type="dxa"/>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20.00 </w:t>
            </w:r>
          </w:p>
        </w:tc>
        <w:tc>
          <w:tcPr>
            <w:tcW w:w="1985" w:type="dxa"/>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1.09 </w:t>
            </w:r>
          </w:p>
        </w:tc>
        <w:tc>
          <w:tcPr>
            <w:tcW w:w="1842" w:type="dxa"/>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18.91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20499</w:t>
            </w:r>
          </w:p>
        </w:tc>
        <w:tc>
          <w:tcPr>
            <w:tcW w:w="1249" w:type="dxa"/>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其他公共安全支出</w:t>
            </w:r>
          </w:p>
        </w:tc>
        <w:tc>
          <w:tcPr>
            <w:tcW w:w="1775" w:type="dxa"/>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44.65 </w:t>
            </w:r>
          </w:p>
        </w:tc>
        <w:tc>
          <w:tcPr>
            <w:tcW w:w="1985" w:type="dxa"/>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44.65 </w:t>
            </w:r>
          </w:p>
        </w:tc>
        <w:tc>
          <w:tcPr>
            <w:tcW w:w="1842" w:type="dxa"/>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2049901</w:t>
            </w:r>
          </w:p>
        </w:tc>
        <w:tc>
          <w:tcPr>
            <w:tcW w:w="1249" w:type="dxa"/>
            <w:shd w:val="clear" w:color="auto" w:fill="auto"/>
            <w:noWrap/>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  其他公共安全支出</w:t>
            </w:r>
          </w:p>
        </w:tc>
        <w:tc>
          <w:tcPr>
            <w:tcW w:w="1775" w:type="dxa"/>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44.65 </w:t>
            </w:r>
          </w:p>
        </w:tc>
        <w:tc>
          <w:tcPr>
            <w:tcW w:w="1985" w:type="dxa"/>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44.65 </w:t>
            </w:r>
          </w:p>
        </w:tc>
        <w:tc>
          <w:tcPr>
            <w:tcW w:w="1842" w:type="dxa"/>
            <w:shd w:val="clear" w:color="auto" w:fill="auto"/>
            <w:noWrap/>
            <w:vAlign w:val="top"/>
          </w:tcPr>
          <w:p>
            <w:pPr>
              <w:spacing w:beforeLines="0" w:afterLines="0"/>
              <w:jc w:val="right"/>
              <w:rPr>
                <w:rFonts w:hint="eastAsia" w:ascii="宋体" w:hAnsi="宋体" w:eastAsiaTheme="minorEastAsia" w:cstheme="minorBidi"/>
                <w:color w:val="000000"/>
                <w:kern w:val="2"/>
                <w:sz w:val="24"/>
                <w:szCs w:val="24"/>
                <w:lang w:val="en-US" w:eastAsia="zh-CN" w:bidi="ar-SA"/>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Cs w:val="21"/>
          <w:lang w:eastAsia="zh-CN"/>
        </w:rPr>
        <w:t>区委政法委</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5"/>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528.71</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464.06</w:t>
            </w: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464.06</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64.65</w:t>
            </w: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64.65</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7"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bookmarkStart w:id="2" w:name="_GoBack"/>
            <w:bookmarkEnd w:id="2"/>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528.71</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528.71</w:t>
            </w: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528.71</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528.71</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528.71</w:t>
            </w: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528.71</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eastAsia="zh-CN"/>
        </w:rPr>
        <w:t>区委政法委</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528.71</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259.41</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269.29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201</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一般公共服务支出</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464.06</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213.67</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250.38</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20103</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政府办公厅（室）及相关机构事务</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115.99</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100.64</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15.35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2010301</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 xml:space="preserve">  行政运行</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95.99</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95.99</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center"/>
              <w:rPr>
                <w:rFonts w:hint="eastAsia" w:ascii="宋体" w:hAnsi="宋体" w:eastAsiaTheme="minorEastAsia" w:cstheme="minorBidi"/>
                <w:color w:val="000000"/>
                <w:kern w:val="2"/>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2010308</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 xml:space="preserve">  信访事务</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18</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2.65</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15.35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2010399</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 xml:space="preserve">  其他政府办公厅（室）及相关机构事务支出</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center"/>
              <w:rPr>
                <w:rFonts w:hint="eastAsia" w:ascii="宋体" w:hAnsi="宋体" w:eastAsiaTheme="minorEastAsia" w:cstheme="minorBidi"/>
                <w:color w:val="000000"/>
                <w:kern w:val="2"/>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20131</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党委办公厅（室）及相关机构事务</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56.68</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6.98</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49.7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2013102</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 xml:space="preserve">  一般行政管理事务</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30.04</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0.04</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30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2013199</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 xml:space="preserve">  其他党委办公厅（室）及相关机构事务支出</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26.64</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6.94</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19.7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20136</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其他共产党事务支出</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291.38</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106.05</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185.33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2013601</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 xml:space="preserve">  行政运行</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96.17</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96.16</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0.01</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2013699</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 xml:space="preserve">  其他共产党事务支出</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195.21</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9.89</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185.32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204</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公共安全支出</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64.65</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45.74</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18.91</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20403</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国家安全</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20</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1.09</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18.91</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2040399</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 xml:space="preserve">  其他国家安全支出</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20</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1.09</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18.91</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20499</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其他公共安全支出</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44.65</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44.65</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center"/>
              <w:rPr>
                <w:rFonts w:hint="eastAsia" w:ascii="宋体" w:hAnsi="宋体" w:eastAsiaTheme="minorEastAsia" w:cstheme="minorBidi"/>
                <w:color w:val="000000"/>
                <w:kern w:val="2"/>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2049901</w:t>
            </w:r>
          </w:p>
        </w:tc>
        <w:tc>
          <w:tcPr>
            <w:tcW w:w="3527" w:type="dxa"/>
            <w:tcBorders>
              <w:top w:val="nil"/>
              <w:left w:val="nil"/>
              <w:bottom w:val="single" w:color="auto" w:sz="8"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  其他公共安全支出</w:t>
            </w:r>
          </w:p>
        </w:tc>
        <w:tc>
          <w:tcPr>
            <w:tcW w:w="3000" w:type="dxa"/>
            <w:tcBorders>
              <w:top w:val="nil"/>
              <w:left w:val="nil"/>
              <w:bottom w:val="single" w:color="auto" w:sz="8" w:space="0"/>
              <w:right w:val="single" w:color="auto" w:sz="4" w:space="0"/>
            </w:tcBorders>
            <w:shd w:val="clear" w:color="auto" w:fill="auto"/>
            <w:vAlign w:val="top"/>
          </w:tcPr>
          <w:p>
            <w:pPr>
              <w:spacing w:beforeLines="0" w:afterLines="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44.65</w:t>
            </w:r>
          </w:p>
        </w:tc>
        <w:tc>
          <w:tcPr>
            <w:tcW w:w="3492" w:type="dxa"/>
            <w:tcBorders>
              <w:top w:val="nil"/>
              <w:left w:val="nil"/>
              <w:bottom w:val="single" w:color="auto" w:sz="8" w:space="0"/>
              <w:right w:val="single" w:color="auto" w:sz="4" w:space="0"/>
            </w:tcBorders>
            <w:shd w:val="clear" w:color="auto" w:fill="auto"/>
            <w:vAlign w:val="top"/>
          </w:tcPr>
          <w:p>
            <w:pPr>
              <w:spacing w:beforeLines="0" w:afterLines="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44.65</w:t>
            </w:r>
          </w:p>
        </w:tc>
        <w:tc>
          <w:tcPr>
            <w:tcW w:w="3000" w:type="dxa"/>
            <w:tcBorders>
              <w:top w:val="nil"/>
              <w:left w:val="nil"/>
              <w:bottom w:val="single" w:color="auto" w:sz="8" w:space="0"/>
              <w:right w:val="single" w:color="auto" w:sz="8" w:space="0"/>
            </w:tcBorders>
            <w:shd w:val="clear" w:color="auto" w:fill="auto"/>
            <w:vAlign w:val="top"/>
          </w:tcPr>
          <w:p>
            <w:pPr>
              <w:spacing w:beforeLines="0" w:afterLines="0"/>
              <w:jc w:val="center"/>
              <w:rPr>
                <w:rFonts w:hint="eastAsia" w:ascii="宋体" w:hAnsi="宋体" w:eastAsiaTheme="minorEastAsia" w:cstheme="minorBidi"/>
                <w:color w:val="000000"/>
                <w:kern w:val="2"/>
                <w:sz w:val="24"/>
                <w:szCs w:val="24"/>
                <w:lang w:val="en-US" w:eastAsia="zh-CN" w:bidi="ar-SA"/>
              </w:rPr>
            </w:pP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区委政法委</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5900" w:type="dxa"/>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163.61</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91.61</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40.66</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5.88</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52.76</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0.81</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35.41</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0"/>
                <w:szCs w:val="24"/>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0"/>
                <w:szCs w:val="24"/>
                <w:lang w:val="en-US" w:eastAsia="zh-CN" w:bidi="ar-SA"/>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0.11</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0"/>
                <w:szCs w:val="24"/>
                <w:lang w:val="en-US" w:eastAsia="zh-CN" w:bidi="ar-SA"/>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0"/>
                <w:szCs w:val="24"/>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12.41</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0"/>
                <w:szCs w:val="24"/>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0"/>
                <w:szCs w:val="24"/>
                <w:lang w:val="en-US" w:eastAsia="zh-CN" w:bidi="ar-SA"/>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0.75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6.25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0"/>
                <w:szCs w:val="24"/>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3.54</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0"/>
                <w:szCs w:val="24"/>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0.43</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0.53</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12.15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0"/>
                <w:szCs w:val="24"/>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0"/>
                <w:szCs w:val="24"/>
                <w:lang w:val="en-US" w:eastAsia="zh-CN" w:bidi="ar-SA"/>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0.09</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0"/>
                <w:szCs w:val="24"/>
                <w:lang w:val="en-US" w:eastAsia="zh-CN" w:bidi="ar-SA"/>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0"/>
                <w:szCs w:val="24"/>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4.19</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0"/>
                <w:szCs w:val="24"/>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0"/>
                <w:szCs w:val="24"/>
                <w:lang w:val="en-US" w:eastAsia="zh-CN" w:bidi="ar-SA"/>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0"/>
                <w:szCs w:val="24"/>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0"/>
                <w:szCs w:val="24"/>
                <w:lang w:val="en-US" w:eastAsia="zh-CN" w:bidi="ar-SA"/>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0"/>
                <w:szCs w:val="24"/>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0"/>
                <w:szCs w:val="24"/>
                <w:lang w:val="en-US" w:eastAsia="zh-CN" w:bidi="ar-SA"/>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0"/>
                <w:szCs w:val="24"/>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0"/>
                <w:szCs w:val="24"/>
                <w:lang w:val="en-US" w:eastAsia="zh-CN" w:bidi="ar-SA"/>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0"/>
                <w:szCs w:val="24"/>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0"/>
                <w:szCs w:val="24"/>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0"/>
                <w:szCs w:val="24"/>
                <w:lang w:val="en-US" w:eastAsia="zh-CN" w:bidi="ar-SA"/>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2.83</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0"/>
                <w:szCs w:val="24"/>
                <w:lang w:val="en-US" w:eastAsia="zh-CN" w:bidi="ar-SA"/>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35.74</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0"/>
                <w:szCs w:val="24"/>
                <w:lang w:val="en-US" w:eastAsia="zh-CN" w:bidi="ar-SA"/>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9.3</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0.44</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3.4</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0"/>
                <w:szCs w:val="24"/>
                <w:lang w:val="en-US" w:eastAsia="zh-CN" w:bidi="ar-SA"/>
              </w:rPr>
            </w:pP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0"/>
                <w:szCs w:val="24"/>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0.25</w:t>
            </w:r>
          </w:p>
        </w:tc>
        <w:tc>
          <w:tcPr>
            <w:tcW w:w="1110"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6.17</w:t>
            </w:r>
          </w:p>
        </w:tc>
        <w:tc>
          <w:tcPr>
            <w:tcW w:w="107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0"/>
                <w:szCs w:val="24"/>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26</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default" w:ascii="Times New Roman" w:hAnsi="Times New Roman" w:eastAsia="宋体" w:cs="Times New Roman"/>
                <w:color w:val="000000"/>
                <w:kern w:val="0"/>
                <w:sz w:val="18"/>
                <w:szCs w:val="18"/>
                <w:lang w:val="en-US" w:eastAsia="zh-CN"/>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lang w:val="en-US" w:eastAsia="zh-CN"/>
              </w:rPr>
              <w:t>167.8</w:t>
            </w:r>
          </w:p>
        </w:tc>
        <w:tc>
          <w:tcPr>
            <w:tcW w:w="9733" w:type="dxa"/>
            <w:gridSpan w:val="5"/>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91.61</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区委政法委</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nil"/>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区委政法委</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无</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hint="eastAsia" w:ascii="Times New Roman" w:hAnsi="Times New Roman" w:eastAsia="仿宋_GB2312" w:cs="Times New Roman"/>
          <w:kern w:val="0"/>
          <w:szCs w:val="21"/>
        </w:rPr>
        <w:sectPr>
          <w:pgSz w:w="16838" w:h="11906" w:orient="landscape"/>
          <w:pgMar w:top="720" w:right="720" w:bottom="720" w:left="720" w:header="851" w:footer="992" w:gutter="0"/>
          <w:cols w:space="425" w:num="1"/>
          <w:docGrid w:type="lines" w:linePitch="312" w:charSpace="0"/>
        </w:sectPr>
      </w:pPr>
      <w:r>
        <w:rPr>
          <w:rFonts w:hint="eastAsia" w:ascii="Times New Roman" w:hAnsi="Times New Roman" w:eastAsia="仿宋_GB2312" w:cs="Times New Roman"/>
          <w:kern w:val="0"/>
          <w:szCs w:val="21"/>
          <w:lang w:eastAsia="zh-CN"/>
        </w:rPr>
        <w:t>区委政法委</w:t>
      </w:r>
      <w:r>
        <w:rPr>
          <w:rFonts w:hint="eastAsia" w:ascii="Times New Roman" w:hAnsi="Times New Roman" w:eastAsia="仿宋_GB2312" w:cs="Times New Roman"/>
          <w:kern w:val="0"/>
          <w:szCs w:val="21"/>
        </w:rPr>
        <w:t>没有政府性基金收入，也没有使用政府性基金安排的支出，故本表无数据</w:t>
      </w:r>
    </w:p>
    <w:p>
      <w:pPr>
        <w:pStyle w:val="9"/>
        <w:rPr>
          <w:rFonts w:hint="eastAsia" w:asciiTheme="minorEastAsia" w:hAnsiTheme="minorEastAsia"/>
          <w:sz w:val="10"/>
          <w:szCs w:val="10"/>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29B"/>
    <w:rsid w:val="000273BD"/>
    <w:rsid w:val="000415B7"/>
    <w:rsid w:val="000658A3"/>
    <w:rsid w:val="00074155"/>
    <w:rsid w:val="000A3F69"/>
    <w:rsid w:val="00152C6D"/>
    <w:rsid w:val="00162D39"/>
    <w:rsid w:val="001A67DB"/>
    <w:rsid w:val="001D51E5"/>
    <w:rsid w:val="001F0C3B"/>
    <w:rsid w:val="00214427"/>
    <w:rsid w:val="00265724"/>
    <w:rsid w:val="0027426B"/>
    <w:rsid w:val="003479BD"/>
    <w:rsid w:val="003768D5"/>
    <w:rsid w:val="003A6638"/>
    <w:rsid w:val="004506F9"/>
    <w:rsid w:val="004717A2"/>
    <w:rsid w:val="00491741"/>
    <w:rsid w:val="00500E5F"/>
    <w:rsid w:val="005122EF"/>
    <w:rsid w:val="00517C33"/>
    <w:rsid w:val="00523644"/>
    <w:rsid w:val="0054069E"/>
    <w:rsid w:val="005767CC"/>
    <w:rsid w:val="00581826"/>
    <w:rsid w:val="00590D9F"/>
    <w:rsid w:val="00595D26"/>
    <w:rsid w:val="005A74E6"/>
    <w:rsid w:val="005D4D55"/>
    <w:rsid w:val="005E2CFB"/>
    <w:rsid w:val="0062378F"/>
    <w:rsid w:val="00651EEC"/>
    <w:rsid w:val="006A351B"/>
    <w:rsid w:val="006B0422"/>
    <w:rsid w:val="006C1B53"/>
    <w:rsid w:val="006D7730"/>
    <w:rsid w:val="006E5284"/>
    <w:rsid w:val="006F3EB5"/>
    <w:rsid w:val="00702E34"/>
    <w:rsid w:val="00704395"/>
    <w:rsid w:val="00720FF1"/>
    <w:rsid w:val="00812ED5"/>
    <w:rsid w:val="008277D9"/>
    <w:rsid w:val="008A3E8D"/>
    <w:rsid w:val="009237C4"/>
    <w:rsid w:val="00950252"/>
    <w:rsid w:val="00952EDD"/>
    <w:rsid w:val="00967F5D"/>
    <w:rsid w:val="009A0F95"/>
    <w:rsid w:val="009B3ADF"/>
    <w:rsid w:val="009C3B52"/>
    <w:rsid w:val="00A42218"/>
    <w:rsid w:val="00A70249"/>
    <w:rsid w:val="00B33BEA"/>
    <w:rsid w:val="00B57C9F"/>
    <w:rsid w:val="00B8234C"/>
    <w:rsid w:val="00B845B3"/>
    <w:rsid w:val="00B85D8B"/>
    <w:rsid w:val="00BE3674"/>
    <w:rsid w:val="00C3049A"/>
    <w:rsid w:val="00C31B1E"/>
    <w:rsid w:val="00C35D07"/>
    <w:rsid w:val="00C77645"/>
    <w:rsid w:val="00CE04C3"/>
    <w:rsid w:val="00CE76A0"/>
    <w:rsid w:val="00D148C6"/>
    <w:rsid w:val="00DD06FF"/>
    <w:rsid w:val="00DD5FE9"/>
    <w:rsid w:val="00E00C7A"/>
    <w:rsid w:val="00E55B68"/>
    <w:rsid w:val="00F74360"/>
    <w:rsid w:val="00FB462F"/>
    <w:rsid w:val="00FE16FA"/>
    <w:rsid w:val="00FE328A"/>
    <w:rsid w:val="04FB6204"/>
    <w:rsid w:val="0B9F673D"/>
    <w:rsid w:val="11331400"/>
    <w:rsid w:val="2B6751B4"/>
    <w:rsid w:val="2E2665D1"/>
    <w:rsid w:val="300B6194"/>
    <w:rsid w:val="5B6E2C80"/>
    <w:rsid w:val="6F17211E"/>
    <w:rsid w:val="72A32D86"/>
    <w:rsid w:val="7BE31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A8A403-F25F-42E4-BB2C-02A5E3FD7BE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727</Words>
  <Characters>4146</Characters>
  <Lines>34</Lines>
  <Paragraphs>9</Paragraphs>
  <TotalTime>22</TotalTime>
  <ScaleCrop>false</ScaleCrop>
  <LinksUpToDate>false</LinksUpToDate>
  <CharactersWithSpaces>4864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2021-05-06T09:39:00Z</dcterms:created>
  <dc:creator>李航 null</dc:creator>
  <cp:lastModifiedBy>Administrator</cp:lastModifiedBy>
  <cp:lastPrinted>2020-07-15T07:25:00Z</cp:lastPrinted>
  <dcterms:modified xsi:type="dcterms:W3CDTF">2021-05-08T09:01:05Z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6ADBE99B102A454994DD221F75E41A92</vt:lpwstr>
  </property>
</Properties>
</file>