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bookmarkStart w:id="2" w:name="_GoBack"/>
      <w:bookmarkEnd w:id="2"/>
      <w:r>
        <w:rPr>
          <w:rFonts w:hint="eastAsia" w:ascii="黑体" w:hAnsi="黑体" w:eastAsia="黑体"/>
          <w:sz w:val="36"/>
          <w:szCs w:val="32"/>
        </w:rPr>
        <w:t>收入支出决算总表</w:t>
      </w:r>
    </w:p>
    <w:p>
      <w:pPr>
        <w:widowControl/>
        <w:spacing w:line="320" w:lineRule="exact"/>
        <w:ind w:right="198"/>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部门：株洲市芦淞区城市管理行政执法大队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Ind w:w="0" w:type="dxa"/>
        <w:tblLayout w:type="fixed"/>
        <w:tblCellMar>
          <w:top w:w="0" w:type="dxa"/>
          <w:left w:w="108" w:type="dxa"/>
          <w:bottom w:w="0" w:type="dxa"/>
          <w:right w:w="108" w:type="dxa"/>
        </w:tblCellMar>
      </w:tblPr>
      <w:tblGrid>
        <w:gridCol w:w="4932"/>
        <w:gridCol w:w="702"/>
        <w:gridCol w:w="1224"/>
        <w:gridCol w:w="4820"/>
        <w:gridCol w:w="702"/>
        <w:gridCol w:w="1681"/>
      </w:tblGrid>
      <w:tr>
        <w:tblPrEx>
          <w:tblLayout w:type="fixed"/>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2,877.17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921.86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360.29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七、城乡社区支出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2,405.73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3,237.46</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3,327.59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111.05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366.75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165.57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3,604.21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3,604.21 </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lang w:val="en-US" w:eastAsia="zh-CN"/>
        </w:rPr>
        <w:sectPr>
          <w:pgSz w:w="16838" w:h="11906" w:orient="landscape"/>
          <w:pgMar w:top="1797" w:right="1440" w:bottom="1797" w:left="1440" w:header="851" w:footer="992" w:gutter="0"/>
          <w:cols w:space="720" w:num="1"/>
          <w:docGrid w:type="linesAndChars" w:linePitch="312" w:charSpace="0"/>
        </w:sect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株洲市芦淞区城市管理行政执法大队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Ind w:w="0" w:type="dxa"/>
        <w:tblLayout w:type="fixed"/>
        <w:tblCellMar>
          <w:top w:w="0" w:type="dxa"/>
          <w:left w:w="108" w:type="dxa"/>
          <w:bottom w:w="0" w:type="dxa"/>
          <w:right w:w="108" w:type="dxa"/>
        </w:tblCellMar>
      </w:tblPr>
      <w:tblGrid>
        <w:gridCol w:w="1197"/>
        <w:gridCol w:w="1346"/>
        <w:gridCol w:w="1518"/>
        <w:gridCol w:w="1595"/>
        <w:gridCol w:w="1676"/>
        <w:gridCol w:w="1382"/>
        <w:gridCol w:w="1412"/>
        <w:gridCol w:w="1676"/>
        <w:gridCol w:w="2011"/>
      </w:tblGrid>
      <w:tr>
        <w:tblPrEx>
          <w:tblLayout w:type="fixed"/>
          <w:tblCellMar>
            <w:top w:w="0" w:type="dxa"/>
            <w:left w:w="108" w:type="dxa"/>
            <w:bottom w:w="0" w:type="dxa"/>
            <w:right w:w="108" w:type="dxa"/>
          </w:tblCellMar>
        </w:tblPrEx>
        <w:trPr>
          <w:trHeight w:val="450" w:hRule="atLeast"/>
          <w:jc w:val="center"/>
        </w:trPr>
        <w:tc>
          <w:tcPr>
            <w:tcW w:w="2543" w:type="dxa"/>
            <w:gridSpan w:val="2"/>
            <w:tcBorders>
              <w:top w:val="single" w:color="auto" w:sz="8" w:space="0"/>
              <w:left w:val="single" w:color="auto" w:sz="8" w:space="0"/>
              <w:bottom w:val="single" w:color="auto" w:sz="4" w:space="0"/>
              <w:right w:val="nil"/>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518"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Layout w:type="fixed"/>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34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518"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noWrap w:val="0"/>
            <w:vAlign w:val="center"/>
          </w:tcPr>
          <w:p>
            <w:pPr>
              <w:widowControl/>
              <w:jc w:val="left"/>
              <w:rPr>
                <w:rFonts w:ascii="Times New Roman" w:hAnsi="Times New Roman" w:eastAsia="仿宋_GB2312" w:cs="Times New Roman"/>
                <w:kern w:val="0"/>
                <w:szCs w:val="21"/>
              </w:rPr>
            </w:pPr>
          </w:p>
        </w:tc>
        <w:tc>
          <w:tcPr>
            <w:tcW w:w="13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518"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2543" w:type="dxa"/>
            <w:gridSpan w:val="2"/>
            <w:tcBorders>
              <w:top w:val="single" w:color="auto" w:sz="4" w:space="0"/>
              <w:left w:val="single" w:color="auto" w:sz="8" w:space="0"/>
              <w:bottom w:val="single" w:color="auto" w:sz="4" w:space="0"/>
              <w:right w:val="single" w:color="000000"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51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Layout w:type="fixed"/>
          <w:tblCellMar>
            <w:top w:w="0" w:type="dxa"/>
            <w:left w:w="108" w:type="dxa"/>
            <w:bottom w:w="0" w:type="dxa"/>
            <w:right w:w="108" w:type="dxa"/>
          </w:tblCellMar>
        </w:tblPrEx>
        <w:trPr>
          <w:trHeight w:val="450" w:hRule="atLeast"/>
          <w:jc w:val="center"/>
        </w:trPr>
        <w:tc>
          <w:tcPr>
            <w:tcW w:w="2543" w:type="dxa"/>
            <w:gridSpan w:val="2"/>
            <w:tcBorders>
              <w:top w:val="nil"/>
              <w:left w:val="single" w:color="auto" w:sz="8" w:space="0"/>
              <w:bottom w:val="single" w:color="auto" w:sz="4" w:space="0"/>
              <w:right w:val="single" w:color="000000"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51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3,237.46 </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2,877.17 </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360.29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134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151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921.86 </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921.86 </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noWrap/>
            <w:vAlign w:val="center"/>
          </w:tcPr>
          <w:p>
            <w:pPr>
              <w:widowControl/>
              <w:jc w:val="center"/>
              <w:rPr>
                <w:rFonts w:hint="eastAsia" w:ascii="Times New Roman" w:hAnsi="Times New Roman" w:eastAsia="仿宋_GB2312" w:cs="Times New Roman"/>
                <w:kern w:val="0"/>
                <w:szCs w:val="21"/>
                <w:lang w:val="en-US" w:eastAsia="zh-CN"/>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w:t>
            </w:r>
          </w:p>
        </w:tc>
        <w:tc>
          <w:tcPr>
            <w:tcW w:w="134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政府办公厅（室）及相关机构事务</w:t>
            </w:r>
          </w:p>
        </w:tc>
        <w:tc>
          <w:tcPr>
            <w:tcW w:w="151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 xml:space="preserve">921.86 </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921.86 </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noWrap/>
            <w:vAlign w:val="center"/>
          </w:tcPr>
          <w:p>
            <w:pPr>
              <w:widowControl/>
              <w:jc w:val="center"/>
              <w:rPr>
                <w:rFonts w:hint="eastAsia" w:ascii="Times New Roman" w:hAnsi="Times New Roman" w:eastAsia="仿宋_GB2312" w:cs="Times New Roman"/>
                <w:kern w:val="0"/>
                <w:szCs w:val="21"/>
                <w:lang w:val="en-US" w:eastAsia="zh-CN"/>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2010301</w:t>
            </w:r>
          </w:p>
        </w:tc>
        <w:tc>
          <w:tcPr>
            <w:tcW w:w="134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51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 xml:space="preserve">883.31 </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883.31 </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noWrap/>
            <w:vAlign w:val="center"/>
          </w:tcPr>
          <w:p>
            <w:pPr>
              <w:widowControl/>
              <w:jc w:val="center"/>
              <w:rPr>
                <w:rFonts w:hint="eastAsia" w:ascii="Times New Roman" w:hAnsi="Times New Roman" w:eastAsia="仿宋_GB2312" w:cs="Times New Roman"/>
                <w:kern w:val="0"/>
                <w:szCs w:val="21"/>
                <w:lang w:val="en-US" w:eastAsia="zh-CN"/>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2010399</w:t>
            </w:r>
          </w:p>
        </w:tc>
        <w:tc>
          <w:tcPr>
            <w:tcW w:w="134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其他政府办公厅（室）及相关机构事务支出</w:t>
            </w:r>
          </w:p>
        </w:tc>
        <w:tc>
          <w:tcPr>
            <w:tcW w:w="151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 xml:space="preserve">38.55 </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38.55 </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noWrap/>
            <w:vAlign w:val="center"/>
          </w:tcPr>
          <w:p>
            <w:pPr>
              <w:widowControl/>
              <w:jc w:val="center"/>
              <w:rPr>
                <w:rFonts w:hint="eastAsia" w:ascii="Times New Roman" w:hAnsi="Times New Roman" w:eastAsia="仿宋_GB2312" w:cs="Times New Roman"/>
                <w:kern w:val="0"/>
                <w:szCs w:val="21"/>
                <w:lang w:val="en-US" w:eastAsia="zh-CN"/>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w:t>
            </w:r>
          </w:p>
        </w:tc>
        <w:tc>
          <w:tcPr>
            <w:tcW w:w="1346"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城乡社区支出</w:t>
            </w:r>
          </w:p>
        </w:tc>
        <w:tc>
          <w:tcPr>
            <w:tcW w:w="1518"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 xml:space="preserve">2,315.60 </w:t>
            </w:r>
          </w:p>
        </w:tc>
        <w:tc>
          <w:tcPr>
            <w:tcW w:w="1595"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1,955.31 </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360.29</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21201</w:t>
            </w:r>
          </w:p>
        </w:tc>
        <w:tc>
          <w:tcPr>
            <w:tcW w:w="134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城乡社区管理事务</w:t>
            </w:r>
          </w:p>
        </w:tc>
        <w:tc>
          <w:tcPr>
            <w:tcW w:w="1518"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2,315.60 </w:t>
            </w:r>
          </w:p>
        </w:tc>
        <w:tc>
          <w:tcPr>
            <w:tcW w:w="1595"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1,955.31 </w:t>
            </w:r>
          </w:p>
        </w:tc>
        <w:tc>
          <w:tcPr>
            <w:tcW w:w="167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360.29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2120101</w:t>
            </w:r>
          </w:p>
        </w:tc>
        <w:tc>
          <w:tcPr>
            <w:tcW w:w="134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518"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248.27 </w:t>
            </w:r>
          </w:p>
        </w:tc>
        <w:tc>
          <w:tcPr>
            <w:tcW w:w="1595"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248.27 </w:t>
            </w:r>
          </w:p>
        </w:tc>
        <w:tc>
          <w:tcPr>
            <w:tcW w:w="167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noWrap/>
            <w:vAlign w:val="center"/>
          </w:tcPr>
          <w:p>
            <w:pPr>
              <w:widowControl/>
              <w:jc w:val="center"/>
              <w:rPr>
                <w:rFonts w:hint="eastAsia" w:ascii="Times New Roman" w:hAnsi="Times New Roman" w:eastAsia="仿宋_GB2312" w:cs="Times New Roman"/>
                <w:kern w:val="0"/>
                <w:szCs w:val="21"/>
                <w:lang w:val="en-US" w:eastAsia="zh-CN"/>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2120102</w:t>
            </w:r>
          </w:p>
        </w:tc>
        <w:tc>
          <w:tcPr>
            <w:tcW w:w="134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518"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18.86 </w:t>
            </w:r>
          </w:p>
        </w:tc>
        <w:tc>
          <w:tcPr>
            <w:tcW w:w="1595"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18.86 </w:t>
            </w:r>
          </w:p>
        </w:tc>
        <w:tc>
          <w:tcPr>
            <w:tcW w:w="167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noWrap/>
            <w:vAlign w:val="center"/>
          </w:tcPr>
          <w:p>
            <w:pPr>
              <w:widowControl/>
              <w:jc w:val="center"/>
              <w:rPr>
                <w:rFonts w:hint="eastAsia" w:ascii="Times New Roman" w:hAnsi="Times New Roman" w:eastAsia="仿宋_GB2312" w:cs="Times New Roman"/>
                <w:kern w:val="0"/>
                <w:szCs w:val="21"/>
                <w:lang w:val="en-US" w:eastAsia="zh-CN"/>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2120104</w:t>
            </w:r>
          </w:p>
        </w:tc>
        <w:tc>
          <w:tcPr>
            <w:tcW w:w="134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城管执法</w:t>
            </w:r>
          </w:p>
        </w:tc>
        <w:tc>
          <w:tcPr>
            <w:tcW w:w="1518"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2,048.47 </w:t>
            </w:r>
          </w:p>
        </w:tc>
        <w:tc>
          <w:tcPr>
            <w:tcW w:w="1595"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1,688.18 </w:t>
            </w:r>
          </w:p>
        </w:tc>
        <w:tc>
          <w:tcPr>
            <w:tcW w:w="167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360.29 </w:t>
            </w:r>
          </w:p>
        </w:tc>
      </w:tr>
      <w:tr>
        <w:tblPrEx>
          <w:tblLayout w:type="fixed"/>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株洲市芦淞区拆除违法建筑综合管理大队</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381"/>
        <w:gridCol w:w="1643"/>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483" w:type="dxa"/>
            <w:gridSpan w:val="2"/>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43"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381"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43" w:type="dxa"/>
            <w:vMerge w:val="continue"/>
            <w:noWrap w:val="0"/>
            <w:vAlign w:val="center"/>
          </w:tcPr>
          <w:p>
            <w:pPr>
              <w:widowControl/>
              <w:jc w:val="left"/>
              <w:rPr>
                <w:rFonts w:ascii="Times New Roman" w:hAnsi="Times New Roman" w:eastAsia="仿宋_GB2312" w:cs="Times New Roman"/>
                <w:kern w:val="0"/>
                <w:szCs w:val="21"/>
              </w:rPr>
            </w:pPr>
          </w:p>
        </w:tc>
        <w:tc>
          <w:tcPr>
            <w:tcW w:w="1985" w:type="dxa"/>
            <w:vMerge w:val="continue"/>
            <w:noWrap w:val="0"/>
            <w:vAlign w:val="center"/>
          </w:tcPr>
          <w:p>
            <w:pPr>
              <w:widowControl/>
              <w:jc w:val="left"/>
              <w:rPr>
                <w:rFonts w:ascii="Times New Roman" w:hAnsi="Times New Roman" w:eastAsia="仿宋_GB2312" w:cs="Times New Roman"/>
                <w:kern w:val="0"/>
                <w:szCs w:val="21"/>
              </w:rPr>
            </w:pPr>
          </w:p>
        </w:tc>
        <w:tc>
          <w:tcPr>
            <w:tcW w:w="1842" w:type="dxa"/>
            <w:vMerge w:val="continue"/>
            <w:noWrap w:val="0"/>
            <w:vAlign w:val="center"/>
          </w:tcPr>
          <w:p>
            <w:pPr>
              <w:widowControl/>
              <w:jc w:val="left"/>
              <w:rPr>
                <w:rFonts w:ascii="Times New Roman" w:hAnsi="Times New Roman" w:eastAsia="仿宋_GB2312" w:cs="Times New Roman"/>
                <w:kern w:val="0"/>
                <w:szCs w:val="21"/>
              </w:rPr>
            </w:pPr>
          </w:p>
        </w:tc>
        <w:tc>
          <w:tcPr>
            <w:tcW w:w="1843" w:type="dxa"/>
            <w:vMerge w:val="continue"/>
            <w:noWrap w:val="0"/>
            <w:vAlign w:val="center"/>
          </w:tcPr>
          <w:p>
            <w:pPr>
              <w:widowControl/>
              <w:jc w:val="left"/>
              <w:rPr>
                <w:rFonts w:ascii="Times New Roman" w:hAnsi="Times New Roman" w:eastAsia="仿宋_GB2312" w:cs="Times New Roman"/>
                <w:kern w:val="0"/>
                <w:szCs w:val="21"/>
              </w:rPr>
            </w:pPr>
          </w:p>
        </w:tc>
        <w:tc>
          <w:tcPr>
            <w:tcW w:w="1985" w:type="dxa"/>
            <w:vMerge w:val="continue"/>
            <w:noWrap w:val="0"/>
            <w:vAlign w:val="center"/>
          </w:tcPr>
          <w:p>
            <w:pPr>
              <w:widowControl/>
              <w:jc w:val="left"/>
              <w:rPr>
                <w:rFonts w:ascii="Times New Roman" w:hAnsi="Times New Roman" w:eastAsia="仿宋_GB2312" w:cs="Times New Roman"/>
                <w:kern w:val="0"/>
                <w:szCs w:val="21"/>
              </w:rPr>
            </w:pPr>
          </w:p>
        </w:tc>
        <w:tc>
          <w:tcPr>
            <w:tcW w:w="2308" w:type="dxa"/>
            <w:vMerge w:val="continue"/>
            <w:noWrap w:val="0"/>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continue"/>
            <w:noWrap w:val="0"/>
            <w:vAlign w:val="center"/>
          </w:tcPr>
          <w:p>
            <w:pPr>
              <w:widowControl/>
              <w:jc w:val="left"/>
              <w:rPr>
                <w:rFonts w:ascii="Times New Roman" w:hAnsi="Times New Roman" w:eastAsia="仿宋_GB2312" w:cs="Times New Roman"/>
                <w:kern w:val="0"/>
                <w:szCs w:val="21"/>
              </w:rPr>
            </w:pPr>
          </w:p>
        </w:tc>
        <w:tc>
          <w:tcPr>
            <w:tcW w:w="1381" w:type="dxa"/>
            <w:vMerge w:val="continue"/>
            <w:noWrap w:val="0"/>
            <w:vAlign w:val="center"/>
          </w:tcPr>
          <w:p>
            <w:pPr>
              <w:widowControl/>
              <w:jc w:val="left"/>
              <w:rPr>
                <w:rFonts w:ascii="Times New Roman" w:hAnsi="Times New Roman" w:eastAsia="仿宋_GB2312" w:cs="Times New Roman"/>
                <w:kern w:val="0"/>
                <w:szCs w:val="21"/>
              </w:rPr>
            </w:pPr>
          </w:p>
        </w:tc>
        <w:tc>
          <w:tcPr>
            <w:tcW w:w="1643" w:type="dxa"/>
            <w:vMerge w:val="continue"/>
            <w:noWrap w:val="0"/>
            <w:vAlign w:val="center"/>
          </w:tcPr>
          <w:p>
            <w:pPr>
              <w:widowControl/>
              <w:jc w:val="left"/>
              <w:rPr>
                <w:rFonts w:ascii="Times New Roman" w:hAnsi="Times New Roman" w:eastAsia="仿宋_GB2312" w:cs="Times New Roman"/>
                <w:kern w:val="0"/>
                <w:szCs w:val="21"/>
              </w:rPr>
            </w:pPr>
          </w:p>
        </w:tc>
        <w:tc>
          <w:tcPr>
            <w:tcW w:w="1985" w:type="dxa"/>
            <w:vMerge w:val="continue"/>
            <w:noWrap w:val="0"/>
            <w:vAlign w:val="center"/>
          </w:tcPr>
          <w:p>
            <w:pPr>
              <w:widowControl/>
              <w:jc w:val="left"/>
              <w:rPr>
                <w:rFonts w:ascii="Times New Roman" w:hAnsi="Times New Roman" w:eastAsia="仿宋_GB2312" w:cs="Times New Roman"/>
                <w:kern w:val="0"/>
                <w:szCs w:val="21"/>
              </w:rPr>
            </w:pPr>
          </w:p>
        </w:tc>
        <w:tc>
          <w:tcPr>
            <w:tcW w:w="1842" w:type="dxa"/>
            <w:vMerge w:val="continue"/>
            <w:noWrap w:val="0"/>
            <w:vAlign w:val="center"/>
          </w:tcPr>
          <w:p>
            <w:pPr>
              <w:widowControl/>
              <w:jc w:val="left"/>
              <w:rPr>
                <w:rFonts w:ascii="Times New Roman" w:hAnsi="Times New Roman" w:eastAsia="仿宋_GB2312" w:cs="Times New Roman"/>
                <w:kern w:val="0"/>
                <w:szCs w:val="21"/>
              </w:rPr>
            </w:pPr>
          </w:p>
        </w:tc>
        <w:tc>
          <w:tcPr>
            <w:tcW w:w="1843" w:type="dxa"/>
            <w:vMerge w:val="continue"/>
            <w:noWrap w:val="0"/>
            <w:vAlign w:val="center"/>
          </w:tcPr>
          <w:p>
            <w:pPr>
              <w:widowControl/>
              <w:jc w:val="left"/>
              <w:rPr>
                <w:rFonts w:ascii="Times New Roman" w:hAnsi="Times New Roman" w:eastAsia="仿宋_GB2312" w:cs="Times New Roman"/>
                <w:kern w:val="0"/>
                <w:szCs w:val="21"/>
              </w:rPr>
            </w:pPr>
          </w:p>
        </w:tc>
        <w:tc>
          <w:tcPr>
            <w:tcW w:w="1985" w:type="dxa"/>
            <w:vMerge w:val="continue"/>
            <w:noWrap w:val="0"/>
            <w:vAlign w:val="center"/>
          </w:tcPr>
          <w:p>
            <w:pPr>
              <w:widowControl/>
              <w:jc w:val="left"/>
              <w:rPr>
                <w:rFonts w:ascii="Times New Roman" w:hAnsi="Times New Roman" w:eastAsia="仿宋_GB2312" w:cs="Times New Roman"/>
                <w:kern w:val="0"/>
                <w:szCs w:val="21"/>
              </w:rPr>
            </w:pPr>
          </w:p>
        </w:tc>
        <w:tc>
          <w:tcPr>
            <w:tcW w:w="2308" w:type="dxa"/>
            <w:vMerge w:val="continue"/>
            <w:noWrap w:val="0"/>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483" w:type="dxa"/>
            <w:gridSpan w:val="2"/>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43"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483" w:type="dxa"/>
            <w:gridSpan w:val="2"/>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43"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3,327.59 </w:t>
            </w:r>
          </w:p>
        </w:tc>
        <w:tc>
          <w:tcPr>
            <w:tcW w:w="198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2,030.95 </w:t>
            </w:r>
          </w:p>
        </w:tc>
        <w:tc>
          <w:tcPr>
            <w:tcW w:w="184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1,296.65 </w:t>
            </w:r>
          </w:p>
        </w:tc>
        <w:tc>
          <w:tcPr>
            <w:tcW w:w="1843"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1381"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1643"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921.86 </w:t>
            </w:r>
          </w:p>
        </w:tc>
        <w:tc>
          <w:tcPr>
            <w:tcW w:w="198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906.55 </w:t>
            </w:r>
          </w:p>
        </w:tc>
        <w:tc>
          <w:tcPr>
            <w:tcW w:w="184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15.31 </w:t>
            </w:r>
          </w:p>
        </w:tc>
        <w:tc>
          <w:tcPr>
            <w:tcW w:w="1843"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20103</w:t>
            </w:r>
          </w:p>
        </w:tc>
        <w:tc>
          <w:tcPr>
            <w:tcW w:w="1381"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政府办公厅（室）及相关机构事务</w:t>
            </w:r>
          </w:p>
        </w:tc>
        <w:tc>
          <w:tcPr>
            <w:tcW w:w="1643"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921.86 </w:t>
            </w:r>
          </w:p>
        </w:tc>
        <w:tc>
          <w:tcPr>
            <w:tcW w:w="1985"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906.55 </w:t>
            </w:r>
          </w:p>
        </w:tc>
        <w:tc>
          <w:tcPr>
            <w:tcW w:w="1842"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15.31 </w:t>
            </w:r>
          </w:p>
        </w:tc>
        <w:tc>
          <w:tcPr>
            <w:tcW w:w="1843" w:type="dxa"/>
            <w:noWrap/>
            <w:vAlign w:val="center"/>
          </w:tcPr>
          <w:p>
            <w:pPr>
              <w:widowControl/>
              <w:jc w:val="right"/>
              <w:rPr>
                <w:rFonts w:ascii="Times New Roman" w:hAnsi="Times New Roman" w:eastAsia="仿宋_GB2312" w:cs="Times New Roman"/>
                <w:kern w:val="0"/>
                <w:szCs w:val="21"/>
              </w:rPr>
            </w:pPr>
          </w:p>
        </w:tc>
        <w:tc>
          <w:tcPr>
            <w:tcW w:w="1985" w:type="dxa"/>
            <w:noWrap/>
            <w:vAlign w:val="center"/>
          </w:tcPr>
          <w:p>
            <w:pPr>
              <w:widowControl/>
              <w:jc w:val="right"/>
              <w:rPr>
                <w:rFonts w:ascii="Times New Roman" w:hAnsi="Times New Roman" w:eastAsia="仿宋_GB2312" w:cs="Times New Roman"/>
                <w:kern w:val="0"/>
                <w:szCs w:val="21"/>
              </w:rPr>
            </w:pPr>
          </w:p>
        </w:tc>
        <w:tc>
          <w:tcPr>
            <w:tcW w:w="2308" w:type="dxa"/>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2010301</w:t>
            </w:r>
          </w:p>
        </w:tc>
        <w:tc>
          <w:tcPr>
            <w:tcW w:w="1381"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643"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883.31 </w:t>
            </w:r>
          </w:p>
        </w:tc>
        <w:tc>
          <w:tcPr>
            <w:tcW w:w="198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867.99 </w:t>
            </w:r>
          </w:p>
        </w:tc>
        <w:tc>
          <w:tcPr>
            <w:tcW w:w="184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15.31 </w:t>
            </w:r>
          </w:p>
        </w:tc>
        <w:tc>
          <w:tcPr>
            <w:tcW w:w="1843"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2010399</w:t>
            </w:r>
          </w:p>
        </w:tc>
        <w:tc>
          <w:tcPr>
            <w:tcW w:w="1381"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其他政府办公厅（室）及相关机构事务支出</w:t>
            </w:r>
          </w:p>
        </w:tc>
        <w:tc>
          <w:tcPr>
            <w:tcW w:w="1643"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38.55 </w:t>
            </w:r>
          </w:p>
        </w:tc>
        <w:tc>
          <w:tcPr>
            <w:tcW w:w="198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38.55 </w:t>
            </w:r>
          </w:p>
        </w:tc>
        <w:tc>
          <w:tcPr>
            <w:tcW w:w="1842" w:type="dxa"/>
            <w:noWrap/>
            <w:vAlign w:val="center"/>
          </w:tcPr>
          <w:p>
            <w:pPr>
              <w:widowControl/>
              <w:jc w:val="center"/>
              <w:rPr>
                <w:rFonts w:ascii="Times New Roman" w:hAnsi="Times New Roman" w:eastAsia="仿宋_GB2312" w:cs="Times New Roman"/>
                <w:kern w:val="0"/>
                <w:szCs w:val="21"/>
              </w:rPr>
            </w:pPr>
          </w:p>
        </w:tc>
        <w:tc>
          <w:tcPr>
            <w:tcW w:w="1843"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w:t>
            </w:r>
          </w:p>
        </w:tc>
        <w:tc>
          <w:tcPr>
            <w:tcW w:w="1381"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城乡社区支出</w:t>
            </w:r>
          </w:p>
        </w:tc>
        <w:tc>
          <w:tcPr>
            <w:tcW w:w="1643"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2,405.73 </w:t>
            </w:r>
          </w:p>
        </w:tc>
        <w:tc>
          <w:tcPr>
            <w:tcW w:w="198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1,124.40 </w:t>
            </w:r>
          </w:p>
        </w:tc>
        <w:tc>
          <w:tcPr>
            <w:tcW w:w="184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1,281.34 </w:t>
            </w:r>
          </w:p>
        </w:tc>
        <w:tc>
          <w:tcPr>
            <w:tcW w:w="1843"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21201</w:t>
            </w:r>
          </w:p>
        </w:tc>
        <w:tc>
          <w:tcPr>
            <w:tcW w:w="1381"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城乡社区管理事务</w:t>
            </w:r>
          </w:p>
        </w:tc>
        <w:tc>
          <w:tcPr>
            <w:tcW w:w="1643"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2,405.73 </w:t>
            </w:r>
          </w:p>
        </w:tc>
        <w:tc>
          <w:tcPr>
            <w:tcW w:w="198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1,124.40 </w:t>
            </w:r>
          </w:p>
        </w:tc>
        <w:tc>
          <w:tcPr>
            <w:tcW w:w="184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1,281.34 </w:t>
            </w:r>
          </w:p>
        </w:tc>
        <w:tc>
          <w:tcPr>
            <w:tcW w:w="1843"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2120101</w:t>
            </w:r>
          </w:p>
        </w:tc>
        <w:tc>
          <w:tcPr>
            <w:tcW w:w="1381"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643"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248.27 </w:t>
            </w:r>
          </w:p>
        </w:tc>
        <w:tc>
          <w:tcPr>
            <w:tcW w:w="198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248.27 </w:t>
            </w:r>
          </w:p>
        </w:tc>
        <w:tc>
          <w:tcPr>
            <w:tcW w:w="1842" w:type="dxa"/>
            <w:noWrap/>
            <w:vAlign w:val="center"/>
          </w:tcPr>
          <w:p>
            <w:pPr>
              <w:widowControl/>
              <w:jc w:val="center"/>
              <w:rPr>
                <w:rFonts w:ascii="Times New Roman" w:hAnsi="Times New Roman" w:eastAsia="仿宋_GB2312" w:cs="Times New Roman"/>
                <w:kern w:val="0"/>
                <w:szCs w:val="21"/>
              </w:rPr>
            </w:pPr>
          </w:p>
        </w:tc>
        <w:tc>
          <w:tcPr>
            <w:tcW w:w="1843" w:type="dxa"/>
            <w:noWrap/>
            <w:vAlign w:val="center"/>
          </w:tcPr>
          <w:p>
            <w:pPr>
              <w:widowControl/>
              <w:jc w:val="right"/>
              <w:rPr>
                <w:rFonts w:ascii="Times New Roman" w:hAnsi="Times New Roman" w:eastAsia="仿宋_GB2312" w:cs="Times New Roman"/>
                <w:kern w:val="0"/>
                <w:szCs w:val="21"/>
              </w:rPr>
            </w:pPr>
          </w:p>
        </w:tc>
        <w:tc>
          <w:tcPr>
            <w:tcW w:w="1985" w:type="dxa"/>
            <w:noWrap/>
            <w:vAlign w:val="center"/>
          </w:tcPr>
          <w:p>
            <w:pPr>
              <w:widowControl/>
              <w:jc w:val="right"/>
              <w:rPr>
                <w:rFonts w:ascii="Times New Roman" w:hAnsi="Times New Roman" w:eastAsia="仿宋_GB2312" w:cs="Times New Roman"/>
                <w:kern w:val="0"/>
                <w:szCs w:val="21"/>
              </w:rPr>
            </w:pPr>
          </w:p>
        </w:tc>
        <w:tc>
          <w:tcPr>
            <w:tcW w:w="2308" w:type="dxa"/>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2120102</w:t>
            </w:r>
          </w:p>
        </w:tc>
        <w:tc>
          <w:tcPr>
            <w:tcW w:w="1381"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643"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18.86 </w:t>
            </w:r>
          </w:p>
        </w:tc>
        <w:tc>
          <w:tcPr>
            <w:tcW w:w="198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17.72 </w:t>
            </w:r>
          </w:p>
        </w:tc>
        <w:tc>
          <w:tcPr>
            <w:tcW w:w="184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1.14 </w:t>
            </w:r>
          </w:p>
        </w:tc>
        <w:tc>
          <w:tcPr>
            <w:tcW w:w="1843" w:type="dxa"/>
            <w:noWrap/>
            <w:vAlign w:val="center"/>
          </w:tcPr>
          <w:p>
            <w:pPr>
              <w:widowControl/>
              <w:jc w:val="right"/>
              <w:rPr>
                <w:rFonts w:ascii="Times New Roman" w:hAnsi="Times New Roman" w:eastAsia="仿宋_GB2312" w:cs="Times New Roman"/>
                <w:kern w:val="0"/>
                <w:szCs w:val="21"/>
              </w:rPr>
            </w:pPr>
          </w:p>
        </w:tc>
        <w:tc>
          <w:tcPr>
            <w:tcW w:w="1985" w:type="dxa"/>
            <w:noWrap/>
            <w:vAlign w:val="center"/>
          </w:tcPr>
          <w:p>
            <w:pPr>
              <w:widowControl/>
              <w:jc w:val="right"/>
              <w:rPr>
                <w:rFonts w:ascii="Times New Roman" w:hAnsi="Times New Roman" w:eastAsia="仿宋_GB2312" w:cs="Times New Roman"/>
                <w:kern w:val="0"/>
                <w:szCs w:val="21"/>
              </w:rPr>
            </w:pPr>
          </w:p>
        </w:tc>
        <w:tc>
          <w:tcPr>
            <w:tcW w:w="2308" w:type="dxa"/>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2120104</w:t>
            </w:r>
          </w:p>
        </w:tc>
        <w:tc>
          <w:tcPr>
            <w:tcW w:w="1381"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城管执法</w:t>
            </w:r>
          </w:p>
        </w:tc>
        <w:tc>
          <w:tcPr>
            <w:tcW w:w="1643"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2,138.60 </w:t>
            </w:r>
          </w:p>
        </w:tc>
        <w:tc>
          <w:tcPr>
            <w:tcW w:w="198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858.41 </w:t>
            </w:r>
          </w:p>
        </w:tc>
        <w:tc>
          <w:tcPr>
            <w:tcW w:w="184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1,280.20 </w:t>
            </w:r>
          </w:p>
        </w:tc>
        <w:tc>
          <w:tcPr>
            <w:tcW w:w="1843" w:type="dxa"/>
            <w:noWrap/>
            <w:vAlign w:val="center"/>
          </w:tcPr>
          <w:p>
            <w:pPr>
              <w:widowControl/>
              <w:jc w:val="right"/>
              <w:rPr>
                <w:rFonts w:ascii="Times New Roman" w:hAnsi="Times New Roman" w:eastAsia="仿宋_GB2312" w:cs="Times New Roman"/>
                <w:kern w:val="0"/>
                <w:szCs w:val="21"/>
              </w:rPr>
            </w:pPr>
          </w:p>
        </w:tc>
        <w:tc>
          <w:tcPr>
            <w:tcW w:w="1985" w:type="dxa"/>
            <w:noWrap/>
            <w:vAlign w:val="center"/>
          </w:tcPr>
          <w:p>
            <w:pPr>
              <w:widowControl/>
              <w:jc w:val="right"/>
              <w:rPr>
                <w:rFonts w:ascii="Times New Roman" w:hAnsi="Times New Roman" w:eastAsia="仿宋_GB2312" w:cs="Times New Roman"/>
                <w:kern w:val="0"/>
                <w:szCs w:val="21"/>
              </w:rPr>
            </w:pPr>
          </w:p>
        </w:tc>
        <w:tc>
          <w:tcPr>
            <w:tcW w:w="2308" w:type="dxa"/>
            <w:noWrap/>
            <w:vAlign w:val="center"/>
          </w:tcPr>
          <w:p>
            <w:pPr>
              <w:widowControl/>
              <w:jc w:val="right"/>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rPr>
        <w:t>株洲市芦淞区拆除违法建筑综合管理大队</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62" w:hRule="atLeast"/>
          <w:jc w:val="center"/>
        </w:trPr>
        <w:tc>
          <w:tcPr>
            <w:tcW w:w="5354" w:type="dxa"/>
            <w:gridSpan w:val="3"/>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3" w:hRule="atLeast"/>
          <w:jc w:val="center"/>
        </w:trPr>
        <w:tc>
          <w:tcPr>
            <w:tcW w:w="2994" w:type="dxa"/>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2877.17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921.86</w:t>
            </w:r>
          </w:p>
        </w:tc>
        <w:tc>
          <w:tcPr>
            <w:tcW w:w="1660"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921.86</w:t>
            </w:r>
          </w:p>
        </w:tc>
        <w:tc>
          <w:tcPr>
            <w:tcW w:w="157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七、城乡社区支出</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2,109.25</w:t>
            </w:r>
          </w:p>
        </w:tc>
        <w:tc>
          <w:tcPr>
            <w:tcW w:w="1660"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2,109.25</w:t>
            </w:r>
          </w:p>
        </w:tc>
        <w:tc>
          <w:tcPr>
            <w:tcW w:w="157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2877.17 </w:t>
            </w:r>
          </w:p>
        </w:tc>
        <w:tc>
          <w:tcPr>
            <w:tcW w:w="3761" w:type="dxa"/>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3,031.11</w:t>
            </w:r>
          </w:p>
        </w:tc>
        <w:tc>
          <w:tcPr>
            <w:tcW w:w="1660"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3,031.11</w:t>
            </w:r>
          </w:p>
        </w:tc>
        <w:tc>
          <w:tcPr>
            <w:tcW w:w="1572" w:type="dxa"/>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218.38 </w:t>
            </w:r>
          </w:p>
        </w:tc>
        <w:tc>
          <w:tcPr>
            <w:tcW w:w="3761"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64.43</w:t>
            </w:r>
          </w:p>
        </w:tc>
        <w:tc>
          <w:tcPr>
            <w:tcW w:w="1660"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64.43</w:t>
            </w:r>
          </w:p>
        </w:tc>
        <w:tc>
          <w:tcPr>
            <w:tcW w:w="1572"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218.38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3095.54 </w:t>
            </w:r>
          </w:p>
        </w:tc>
        <w:tc>
          <w:tcPr>
            <w:tcW w:w="3761" w:type="dxa"/>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3,095.54</w:t>
            </w:r>
          </w:p>
        </w:tc>
        <w:tc>
          <w:tcPr>
            <w:tcW w:w="1660"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3,095.54</w:t>
            </w:r>
          </w:p>
        </w:tc>
        <w:tc>
          <w:tcPr>
            <w:tcW w:w="1572" w:type="dxa"/>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rPr>
        <w:t>株洲市芦淞区拆除违法建筑综合管理大队</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noWrap w:val="0"/>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noWrap w:val="0"/>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3,031.11</w:t>
            </w:r>
          </w:p>
        </w:tc>
        <w:tc>
          <w:tcPr>
            <w:tcW w:w="349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2,013.61</w:t>
            </w:r>
          </w:p>
        </w:tc>
        <w:tc>
          <w:tcPr>
            <w:tcW w:w="3000" w:type="dxa"/>
            <w:tcBorders>
              <w:top w:val="nil"/>
              <w:left w:val="nil"/>
              <w:bottom w:val="single" w:color="auto" w:sz="4" w:space="0"/>
              <w:right w:val="single" w:color="auto" w:sz="8" w:space="0"/>
            </w:tcBorders>
            <w:noWrap w:val="0"/>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1,017.50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352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30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921.86</w:t>
            </w:r>
          </w:p>
        </w:tc>
        <w:tc>
          <w:tcPr>
            <w:tcW w:w="349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906.55</w:t>
            </w:r>
          </w:p>
        </w:tc>
        <w:tc>
          <w:tcPr>
            <w:tcW w:w="3000" w:type="dxa"/>
            <w:tcBorders>
              <w:top w:val="nil"/>
              <w:left w:val="nil"/>
              <w:bottom w:val="single" w:color="auto" w:sz="4" w:space="0"/>
              <w:right w:val="single" w:color="auto" w:sz="8" w:space="0"/>
            </w:tcBorders>
            <w:noWrap w:val="0"/>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15.31</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w:t>
            </w:r>
          </w:p>
        </w:tc>
        <w:tc>
          <w:tcPr>
            <w:tcW w:w="352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政府办公厅（室）及相关机构事务</w:t>
            </w:r>
          </w:p>
        </w:tc>
        <w:tc>
          <w:tcPr>
            <w:tcW w:w="30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921.86</w:t>
            </w:r>
          </w:p>
        </w:tc>
        <w:tc>
          <w:tcPr>
            <w:tcW w:w="349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906.55</w:t>
            </w:r>
          </w:p>
        </w:tc>
        <w:tc>
          <w:tcPr>
            <w:tcW w:w="3000" w:type="dxa"/>
            <w:tcBorders>
              <w:top w:val="nil"/>
              <w:left w:val="nil"/>
              <w:bottom w:val="single" w:color="auto" w:sz="4" w:space="0"/>
              <w:right w:val="single" w:color="auto" w:sz="8" w:space="0"/>
            </w:tcBorders>
            <w:noWrap w:val="0"/>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15.31</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2010301</w:t>
            </w:r>
          </w:p>
        </w:tc>
        <w:tc>
          <w:tcPr>
            <w:tcW w:w="352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30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883.31</w:t>
            </w:r>
          </w:p>
        </w:tc>
        <w:tc>
          <w:tcPr>
            <w:tcW w:w="349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867.99</w:t>
            </w:r>
          </w:p>
        </w:tc>
        <w:tc>
          <w:tcPr>
            <w:tcW w:w="3000" w:type="dxa"/>
            <w:tcBorders>
              <w:top w:val="nil"/>
              <w:left w:val="nil"/>
              <w:bottom w:val="single" w:color="auto" w:sz="4" w:space="0"/>
              <w:right w:val="single" w:color="auto" w:sz="8" w:space="0"/>
            </w:tcBorders>
            <w:noWrap w:val="0"/>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15.31</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2010399</w:t>
            </w:r>
          </w:p>
        </w:tc>
        <w:tc>
          <w:tcPr>
            <w:tcW w:w="352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其他政府办公厅（室）及相关机构事务支出</w:t>
            </w:r>
          </w:p>
        </w:tc>
        <w:tc>
          <w:tcPr>
            <w:tcW w:w="30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38.55</w:t>
            </w:r>
          </w:p>
        </w:tc>
        <w:tc>
          <w:tcPr>
            <w:tcW w:w="349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38.55</w:t>
            </w:r>
          </w:p>
        </w:tc>
        <w:tc>
          <w:tcPr>
            <w:tcW w:w="3000" w:type="dxa"/>
            <w:tcBorders>
              <w:top w:val="nil"/>
              <w:left w:val="nil"/>
              <w:bottom w:val="single" w:color="auto" w:sz="4" w:space="0"/>
              <w:right w:val="single" w:color="auto" w:sz="8" w:space="0"/>
            </w:tcBorders>
            <w:noWrap w:val="0"/>
            <w:vAlign w:val="center"/>
          </w:tcPr>
          <w:p>
            <w:pPr>
              <w:jc w:val="center"/>
              <w:rPr>
                <w:rFonts w:hint="eastAsia" w:ascii="Times New Roman" w:hAnsi="Times New Roman" w:eastAsia="仿宋_GB2312" w:cs="Times New Roman"/>
                <w:kern w:val="0"/>
                <w:sz w:val="21"/>
                <w:szCs w:val="21"/>
                <w:lang w:val="en-US" w:eastAsia="zh-CN" w:bidi="ar-SA"/>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w:t>
            </w:r>
          </w:p>
        </w:tc>
        <w:tc>
          <w:tcPr>
            <w:tcW w:w="352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财政事务</w:t>
            </w:r>
          </w:p>
        </w:tc>
        <w:tc>
          <w:tcPr>
            <w:tcW w:w="30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p>
        </w:tc>
        <w:tc>
          <w:tcPr>
            <w:tcW w:w="349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noWrap w:val="0"/>
            <w:vAlign w:val="center"/>
          </w:tcPr>
          <w:p>
            <w:pPr>
              <w:jc w:val="center"/>
              <w:rPr>
                <w:rFonts w:hint="eastAsia" w:ascii="Times New Roman" w:hAnsi="Times New Roman" w:eastAsia="仿宋_GB2312" w:cs="Times New Roman"/>
                <w:kern w:val="0"/>
                <w:sz w:val="21"/>
                <w:szCs w:val="21"/>
                <w:lang w:val="en-US" w:eastAsia="zh-CN" w:bidi="ar-SA"/>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2010601</w:t>
            </w:r>
          </w:p>
        </w:tc>
        <w:tc>
          <w:tcPr>
            <w:tcW w:w="352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30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p>
        </w:tc>
        <w:tc>
          <w:tcPr>
            <w:tcW w:w="349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noWrap w:val="0"/>
            <w:vAlign w:val="center"/>
          </w:tcPr>
          <w:p>
            <w:pPr>
              <w:jc w:val="center"/>
              <w:rPr>
                <w:rFonts w:hint="eastAsia" w:ascii="Times New Roman" w:hAnsi="Times New Roman" w:eastAsia="仿宋_GB2312" w:cs="Times New Roman"/>
                <w:kern w:val="0"/>
                <w:sz w:val="21"/>
                <w:szCs w:val="21"/>
                <w:lang w:val="en-US" w:eastAsia="zh-CN" w:bidi="ar-SA"/>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w:t>
            </w:r>
          </w:p>
        </w:tc>
        <w:tc>
          <w:tcPr>
            <w:tcW w:w="3527"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城乡社区支出</w:t>
            </w:r>
          </w:p>
        </w:tc>
        <w:tc>
          <w:tcPr>
            <w:tcW w:w="300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2,109.25</w:t>
            </w:r>
          </w:p>
        </w:tc>
        <w:tc>
          <w:tcPr>
            <w:tcW w:w="3492"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1,107.06</w:t>
            </w:r>
          </w:p>
        </w:tc>
        <w:tc>
          <w:tcPr>
            <w:tcW w:w="3000" w:type="dxa"/>
            <w:tcBorders>
              <w:top w:val="nil"/>
              <w:left w:val="nil"/>
              <w:bottom w:val="single" w:color="auto" w:sz="8" w:space="0"/>
              <w:right w:val="single" w:color="auto" w:sz="8"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1,002.19</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21201</w:t>
            </w:r>
          </w:p>
        </w:tc>
        <w:tc>
          <w:tcPr>
            <w:tcW w:w="3527"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城乡社区管理事务</w:t>
            </w:r>
          </w:p>
        </w:tc>
        <w:tc>
          <w:tcPr>
            <w:tcW w:w="300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2,109.25</w:t>
            </w:r>
          </w:p>
        </w:tc>
        <w:tc>
          <w:tcPr>
            <w:tcW w:w="3492"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1,107.06</w:t>
            </w:r>
          </w:p>
        </w:tc>
        <w:tc>
          <w:tcPr>
            <w:tcW w:w="3000" w:type="dxa"/>
            <w:tcBorders>
              <w:top w:val="nil"/>
              <w:left w:val="nil"/>
              <w:bottom w:val="single" w:color="auto" w:sz="8" w:space="0"/>
              <w:right w:val="single" w:color="auto" w:sz="8"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1,002.19</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2120101</w:t>
            </w:r>
          </w:p>
        </w:tc>
        <w:tc>
          <w:tcPr>
            <w:tcW w:w="3527"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300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248.27</w:t>
            </w:r>
          </w:p>
        </w:tc>
        <w:tc>
          <w:tcPr>
            <w:tcW w:w="3492"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248.27</w:t>
            </w:r>
          </w:p>
        </w:tc>
        <w:tc>
          <w:tcPr>
            <w:tcW w:w="3000" w:type="dxa"/>
            <w:tcBorders>
              <w:top w:val="nil"/>
              <w:left w:val="nil"/>
              <w:bottom w:val="single" w:color="auto" w:sz="8" w:space="0"/>
              <w:right w:val="single" w:color="auto" w:sz="8" w:space="0"/>
            </w:tcBorders>
            <w:noWrap w:val="0"/>
            <w:vAlign w:val="center"/>
          </w:tcPr>
          <w:p>
            <w:pPr>
              <w:jc w:val="center"/>
              <w:rPr>
                <w:rFonts w:hint="eastAsia" w:ascii="Times New Roman" w:hAnsi="Times New Roman" w:eastAsia="仿宋_GB2312" w:cs="Times New Roman"/>
                <w:kern w:val="0"/>
                <w:sz w:val="21"/>
                <w:szCs w:val="21"/>
                <w:lang w:val="en-US" w:eastAsia="zh-CN" w:bidi="ar-SA"/>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2120102</w:t>
            </w:r>
          </w:p>
        </w:tc>
        <w:tc>
          <w:tcPr>
            <w:tcW w:w="3527"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300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18.86</w:t>
            </w:r>
          </w:p>
        </w:tc>
        <w:tc>
          <w:tcPr>
            <w:tcW w:w="3492"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17.72</w:t>
            </w:r>
          </w:p>
        </w:tc>
        <w:tc>
          <w:tcPr>
            <w:tcW w:w="3000" w:type="dxa"/>
            <w:tcBorders>
              <w:top w:val="nil"/>
              <w:left w:val="nil"/>
              <w:bottom w:val="single" w:color="auto" w:sz="8" w:space="0"/>
              <w:right w:val="single" w:color="auto" w:sz="8"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1.14</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2120104</w:t>
            </w:r>
          </w:p>
        </w:tc>
        <w:tc>
          <w:tcPr>
            <w:tcW w:w="3527"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城管执法</w:t>
            </w:r>
          </w:p>
        </w:tc>
        <w:tc>
          <w:tcPr>
            <w:tcW w:w="300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1,842.12</w:t>
            </w:r>
          </w:p>
        </w:tc>
        <w:tc>
          <w:tcPr>
            <w:tcW w:w="3492"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841.07</w:t>
            </w:r>
          </w:p>
        </w:tc>
        <w:tc>
          <w:tcPr>
            <w:tcW w:w="3000" w:type="dxa"/>
            <w:tcBorders>
              <w:top w:val="nil"/>
              <w:left w:val="nil"/>
              <w:bottom w:val="single" w:color="auto" w:sz="8" w:space="0"/>
              <w:right w:val="single" w:color="auto" w:sz="8"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1,001.05</w:t>
            </w:r>
          </w:p>
        </w:tc>
      </w:tr>
      <w:tr>
        <w:tblPrEx>
          <w:tblLayout w:type="fixed"/>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株洲市芦淞区拆除违法建筑综合管理大队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963"/>
        <w:gridCol w:w="1003"/>
        <w:gridCol w:w="2297"/>
        <w:gridCol w:w="856"/>
        <w:gridCol w:w="1076"/>
        <w:gridCol w:w="4394"/>
        <w:gridCol w:w="856"/>
      </w:tblGrid>
      <w:tr>
        <w:tblPrEx>
          <w:tblLayout w:type="fixed"/>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963"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03"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963"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1,580.23</w:t>
            </w:r>
          </w:p>
        </w:tc>
        <w:tc>
          <w:tcPr>
            <w:tcW w:w="1003"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412.33</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963"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355.92</w:t>
            </w:r>
          </w:p>
        </w:tc>
        <w:tc>
          <w:tcPr>
            <w:tcW w:w="1003"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8.49</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963"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402.72</w:t>
            </w:r>
          </w:p>
        </w:tc>
        <w:tc>
          <w:tcPr>
            <w:tcW w:w="1003"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18.77</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963"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458.83</w:t>
            </w:r>
          </w:p>
        </w:tc>
        <w:tc>
          <w:tcPr>
            <w:tcW w:w="1003"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noWrap/>
            <w:vAlign w:val="center"/>
          </w:tcPr>
          <w:p>
            <w:pPr>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6.3</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963" w:type="dxa"/>
            <w:tcBorders>
              <w:top w:val="nil"/>
              <w:left w:val="nil"/>
              <w:bottom w:val="single" w:color="auto" w:sz="8" w:space="0"/>
              <w:right w:val="single" w:color="auto" w:sz="8" w:space="0"/>
            </w:tcBorders>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003"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noWrap/>
            <w:vAlign w:val="center"/>
          </w:tcPr>
          <w:p>
            <w:pPr>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noWrap/>
            <w:vAlign w:val="center"/>
          </w:tcPr>
          <w:p>
            <w:pPr>
              <w:rPr>
                <w:rFonts w:hint="eastAsia" w:ascii="仿宋_GB2312" w:hAnsi="Times New Roman" w:eastAsia="仿宋_GB2312" w:cs="Times New Roman"/>
                <w:color w:val="000000"/>
                <w:kern w:val="0"/>
                <w:sz w:val="18"/>
                <w:szCs w:val="18"/>
                <w:lang w:val="en-US" w:eastAsia="zh-CN" w:bidi="ar-SA"/>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963" w:type="dxa"/>
            <w:tcBorders>
              <w:top w:val="nil"/>
              <w:left w:val="nil"/>
              <w:bottom w:val="single" w:color="auto" w:sz="8" w:space="0"/>
              <w:right w:val="single" w:color="auto" w:sz="8" w:space="0"/>
            </w:tcBorders>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003"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0.19</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noWrap/>
            <w:vAlign w:val="center"/>
          </w:tcPr>
          <w:p>
            <w:pPr>
              <w:rPr>
                <w:rFonts w:hint="eastAsia" w:ascii="仿宋_GB2312" w:hAnsi="Times New Roman" w:eastAsia="仿宋_GB2312" w:cs="Times New Roman"/>
                <w:color w:val="000000"/>
                <w:kern w:val="0"/>
                <w:sz w:val="18"/>
                <w:szCs w:val="18"/>
                <w:lang w:val="en-US" w:eastAsia="zh-CN" w:bidi="ar-SA"/>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963"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114.96</w:t>
            </w:r>
          </w:p>
        </w:tc>
        <w:tc>
          <w:tcPr>
            <w:tcW w:w="1003"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noWrap/>
            <w:vAlign w:val="center"/>
          </w:tcPr>
          <w:p>
            <w:pPr>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6.3</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963" w:type="dxa"/>
            <w:tcBorders>
              <w:top w:val="nil"/>
              <w:left w:val="nil"/>
              <w:bottom w:val="single" w:color="auto" w:sz="8" w:space="0"/>
              <w:right w:val="single" w:color="auto" w:sz="8" w:space="0"/>
            </w:tcBorders>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003"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0.37</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963"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55.93</w:t>
            </w:r>
          </w:p>
        </w:tc>
        <w:tc>
          <w:tcPr>
            <w:tcW w:w="1003"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noWrap/>
            <w:vAlign w:val="center"/>
          </w:tcPr>
          <w:p>
            <w:pPr>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963"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32.45</w:t>
            </w:r>
          </w:p>
        </w:tc>
        <w:tc>
          <w:tcPr>
            <w:tcW w:w="1003"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noWrap/>
            <w:vAlign w:val="center"/>
          </w:tcPr>
          <w:p>
            <w:pPr>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963"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3.75</w:t>
            </w:r>
          </w:p>
        </w:tc>
        <w:tc>
          <w:tcPr>
            <w:tcW w:w="1003"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6.39</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963"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110.23</w:t>
            </w:r>
          </w:p>
        </w:tc>
        <w:tc>
          <w:tcPr>
            <w:tcW w:w="1003"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noWrap/>
            <w:vAlign w:val="center"/>
          </w:tcPr>
          <w:p>
            <w:pPr>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963" w:type="dxa"/>
            <w:tcBorders>
              <w:top w:val="nil"/>
              <w:left w:val="nil"/>
              <w:bottom w:val="single" w:color="auto" w:sz="8" w:space="0"/>
              <w:right w:val="single" w:color="auto" w:sz="8" w:space="0"/>
            </w:tcBorders>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003"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11.48</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963"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45.44</w:t>
            </w:r>
          </w:p>
        </w:tc>
        <w:tc>
          <w:tcPr>
            <w:tcW w:w="1003"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 xml:space="preserve">4.10 </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963"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14.75</w:t>
            </w:r>
          </w:p>
        </w:tc>
        <w:tc>
          <w:tcPr>
            <w:tcW w:w="1003"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noWrap/>
            <w:vAlign w:val="center"/>
          </w:tcPr>
          <w:p>
            <w:pPr>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963" w:type="dxa"/>
            <w:tcBorders>
              <w:top w:val="nil"/>
              <w:left w:val="nil"/>
              <w:bottom w:val="single" w:color="auto" w:sz="8" w:space="0"/>
              <w:right w:val="single" w:color="auto" w:sz="8" w:space="0"/>
            </w:tcBorders>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003"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noWrap/>
            <w:vAlign w:val="center"/>
          </w:tcPr>
          <w:p>
            <w:pPr>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963" w:type="dxa"/>
            <w:tcBorders>
              <w:top w:val="nil"/>
              <w:left w:val="nil"/>
              <w:bottom w:val="single" w:color="auto" w:sz="8" w:space="0"/>
              <w:right w:val="single" w:color="auto" w:sz="8" w:space="0"/>
            </w:tcBorders>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003"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noWrap/>
            <w:vAlign w:val="center"/>
          </w:tcPr>
          <w:p>
            <w:pPr>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963" w:type="dxa"/>
            <w:tcBorders>
              <w:top w:val="nil"/>
              <w:left w:val="nil"/>
              <w:bottom w:val="single" w:color="auto" w:sz="8" w:space="0"/>
              <w:right w:val="single" w:color="auto" w:sz="8" w:space="0"/>
            </w:tcBorders>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003"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23.71</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963" w:type="dxa"/>
            <w:tcBorders>
              <w:top w:val="nil"/>
              <w:left w:val="nil"/>
              <w:bottom w:val="single" w:color="auto" w:sz="8" w:space="0"/>
              <w:right w:val="single" w:color="auto" w:sz="8" w:space="0"/>
            </w:tcBorders>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003"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noWrap/>
            <w:vAlign w:val="center"/>
          </w:tcPr>
          <w:p>
            <w:pPr>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963"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14.66</w:t>
            </w:r>
          </w:p>
        </w:tc>
        <w:tc>
          <w:tcPr>
            <w:tcW w:w="1003"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noWrap/>
            <w:vAlign w:val="center"/>
          </w:tcPr>
          <w:p>
            <w:pPr>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963" w:type="dxa"/>
            <w:tcBorders>
              <w:top w:val="nil"/>
              <w:left w:val="nil"/>
              <w:bottom w:val="single" w:color="auto" w:sz="8" w:space="0"/>
              <w:right w:val="single" w:color="auto" w:sz="8" w:space="0"/>
            </w:tcBorders>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003"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34.57</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963" w:type="dxa"/>
            <w:tcBorders>
              <w:top w:val="nil"/>
              <w:left w:val="nil"/>
              <w:bottom w:val="single" w:color="auto" w:sz="8" w:space="0"/>
              <w:right w:val="single" w:color="auto" w:sz="8" w:space="0"/>
            </w:tcBorders>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003"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26.35</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963" w:type="dxa"/>
            <w:tcBorders>
              <w:top w:val="nil"/>
              <w:left w:val="nil"/>
              <w:bottom w:val="single" w:color="auto" w:sz="8" w:space="0"/>
              <w:right w:val="single" w:color="auto" w:sz="8" w:space="0"/>
            </w:tcBorders>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003"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86.8</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963"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0.1</w:t>
            </w:r>
          </w:p>
        </w:tc>
        <w:tc>
          <w:tcPr>
            <w:tcW w:w="1003"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19.53</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963" w:type="dxa"/>
            <w:tcBorders>
              <w:top w:val="nil"/>
              <w:left w:val="nil"/>
              <w:bottom w:val="single" w:color="auto" w:sz="8" w:space="0"/>
              <w:right w:val="single" w:color="auto" w:sz="8" w:space="0"/>
            </w:tcBorders>
            <w:noWrap/>
            <w:vAlign w:val="top"/>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　</w:t>
            </w:r>
          </w:p>
        </w:tc>
        <w:tc>
          <w:tcPr>
            <w:tcW w:w="1003"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noWrap/>
            <w:vAlign w:val="center"/>
          </w:tcPr>
          <w:p>
            <w:pPr>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963" w:type="dxa"/>
            <w:tcBorders>
              <w:top w:val="single" w:color="auto" w:sz="8" w:space="0"/>
              <w:left w:val="nil"/>
              <w:bottom w:val="single" w:color="auto" w:sz="8" w:space="0"/>
              <w:right w:val="single" w:color="auto" w:sz="8" w:space="0"/>
            </w:tcBorders>
            <w:noWrap/>
            <w:vAlign w:val="top"/>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　</w:t>
            </w:r>
          </w:p>
        </w:tc>
        <w:tc>
          <w:tcPr>
            <w:tcW w:w="1003" w:type="dxa"/>
            <w:tcBorders>
              <w:top w:val="single" w:color="auto" w:sz="8" w:space="0"/>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71.08</w:t>
            </w:r>
          </w:p>
        </w:tc>
        <w:tc>
          <w:tcPr>
            <w:tcW w:w="1076" w:type="dxa"/>
            <w:tcBorders>
              <w:top w:val="single" w:color="auto" w:sz="8" w:space="0"/>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963" w:type="dxa"/>
            <w:tcBorders>
              <w:top w:val="nil"/>
              <w:left w:val="nil"/>
              <w:bottom w:val="single" w:color="auto" w:sz="8" w:space="0"/>
              <w:right w:val="single" w:color="auto" w:sz="8" w:space="0"/>
            </w:tcBorders>
            <w:noWrap/>
            <w:vAlign w:val="top"/>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　</w:t>
            </w:r>
          </w:p>
        </w:tc>
        <w:tc>
          <w:tcPr>
            <w:tcW w:w="1003"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noWrap/>
            <w:vAlign w:val="center"/>
          </w:tcPr>
          <w:p>
            <w:pPr>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963" w:type="dxa"/>
            <w:tcBorders>
              <w:top w:val="nil"/>
              <w:left w:val="nil"/>
              <w:bottom w:val="single" w:color="auto" w:sz="8" w:space="0"/>
              <w:right w:val="single" w:color="auto" w:sz="8" w:space="0"/>
            </w:tcBorders>
            <w:noWrap/>
            <w:vAlign w:val="top"/>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　</w:t>
            </w:r>
          </w:p>
        </w:tc>
        <w:tc>
          <w:tcPr>
            <w:tcW w:w="1003"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100.5</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963"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1594.98</w:t>
            </w:r>
          </w:p>
        </w:tc>
        <w:tc>
          <w:tcPr>
            <w:tcW w:w="9626" w:type="dxa"/>
            <w:gridSpan w:val="5"/>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rPr>
            </w:pPr>
            <w:r>
              <w:rPr>
                <w:rFonts w:hint="eastAsia" w:ascii="仿宋_GB2312" w:hAnsi="宋体" w:eastAsia="仿宋_GB2312" w:cs="宋体"/>
                <w:color w:val="000000"/>
                <w:kern w:val="0"/>
                <w:sz w:val="18"/>
                <w:szCs w:val="18"/>
                <w:lang w:val="en-US" w:eastAsia="zh-CN"/>
              </w:rPr>
              <w:t>418.63</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株洲市芦淞区拆除违法建筑综合管理大队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Ind w:w="0" w:type="dxa"/>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Layout w:type="fixed"/>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Layout w:type="fixed"/>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noWrap w:val="0"/>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54.96</w:t>
            </w:r>
          </w:p>
        </w:tc>
        <w:tc>
          <w:tcPr>
            <w:tcW w:w="122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54.96</w:t>
            </w:r>
          </w:p>
        </w:tc>
        <w:tc>
          <w:tcPr>
            <w:tcW w:w="122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54.96</w:t>
            </w:r>
          </w:p>
        </w:tc>
        <w:tc>
          <w:tcPr>
            <w:tcW w:w="122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54.96</w:t>
            </w:r>
          </w:p>
        </w:tc>
        <w:tc>
          <w:tcPr>
            <w:tcW w:w="1220" w:type="dxa"/>
            <w:tcBorders>
              <w:top w:val="nil"/>
              <w:left w:val="single" w:color="auto" w:sz="4" w:space="0"/>
              <w:bottom w:val="single" w:color="auto" w:sz="8" w:space="0"/>
              <w:right w:val="single" w:color="auto" w:sz="8" w:space="0"/>
            </w:tcBorders>
            <w:noWrap w:val="0"/>
            <w:vAlign w:val="center"/>
          </w:tcPr>
          <w:p>
            <w:pPr>
              <w:widowControl/>
              <w:jc w:val="center"/>
              <w:rPr>
                <w:rFonts w:ascii="Times New Roman" w:hAnsi="Times New Roman" w:eastAsia="仿宋_GB2312" w:cs="Times New Roman"/>
                <w:kern w:val="0"/>
                <w:szCs w:val="21"/>
              </w:rPr>
            </w:pP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株洲市芦淞区拆除违法建筑综合管理大队</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noWrap w:val="0"/>
            <w:vAlign w:val="center"/>
          </w:tcPr>
          <w:p>
            <w:pPr>
              <w:widowControl/>
              <w:jc w:val="left"/>
              <w:rPr>
                <w:rFonts w:ascii="Times New Roman" w:hAnsi="Times New Roman" w:eastAsia="仿宋_GB2312" w:cs="Times New Roman"/>
                <w:b/>
                <w:kern w:val="0"/>
                <w:szCs w:val="21"/>
              </w:rPr>
            </w:pPr>
          </w:p>
        </w:tc>
        <w:tc>
          <w:tcPr>
            <w:tcW w:w="2000" w:type="dxa"/>
            <w:vMerge w:val="continue"/>
            <w:noWrap w:val="0"/>
            <w:vAlign w:val="center"/>
          </w:tcPr>
          <w:p>
            <w:pPr>
              <w:widowControl/>
              <w:jc w:val="left"/>
              <w:rPr>
                <w:rFonts w:ascii="Times New Roman" w:hAnsi="Times New Roman" w:eastAsia="仿宋_GB2312" w:cs="Times New Roman"/>
                <w:b/>
                <w:kern w:val="0"/>
                <w:szCs w:val="21"/>
              </w:rPr>
            </w:pPr>
          </w:p>
        </w:tc>
        <w:tc>
          <w:tcPr>
            <w:tcW w:w="200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noWrap w:val="0"/>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noWrap w:val="0"/>
            <w:vAlign w:val="center"/>
          </w:tcPr>
          <w:p>
            <w:pPr>
              <w:widowControl/>
              <w:jc w:val="left"/>
              <w:rPr>
                <w:rFonts w:ascii="Times New Roman" w:hAnsi="Times New Roman" w:eastAsia="仿宋_GB2312" w:cs="Times New Roman"/>
                <w:kern w:val="0"/>
                <w:szCs w:val="21"/>
              </w:rPr>
            </w:pPr>
          </w:p>
        </w:tc>
        <w:tc>
          <w:tcPr>
            <w:tcW w:w="132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noWrap w:val="0"/>
            <w:vAlign w:val="center"/>
          </w:tcPr>
          <w:p>
            <w:pPr>
              <w:widowControl/>
              <w:jc w:val="left"/>
              <w:rPr>
                <w:rFonts w:ascii="Times New Roman" w:hAnsi="Times New Roman" w:eastAsia="仿宋_GB2312" w:cs="Times New Roman"/>
                <w:kern w:val="0"/>
                <w:szCs w:val="21"/>
              </w:rPr>
            </w:pPr>
          </w:p>
        </w:tc>
        <w:tc>
          <w:tcPr>
            <w:tcW w:w="132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720"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p>
    <w:p>
      <w:pPr>
        <w:pStyle w:val="8"/>
        <w:rPr>
          <w:rFonts w:hint="eastAsia" w:ascii="宋体" w:hAnsi="宋体"/>
          <w:sz w:val="10"/>
          <w:szCs w:val="10"/>
        </w:rPr>
      </w:pP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0DA303D1"/>
    <w:rsid w:val="19050BD7"/>
    <w:rsid w:val="320852E3"/>
    <w:rsid w:val="32DC2ADB"/>
    <w:rsid w:val="35E404F9"/>
    <w:rsid w:val="3C103AFC"/>
    <w:rsid w:val="40FF6B49"/>
    <w:rsid w:val="4A4970F0"/>
    <w:rsid w:val="52877158"/>
    <w:rsid w:val="7B32765C"/>
    <w:rsid w:val="7D0779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paragraph" w:customStyle="1" w:styleId="8">
    <w:name w:val="Defaul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character" w:customStyle="1" w:styleId="9">
    <w:name w:val="批注框文本 字符"/>
    <w:basedOn w:val="6"/>
    <w:link w:val="2"/>
    <w:semiHidden/>
    <w:uiPriority w:val="99"/>
    <w:rPr>
      <w:sz w:val="18"/>
      <w:szCs w:val="18"/>
    </w:rPr>
  </w:style>
  <w:style w:type="character" w:customStyle="1" w:styleId="10">
    <w:name w:val="页脚 字符"/>
    <w:basedOn w:val="6"/>
    <w:link w:val="3"/>
    <w:uiPriority w:val="99"/>
    <w:rPr>
      <w:sz w:val="18"/>
      <w:szCs w:val="18"/>
    </w:rPr>
  </w:style>
  <w:style w:type="character" w:customStyle="1" w:styleId="11">
    <w:name w:val="页眉 字符"/>
    <w:basedOn w:val="6"/>
    <w:link w:val="4"/>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1</TotalTime>
  <ScaleCrop>false</ScaleCrop>
  <LinksUpToDate>false</LinksUpToDate>
  <CharactersWithSpaces>4864</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2021-05-08T10:35:04Z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