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9F" w:rsidRPr="006A351B" w:rsidRDefault="00B57C9F" w:rsidP="006A351B">
      <w:pPr>
        <w:jc w:val="center"/>
        <w:rPr>
          <w:rFonts w:ascii="黑体" w:eastAsia="黑体" w:hAnsi="黑体"/>
          <w:sz w:val="36"/>
          <w:szCs w:val="32"/>
        </w:rPr>
      </w:pPr>
      <w:r w:rsidRPr="006A351B">
        <w:rPr>
          <w:rFonts w:ascii="黑体" w:eastAsia="黑体" w:hAnsi="黑体" w:hint="eastAsia"/>
          <w:sz w:val="36"/>
          <w:szCs w:val="32"/>
        </w:rPr>
        <w:t>收入支出决算总表</w:t>
      </w:r>
    </w:p>
    <w:p w:rsidR="006A351B" w:rsidRPr="006A351B" w:rsidRDefault="006A351B" w:rsidP="006A351B">
      <w:pPr>
        <w:widowControl/>
        <w:spacing w:line="320" w:lineRule="exact"/>
        <w:ind w:right="198"/>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部门：</w:t>
      </w:r>
      <w:r w:rsidR="00F47072">
        <w:rPr>
          <w:rFonts w:ascii="Times New Roman" w:eastAsia="仿宋_GB2312" w:hAnsi="Times New Roman" w:cs="Times New Roman" w:hint="eastAsia"/>
          <w:color w:val="000000"/>
          <w:kern w:val="0"/>
          <w:szCs w:val="21"/>
        </w:rPr>
        <w:t>龙泉</w:t>
      </w:r>
      <w:r w:rsidRPr="006A351B">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 xml:space="preserve">                </w:t>
      </w:r>
      <w:r w:rsidR="00F47072">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6A351B">
        <w:rPr>
          <w:rFonts w:ascii="Times New Roman" w:eastAsia="仿宋_GB2312" w:hAnsi="Times New Roman" w:cs="Times New Roman" w:hint="eastAsia"/>
          <w:color w:val="000000"/>
          <w:kern w:val="0"/>
          <w:szCs w:val="21"/>
        </w:rPr>
        <w:t>公开</w:t>
      </w:r>
      <w:r w:rsidRPr="006A351B">
        <w:rPr>
          <w:rFonts w:ascii="Times New Roman" w:eastAsia="仿宋_GB2312" w:hAnsi="Times New Roman" w:cs="Times New Roman"/>
          <w:color w:val="000000"/>
          <w:kern w:val="0"/>
          <w:szCs w:val="21"/>
        </w:rPr>
        <w:t>01</w:t>
      </w:r>
      <w:r w:rsidRPr="006A351B">
        <w:rPr>
          <w:rFonts w:ascii="Times New Roman" w:eastAsia="仿宋_GB2312" w:hAnsi="Times New Roman" w:cs="Times New Roman" w:hint="eastAsia"/>
          <w:color w:val="000000"/>
          <w:kern w:val="0"/>
          <w:szCs w:val="21"/>
        </w:rPr>
        <w:t>表</w:t>
      </w:r>
    </w:p>
    <w:p w:rsidR="006A351B" w:rsidRPr="006A351B" w:rsidRDefault="006A351B" w:rsidP="006A351B">
      <w:pPr>
        <w:widowControl/>
        <w:spacing w:line="320" w:lineRule="exact"/>
        <w:ind w:right="198"/>
        <w:jc w:val="right"/>
        <w:rPr>
          <w:rFonts w:ascii="Times New Roman" w:eastAsia="仿宋_GB2312" w:hAnsi="Times New Roman" w:cs="Times New Roman"/>
          <w:color w:val="000000"/>
          <w:kern w:val="0"/>
          <w:szCs w:val="21"/>
        </w:rPr>
      </w:pPr>
      <w:r w:rsidRPr="006A351B">
        <w:rPr>
          <w:rFonts w:ascii="Times New Roman" w:eastAsia="仿宋_GB2312" w:hAnsi="Times New Roman" w:cs="Times New Roman" w:hint="eastAsia"/>
          <w:color w:val="000000"/>
          <w:kern w:val="0"/>
          <w:szCs w:val="21"/>
        </w:rPr>
        <w:t>单位：万元</w:t>
      </w:r>
    </w:p>
    <w:tbl>
      <w:tblPr>
        <w:tblW w:w="14061" w:type="dxa"/>
        <w:jc w:val="center"/>
        <w:tblLook w:val="04A0" w:firstRow="1" w:lastRow="0" w:firstColumn="1" w:lastColumn="0" w:noHBand="0" w:noVBand="1"/>
      </w:tblPr>
      <w:tblGrid>
        <w:gridCol w:w="4932"/>
        <w:gridCol w:w="702"/>
        <w:gridCol w:w="1224"/>
        <w:gridCol w:w="4820"/>
        <w:gridCol w:w="702"/>
        <w:gridCol w:w="1681"/>
      </w:tblGrid>
      <w:tr w:rsidR="006A351B" w:rsidRPr="006A351B" w:rsidTr="006A351B">
        <w:trPr>
          <w:trHeight w:val="340"/>
          <w:jc w:val="center"/>
        </w:trPr>
        <w:tc>
          <w:tcPr>
            <w:tcW w:w="6858" w:type="dxa"/>
            <w:gridSpan w:val="3"/>
            <w:tcBorders>
              <w:top w:val="single" w:sz="4" w:space="0" w:color="auto"/>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收入</w:t>
            </w:r>
          </w:p>
        </w:tc>
        <w:tc>
          <w:tcPr>
            <w:tcW w:w="7203" w:type="dxa"/>
            <w:gridSpan w:val="3"/>
            <w:tcBorders>
              <w:top w:val="single" w:sz="4" w:space="0" w:color="auto"/>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支出</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项</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目</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行次</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决算数</w:t>
            </w:r>
          </w:p>
        </w:tc>
      </w:tr>
      <w:tr w:rsidR="006A351B"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224"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1</w:t>
            </w:r>
          </w:p>
        </w:tc>
        <w:tc>
          <w:tcPr>
            <w:tcW w:w="4820"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栏</w:t>
            </w:r>
            <w:r w:rsidRPr="006A351B">
              <w:rPr>
                <w:rFonts w:ascii="Times New Roman" w:eastAsia="仿宋_GB2312" w:hAnsi="Times New Roman" w:cs="Times New Roman"/>
                <w:kern w:val="0"/>
                <w:szCs w:val="21"/>
              </w:rPr>
              <w:t xml:space="preserve">    </w:t>
            </w:r>
            <w:r w:rsidRPr="006A351B">
              <w:rPr>
                <w:rFonts w:ascii="Times New Roman" w:eastAsia="仿宋_GB2312" w:hAnsi="Times New Roman" w:cs="Times New Roman" w:hint="eastAsia"/>
                <w:kern w:val="0"/>
                <w:szCs w:val="21"/>
              </w:rPr>
              <w:t>次</w:t>
            </w:r>
          </w:p>
        </w:tc>
        <w:tc>
          <w:tcPr>
            <w:tcW w:w="702"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 xml:space="preserve">　</w:t>
            </w:r>
          </w:p>
        </w:tc>
        <w:tc>
          <w:tcPr>
            <w:tcW w:w="1681" w:type="dxa"/>
            <w:tcBorders>
              <w:top w:val="nil"/>
              <w:left w:val="nil"/>
              <w:bottom w:val="single" w:sz="4" w:space="0" w:color="auto"/>
              <w:right w:val="single" w:sz="4" w:space="0" w:color="auto"/>
            </w:tcBorders>
            <w:noWrap/>
            <w:vAlign w:val="center"/>
            <w:hideMark/>
          </w:tcPr>
          <w:p w:rsidR="006A351B" w:rsidRPr="006A351B" w:rsidRDefault="006A351B" w:rsidP="006A351B">
            <w:pPr>
              <w:widowControl/>
              <w:jc w:val="center"/>
              <w:rPr>
                <w:rFonts w:ascii="Times New Roman" w:eastAsia="仿宋_GB2312" w:hAnsi="Times New Roman" w:cs="Times New Roman"/>
                <w:kern w:val="0"/>
                <w:szCs w:val="21"/>
              </w:rPr>
            </w:pPr>
            <w:r w:rsidRPr="006A351B">
              <w:rPr>
                <w:rFonts w:ascii="Times New Roman" w:eastAsia="仿宋_GB2312" w:hAnsi="Times New Roman" w:cs="Times New Roman"/>
                <w:kern w:val="0"/>
                <w:szCs w:val="21"/>
              </w:rPr>
              <w:t>2</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一、财政拨款收入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1451.44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一、一般公共服务支出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16</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1591.10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二、上级补助收入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二、科学技术支出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17</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1.00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三、事业收入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3</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三、社会保障和就业支出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18</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203.07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四、经营收入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4</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四、卫生健康支出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19</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7.16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五、附属单位上缴收入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5</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五、城乡社区支出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20</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5.00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六、其他收入</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6</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499.55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六、农林水支出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21</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113.00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7</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七、资源勘探信息等支出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22</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0.66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8</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八、灾害防治及应急管理支出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23</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20.00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9</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4"/>
                <w:szCs w:val="24"/>
              </w:rPr>
            </w:pPr>
            <w:r>
              <w:rPr>
                <w:rFonts w:hint="eastAsia"/>
              </w:rPr>
              <w:t>九、其他支出</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24</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10.00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10</w:t>
            </w:r>
          </w:p>
        </w:tc>
        <w:tc>
          <w:tcPr>
            <w:tcW w:w="1224"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25</w:t>
            </w:r>
          </w:p>
        </w:tc>
        <w:tc>
          <w:tcPr>
            <w:tcW w:w="1681"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 xml:space="preserve">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jc w:val="center"/>
              <w:rPr>
                <w:rFonts w:ascii="宋体" w:eastAsia="宋体" w:hAnsi="宋体" w:cs="宋体"/>
                <w:b/>
                <w:bCs/>
                <w:sz w:val="22"/>
              </w:rPr>
            </w:pPr>
            <w:r>
              <w:rPr>
                <w:rFonts w:hint="eastAsia"/>
                <w:b/>
                <w:bCs/>
                <w:sz w:val="22"/>
              </w:rPr>
              <w:t>本年收入合计</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11</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1950.99 </w:t>
            </w:r>
          </w:p>
        </w:tc>
        <w:tc>
          <w:tcPr>
            <w:tcW w:w="4820"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b/>
                <w:bCs/>
                <w:sz w:val="22"/>
              </w:rPr>
            </w:pPr>
            <w:r>
              <w:rPr>
                <w:rFonts w:hint="eastAsia"/>
                <w:b/>
                <w:bCs/>
                <w:sz w:val="22"/>
              </w:rPr>
              <w:t>本年支出合计</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26</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1950.99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r>
              <w:rPr>
                <w:rFonts w:hint="eastAsia"/>
                <w:sz w:val="22"/>
              </w:rPr>
              <w:t>用事业基金弥补收支差额</w:t>
            </w:r>
          </w:p>
        </w:tc>
        <w:tc>
          <w:tcPr>
            <w:tcW w:w="702" w:type="dxa"/>
            <w:tcBorders>
              <w:top w:val="nil"/>
              <w:left w:val="nil"/>
              <w:bottom w:val="single" w:sz="4" w:space="0" w:color="auto"/>
              <w:right w:val="single" w:sz="4" w:space="0" w:color="auto"/>
            </w:tcBorders>
            <w:noWrap/>
            <w:vAlign w:val="center"/>
          </w:tcPr>
          <w:p w:rsidR="00456388" w:rsidRDefault="00456388">
            <w:pPr>
              <w:jc w:val="center"/>
              <w:rPr>
                <w:rFonts w:ascii="宋体" w:eastAsia="宋体" w:hAnsi="宋体" w:cs="宋体"/>
                <w:sz w:val="22"/>
              </w:rPr>
            </w:pPr>
            <w:r>
              <w:rPr>
                <w:rFonts w:hint="eastAsia"/>
                <w:sz w:val="22"/>
              </w:rPr>
              <w:t>12</w:t>
            </w:r>
          </w:p>
        </w:tc>
        <w:tc>
          <w:tcPr>
            <w:tcW w:w="1224" w:type="dxa"/>
            <w:tcBorders>
              <w:top w:val="nil"/>
              <w:left w:val="nil"/>
              <w:bottom w:val="single" w:sz="4" w:space="0" w:color="auto"/>
              <w:right w:val="single" w:sz="4" w:space="0" w:color="auto"/>
            </w:tcBorders>
            <w:noWrap/>
            <w:vAlign w:val="center"/>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r>
              <w:rPr>
                <w:rFonts w:hint="eastAsia"/>
                <w:sz w:val="22"/>
              </w:rPr>
              <w:t>结余分配</w:t>
            </w:r>
          </w:p>
        </w:tc>
        <w:tc>
          <w:tcPr>
            <w:tcW w:w="702" w:type="dxa"/>
            <w:tcBorders>
              <w:top w:val="nil"/>
              <w:left w:val="nil"/>
              <w:bottom w:val="single" w:sz="4" w:space="0" w:color="auto"/>
              <w:right w:val="single" w:sz="4" w:space="0" w:color="auto"/>
            </w:tcBorders>
            <w:noWrap/>
            <w:vAlign w:val="center"/>
          </w:tcPr>
          <w:p w:rsidR="00456388" w:rsidRDefault="00456388">
            <w:pPr>
              <w:jc w:val="center"/>
              <w:rPr>
                <w:rFonts w:ascii="宋体" w:eastAsia="宋体" w:hAnsi="宋体" w:cs="宋体"/>
                <w:sz w:val="22"/>
              </w:rPr>
            </w:pPr>
            <w:r>
              <w:rPr>
                <w:rFonts w:hint="eastAsia"/>
                <w:sz w:val="22"/>
              </w:rPr>
              <w:t>27</w:t>
            </w:r>
          </w:p>
        </w:tc>
        <w:tc>
          <w:tcPr>
            <w:tcW w:w="1681" w:type="dxa"/>
            <w:tcBorders>
              <w:top w:val="nil"/>
              <w:left w:val="nil"/>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r>
              <w:rPr>
                <w:rFonts w:hint="eastAsia"/>
                <w:sz w:val="22"/>
              </w:rPr>
              <w:t>年初结转和结余</w:t>
            </w:r>
          </w:p>
        </w:tc>
        <w:tc>
          <w:tcPr>
            <w:tcW w:w="702" w:type="dxa"/>
            <w:tcBorders>
              <w:top w:val="nil"/>
              <w:left w:val="nil"/>
              <w:bottom w:val="single" w:sz="4" w:space="0" w:color="auto"/>
              <w:right w:val="single" w:sz="4" w:space="0" w:color="auto"/>
            </w:tcBorders>
            <w:noWrap/>
            <w:vAlign w:val="center"/>
          </w:tcPr>
          <w:p w:rsidR="00456388" w:rsidRDefault="00456388">
            <w:pPr>
              <w:jc w:val="center"/>
              <w:rPr>
                <w:rFonts w:ascii="宋体" w:eastAsia="宋体" w:hAnsi="宋体" w:cs="宋体"/>
                <w:sz w:val="22"/>
              </w:rPr>
            </w:pPr>
            <w:r>
              <w:rPr>
                <w:rFonts w:hint="eastAsia"/>
                <w:sz w:val="22"/>
              </w:rPr>
              <w:t>13</w:t>
            </w:r>
          </w:p>
        </w:tc>
        <w:tc>
          <w:tcPr>
            <w:tcW w:w="1224" w:type="dxa"/>
            <w:tcBorders>
              <w:top w:val="nil"/>
              <w:left w:val="nil"/>
              <w:bottom w:val="single" w:sz="4" w:space="0" w:color="auto"/>
              <w:right w:val="single" w:sz="4" w:space="0" w:color="auto"/>
            </w:tcBorders>
            <w:noWrap/>
            <w:vAlign w:val="center"/>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r>
              <w:rPr>
                <w:rFonts w:hint="eastAsia"/>
                <w:sz w:val="22"/>
              </w:rPr>
              <w:t>年末结转和结余</w:t>
            </w:r>
          </w:p>
        </w:tc>
        <w:tc>
          <w:tcPr>
            <w:tcW w:w="702" w:type="dxa"/>
            <w:tcBorders>
              <w:top w:val="nil"/>
              <w:left w:val="nil"/>
              <w:bottom w:val="single" w:sz="4" w:space="0" w:color="auto"/>
              <w:right w:val="single" w:sz="4" w:space="0" w:color="auto"/>
            </w:tcBorders>
            <w:noWrap/>
            <w:vAlign w:val="center"/>
          </w:tcPr>
          <w:p w:rsidR="00456388" w:rsidRDefault="00456388">
            <w:pPr>
              <w:jc w:val="center"/>
              <w:rPr>
                <w:rFonts w:ascii="宋体" w:eastAsia="宋体" w:hAnsi="宋体" w:cs="宋体"/>
                <w:sz w:val="22"/>
              </w:rPr>
            </w:pPr>
            <w:r>
              <w:rPr>
                <w:rFonts w:hint="eastAsia"/>
                <w:sz w:val="22"/>
              </w:rPr>
              <w:t>28</w:t>
            </w:r>
          </w:p>
        </w:tc>
        <w:tc>
          <w:tcPr>
            <w:tcW w:w="1681" w:type="dxa"/>
            <w:tcBorders>
              <w:top w:val="nil"/>
              <w:left w:val="nil"/>
              <w:bottom w:val="single" w:sz="4" w:space="0" w:color="auto"/>
              <w:right w:val="single" w:sz="4" w:space="0" w:color="auto"/>
            </w:tcBorders>
            <w:noWrap/>
            <w:vAlign w:val="center"/>
          </w:tcPr>
          <w:p w:rsidR="00456388" w:rsidRDefault="00456388">
            <w:pPr>
              <w:rPr>
                <w:rFonts w:ascii="宋体" w:eastAsia="宋体" w:hAnsi="宋体" w:cs="宋体"/>
                <w:sz w:val="22"/>
              </w:rPr>
            </w:pPr>
            <w:r>
              <w:rPr>
                <w:rFonts w:hint="eastAsia"/>
                <w:sz w:val="22"/>
              </w:rPr>
              <w:t xml:space="preserve">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14</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　</w:t>
            </w:r>
          </w:p>
        </w:tc>
        <w:tc>
          <w:tcPr>
            <w:tcW w:w="4820"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29</w:t>
            </w:r>
          </w:p>
        </w:tc>
        <w:tc>
          <w:tcPr>
            <w:tcW w:w="1681" w:type="dxa"/>
            <w:tcBorders>
              <w:top w:val="nil"/>
              <w:left w:val="nil"/>
              <w:bottom w:val="single" w:sz="4" w:space="0" w:color="auto"/>
              <w:right w:val="single" w:sz="4" w:space="0" w:color="auto"/>
            </w:tcBorders>
            <w:noWrap/>
            <w:vAlign w:val="center"/>
            <w:hideMark/>
          </w:tcPr>
          <w:p w:rsidR="00456388" w:rsidRDefault="00456388">
            <w:pPr>
              <w:rPr>
                <w:rFonts w:ascii="宋体" w:eastAsia="宋体" w:hAnsi="宋体" w:cs="宋体"/>
                <w:sz w:val="22"/>
              </w:rPr>
            </w:pPr>
            <w:r>
              <w:rPr>
                <w:rFonts w:hint="eastAsia"/>
                <w:sz w:val="22"/>
              </w:rPr>
              <w:t xml:space="preserve">　</w:t>
            </w:r>
          </w:p>
        </w:tc>
      </w:tr>
      <w:tr w:rsidR="00456388" w:rsidRPr="006A351B" w:rsidTr="006A351B">
        <w:trPr>
          <w:trHeight w:val="340"/>
          <w:jc w:val="center"/>
        </w:trPr>
        <w:tc>
          <w:tcPr>
            <w:tcW w:w="4932" w:type="dxa"/>
            <w:tcBorders>
              <w:top w:val="nil"/>
              <w:left w:val="single" w:sz="4" w:space="0" w:color="auto"/>
              <w:bottom w:val="single" w:sz="4" w:space="0" w:color="auto"/>
              <w:right w:val="single" w:sz="4" w:space="0" w:color="auto"/>
            </w:tcBorders>
            <w:noWrap/>
            <w:vAlign w:val="center"/>
            <w:hideMark/>
          </w:tcPr>
          <w:p w:rsidR="00456388" w:rsidRDefault="00456388">
            <w:pPr>
              <w:jc w:val="center"/>
              <w:rPr>
                <w:rFonts w:ascii="宋体" w:eastAsia="宋体" w:hAnsi="宋体" w:cs="宋体"/>
                <w:b/>
                <w:bCs/>
                <w:sz w:val="22"/>
              </w:rPr>
            </w:pPr>
            <w:r>
              <w:rPr>
                <w:rFonts w:hint="eastAsia"/>
                <w:b/>
                <w:bCs/>
                <w:sz w:val="22"/>
              </w:rPr>
              <w:t>总计</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15</w:t>
            </w:r>
          </w:p>
        </w:tc>
        <w:tc>
          <w:tcPr>
            <w:tcW w:w="1224"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1950.99 </w:t>
            </w:r>
          </w:p>
        </w:tc>
        <w:tc>
          <w:tcPr>
            <w:tcW w:w="4820"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b/>
                <w:bCs/>
                <w:sz w:val="22"/>
              </w:rPr>
            </w:pPr>
            <w:r>
              <w:rPr>
                <w:rFonts w:hint="eastAsia"/>
                <w:b/>
                <w:bCs/>
                <w:sz w:val="22"/>
              </w:rPr>
              <w:t>总计</w:t>
            </w:r>
          </w:p>
        </w:tc>
        <w:tc>
          <w:tcPr>
            <w:tcW w:w="702" w:type="dxa"/>
            <w:tcBorders>
              <w:top w:val="nil"/>
              <w:left w:val="nil"/>
              <w:bottom w:val="single" w:sz="4" w:space="0" w:color="auto"/>
              <w:right w:val="single" w:sz="4" w:space="0" w:color="auto"/>
            </w:tcBorders>
            <w:noWrap/>
            <w:vAlign w:val="center"/>
            <w:hideMark/>
          </w:tcPr>
          <w:p w:rsidR="00456388" w:rsidRDefault="00456388">
            <w:pPr>
              <w:jc w:val="center"/>
              <w:rPr>
                <w:rFonts w:ascii="宋体" w:eastAsia="宋体" w:hAnsi="宋体" w:cs="宋体"/>
                <w:sz w:val="22"/>
              </w:rPr>
            </w:pPr>
            <w:r>
              <w:rPr>
                <w:rFonts w:hint="eastAsia"/>
                <w:sz w:val="22"/>
              </w:rPr>
              <w:t>30</w:t>
            </w:r>
          </w:p>
        </w:tc>
        <w:tc>
          <w:tcPr>
            <w:tcW w:w="1681" w:type="dxa"/>
            <w:tcBorders>
              <w:top w:val="nil"/>
              <w:left w:val="nil"/>
              <w:bottom w:val="single" w:sz="4" w:space="0" w:color="auto"/>
              <w:right w:val="single" w:sz="4" w:space="0" w:color="auto"/>
            </w:tcBorders>
            <w:noWrap/>
            <w:vAlign w:val="center"/>
            <w:hideMark/>
          </w:tcPr>
          <w:p w:rsidR="00456388" w:rsidRDefault="00456388">
            <w:pPr>
              <w:jc w:val="right"/>
              <w:rPr>
                <w:rFonts w:ascii="宋体" w:eastAsia="宋体" w:hAnsi="宋体" w:cs="宋体"/>
                <w:sz w:val="22"/>
              </w:rPr>
            </w:pPr>
            <w:r>
              <w:rPr>
                <w:rFonts w:hint="eastAsia"/>
                <w:sz w:val="22"/>
              </w:rPr>
              <w:t xml:space="preserve">1950.99 </w:t>
            </w:r>
          </w:p>
        </w:tc>
      </w:tr>
    </w:tbl>
    <w:p w:rsidR="006A351B" w:rsidRPr="006A351B" w:rsidRDefault="006A351B" w:rsidP="006A351B">
      <w:pPr>
        <w:widowControl/>
        <w:jc w:val="left"/>
        <w:rPr>
          <w:rFonts w:ascii="Times New Roman" w:eastAsia="仿宋_GB2312" w:hAnsi="Times New Roman" w:cs="Times New Roman"/>
          <w:kern w:val="0"/>
          <w:szCs w:val="21"/>
        </w:rPr>
      </w:pPr>
      <w:r w:rsidRPr="006A351B">
        <w:rPr>
          <w:rFonts w:ascii="Times New Roman" w:eastAsia="仿宋_GB2312" w:hAnsi="Times New Roman" w:cs="Times New Roman" w:hint="eastAsia"/>
          <w:kern w:val="0"/>
          <w:szCs w:val="21"/>
        </w:rPr>
        <w:t>注：本表反映部门本年度的总收支和年末结转结余情况。</w:t>
      </w:r>
    </w:p>
    <w:p w:rsidR="006A351B" w:rsidRPr="00456388" w:rsidRDefault="006A351B" w:rsidP="00456388">
      <w:pPr>
        <w:widowControl/>
        <w:jc w:val="left"/>
        <w:rPr>
          <w:rFonts w:ascii="Times New Roman" w:eastAsia="黑体" w:hAnsi="Times New Roman" w:cs="Times New Roman"/>
          <w:bCs/>
          <w:kern w:val="0"/>
          <w:sz w:val="32"/>
          <w:szCs w:val="32"/>
        </w:rPr>
        <w:sectPr w:rsidR="006A351B" w:rsidRPr="00456388" w:rsidSect="006A351B">
          <w:pgSz w:w="16838" w:h="11906" w:orient="landscape"/>
          <w:pgMar w:top="1797" w:right="1440" w:bottom="1797" w:left="1440" w:header="851" w:footer="992" w:gutter="0"/>
          <w:cols w:space="425"/>
          <w:docGrid w:type="linesAndChars" w:linePitch="312"/>
        </w:sect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lastRenderedPageBreak/>
        <w:t>收入决算表</w:t>
      </w:r>
    </w:p>
    <w:p w:rsidR="000A3F69" w:rsidRPr="000A3F69" w:rsidRDefault="000A3F69" w:rsidP="003479BD">
      <w:pPr>
        <w:widowControl/>
        <w:ind w:firstLineChars="300" w:firstLine="630"/>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F47072">
        <w:rPr>
          <w:rFonts w:ascii="Times New Roman" w:eastAsia="仿宋_GB2312" w:hAnsi="Times New Roman" w:cs="Times New Roman" w:hint="eastAsia"/>
          <w:color w:val="000000"/>
          <w:kern w:val="0"/>
          <w:szCs w:val="21"/>
        </w:rPr>
        <w:t>龙泉</w:t>
      </w:r>
      <w:r w:rsidR="00F47072">
        <w:rPr>
          <w:rFonts w:ascii="Times New Roman" w:eastAsia="仿宋_GB2312" w:hAnsi="Times New Roman" w:cs="Times New Roman" w:hint="eastAsia"/>
          <w:color w:val="000000"/>
          <w:kern w:val="0"/>
          <w:szCs w:val="21"/>
        </w:rPr>
        <w:t xml:space="preserve">  </w:t>
      </w:r>
      <w:r w:rsidRPr="006A351B">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 xml:space="preserve">                                                                                                          </w:t>
      </w:r>
      <w:r w:rsidR="003479BD">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02</w:t>
      </w:r>
      <w:r w:rsidRPr="000A3F69">
        <w:rPr>
          <w:rFonts w:ascii="Times New Roman" w:eastAsia="仿宋_GB2312" w:hAnsi="Times New Roman" w:cs="Times New Roman"/>
          <w:color w:val="000000"/>
          <w:kern w:val="0"/>
          <w:szCs w:val="21"/>
        </w:rPr>
        <w:t>表</w:t>
      </w:r>
    </w:p>
    <w:p w:rsidR="000A3F69" w:rsidRPr="000A3F69" w:rsidRDefault="000A3F69" w:rsidP="00F47072">
      <w:pPr>
        <w:widowControl/>
        <w:ind w:right="840"/>
        <w:jc w:val="right"/>
        <w:rPr>
          <w:rFonts w:ascii="Times New Roman" w:eastAsia="仿宋_GB2312" w:hAnsi="Times New Roman" w:cs="Times New Roman"/>
          <w:color w:val="000000"/>
          <w:kern w:val="0"/>
          <w:szCs w:val="21"/>
        </w:rPr>
      </w:pPr>
      <w:bookmarkStart w:id="0" w:name="_GoBack"/>
      <w:bookmarkEnd w:id="0"/>
      <w:r w:rsidRPr="000A3F69">
        <w:rPr>
          <w:rFonts w:ascii="Times New Roman" w:eastAsia="仿宋_GB2312" w:hAnsi="Times New Roman" w:cs="Times New Roman"/>
          <w:color w:val="000000"/>
          <w:kern w:val="0"/>
          <w:szCs w:val="21"/>
        </w:rPr>
        <w:t>单位：万元</w:t>
      </w:r>
    </w:p>
    <w:tbl>
      <w:tblPr>
        <w:tblW w:w="13813" w:type="dxa"/>
        <w:jc w:val="center"/>
        <w:tblLook w:val="04A0" w:firstRow="1" w:lastRow="0" w:firstColumn="1" w:lastColumn="0" w:noHBand="0" w:noVBand="1"/>
      </w:tblPr>
      <w:tblGrid>
        <w:gridCol w:w="1197"/>
        <w:gridCol w:w="3965"/>
        <w:gridCol w:w="1134"/>
        <w:gridCol w:w="1134"/>
        <w:gridCol w:w="1417"/>
        <w:gridCol w:w="1134"/>
        <w:gridCol w:w="1418"/>
        <w:gridCol w:w="1276"/>
        <w:gridCol w:w="1138"/>
      </w:tblGrid>
      <w:tr w:rsidR="00F47072" w:rsidRPr="000A3F69" w:rsidTr="00F47072">
        <w:trPr>
          <w:trHeight w:val="450"/>
          <w:jc w:val="center"/>
        </w:trPr>
        <w:tc>
          <w:tcPr>
            <w:tcW w:w="5162" w:type="dxa"/>
            <w:gridSpan w:val="2"/>
            <w:tcBorders>
              <w:top w:val="single" w:sz="8" w:space="0" w:color="auto"/>
              <w:left w:val="single" w:sz="8" w:space="0" w:color="auto"/>
              <w:bottom w:val="single" w:sz="4" w:space="0" w:color="auto"/>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本年收入合计</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财政拨款收入</w:t>
            </w:r>
          </w:p>
        </w:tc>
        <w:tc>
          <w:tcPr>
            <w:tcW w:w="1417"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上级补助收入</w:t>
            </w:r>
          </w:p>
        </w:tc>
        <w:tc>
          <w:tcPr>
            <w:tcW w:w="1134"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事业收入</w:t>
            </w:r>
          </w:p>
        </w:tc>
        <w:tc>
          <w:tcPr>
            <w:tcW w:w="1418"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经营收入</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附属单位上缴收入</w:t>
            </w:r>
          </w:p>
        </w:tc>
        <w:tc>
          <w:tcPr>
            <w:tcW w:w="1138"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其他收入</w:t>
            </w:r>
          </w:p>
        </w:tc>
      </w:tr>
      <w:tr w:rsidR="00F47072" w:rsidRPr="000A3F69" w:rsidTr="00F47072">
        <w:trPr>
          <w:trHeight w:val="450"/>
          <w:jc w:val="center"/>
        </w:trPr>
        <w:tc>
          <w:tcPr>
            <w:tcW w:w="1197" w:type="dxa"/>
            <w:vMerge w:val="restart"/>
            <w:tcBorders>
              <w:top w:val="single" w:sz="4" w:space="0" w:color="auto"/>
              <w:left w:val="single" w:sz="8" w:space="0" w:color="auto"/>
              <w:bottom w:val="single" w:sz="4" w:space="0" w:color="000000"/>
              <w:right w:val="nil"/>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3965"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7"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8"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F47072" w:rsidRPr="000A3F69" w:rsidTr="00F47072">
        <w:trPr>
          <w:trHeight w:val="450"/>
          <w:jc w:val="center"/>
        </w:trPr>
        <w:tc>
          <w:tcPr>
            <w:tcW w:w="1197" w:type="dxa"/>
            <w:vMerge/>
            <w:tcBorders>
              <w:top w:val="single" w:sz="4" w:space="0" w:color="auto"/>
              <w:left w:val="single" w:sz="8" w:space="0" w:color="auto"/>
              <w:bottom w:val="single" w:sz="4" w:space="0" w:color="000000"/>
              <w:right w:val="nil"/>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965"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7"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4"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8"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138" w:type="dxa"/>
            <w:vMerge/>
            <w:tcBorders>
              <w:top w:val="single" w:sz="8" w:space="0" w:color="auto"/>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F47072" w:rsidRPr="000A3F69" w:rsidTr="00F47072">
        <w:trPr>
          <w:trHeight w:val="450"/>
          <w:jc w:val="center"/>
        </w:trPr>
        <w:tc>
          <w:tcPr>
            <w:tcW w:w="5162" w:type="dxa"/>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134"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134"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417"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134"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418"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c>
          <w:tcPr>
            <w:tcW w:w="1138" w:type="dxa"/>
            <w:tcBorders>
              <w:top w:val="nil"/>
              <w:left w:val="nil"/>
              <w:bottom w:val="single" w:sz="4" w:space="0" w:color="auto"/>
              <w:right w:val="single" w:sz="8" w:space="0" w:color="auto"/>
            </w:tcBorders>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7</w:t>
            </w:r>
          </w:p>
        </w:tc>
      </w:tr>
      <w:tr w:rsidR="00F47072" w:rsidRPr="000A3F69" w:rsidTr="00F47072">
        <w:trPr>
          <w:trHeight w:val="450"/>
          <w:jc w:val="center"/>
        </w:trPr>
        <w:tc>
          <w:tcPr>
            <w:tcW w:w="5162" w:type="dxa"/>
            <w:gridSpan w:val="2"/>
            <w:tcBorders>
              <w:top w:val="nil"/>
              <w:left w:val="single" w:sz="8" w:space="0" w:color="auto"/>
              <w:bottom w:val="single" w:sz="4" w:space="0" w:color="auto"/>
              <w:right w:val="single" w:sz="4" w:space="0" w:color="000000"/>
            </w:tcBorders>
            <w:shd w:val="clear" w:color="auto" w:fill="auto"/>
            <w:noWrap/>
            <w:vAlign w:val="center"/>
            <w:hideMark/>
          </w:tcPr>
          <w:p w:rsidR="00456388" w:rsidRPr="000A3F69" w:rsidRDefault="00456388"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134"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1,950.99</w:t>
            </w:r>
          </w:p>
        </w:tc>
        <w:tc>
          <w:tcPr>
            <w:tcW w:w="1134"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1,451.44</w:t>
            </w:r>
          </w:p>
        </w:tc>
        <w:tc>
          <w:tcPr>
            <w:tcW w:w="1417"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0.00</w:t>
            </w:r>
          </w:p>
        </w:tc>
        <w:tc>
          <w:tcPr>
            <w:tcW w:w="1134"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0.00</w:t>
            </w:r>
          </w:p>
        </w:tc>
        <w:tc>
          <w:tcPr>
            <w:tcW w:w="1418"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0.00</w:t>
            </w:r>
          </w:p>
        </w:tc>
        <w:tc>
          <w:tcPr>
            <w:tcW w:w="1276" w:type="dxa"/>
            <w:tcBorders>
              <w:top w:val="nil"/>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0.00</w:t>
            </w:r>
          </w:p>
        </w:tc>
        <w:tc>
          <w:tcPr>
            <w:tcW w:w="1138" w:type="dxa"/>
            <w:tcBorders>
              <w:top w:val="nil"/>
              <w:left w:val="nil"/>
              <w:bottom w:val="single" w:sz="4" w:space="0" w:color="auto"/>
              <w:right w:val="single" w:sz="8" w:space="0" w:color="auto"/>
            </w:tcBorders>
            <w:shd w:val="clear" w:color="auto" w:fill="auto"/>
            <w:noWrap/>
            <w:vAlign w:val="center"/>
            <w:hideMark/>
          </w:tcPr>
          <w:p w:rsidR="00456388" w:rsidRDefault="00456388">
            <w:pPr>
              <w:jc w:val="right"/>
              <w:rPr>
                <w:rFonts w:ascii="宋体" w:eastAsia="宋体" w:hAnsi="宋体" w:cs="宋体"/>
                <w:b/>
                <w:bCs/>
                <w:color w:val="000000"/>
                <w:sz w:val="22"/>
              </w:rPr>
            </w:pPr>
            <w:r>
              <w:rPr>
                <w:rFonts w:hint="eastAsia"/>
                <w:b/>
                <w:bCs/>
                <w:color w:val="000000"/>
                <w:sz w:val="22"/>
              </w:rPr>
              <w:t>499.55</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一般公共服务支出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1,591.10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1,091.55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499.55</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人大事务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其他人大事务支出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20103</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政府办公厅（室）及相关机构事务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1,392.59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893.04</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499.55</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2010301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590.07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590.07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2010302</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2010303</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机关服务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499.55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499.55</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2010399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其他政府办公厅（室）及相关机构事务支出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297.96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297.96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20105</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统计信息事务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10.45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2010505</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专项统计业务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7.45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2010507</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专项普查活动</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财政事务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18.00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18.00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2010601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2010602</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2010699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其他财政事务支出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12.00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20110</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人力资源事务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2011099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其他人力资源事务支出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0.23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20111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纪检监察事务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5.72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lastRenderedPageBreak/>
              <w:t>2011199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其他纪检监察事务支出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5.72</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20113</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商贸事务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2011308</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招商引资</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20129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群众团体事务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2012906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工会事务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2012999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其他群众团体事务支出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20132</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组织事务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2013299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其他组织事务支出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150.20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20136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其他共产党事务支出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2013699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其他共产党事务支出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其他一般公共服务支出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2019999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其他一般公共服务支出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科学技术支出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20601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科学技术管理事务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2060199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其他科学技术管理事务支出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社会保障和就业支出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203.07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203.07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20802</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民政管理事务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149.00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149.00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2080208</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基层政权和社区建设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144.00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144.00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2080299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其他民政管理事务支出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20807</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就业补助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2080799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其他就业补助支出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20808</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抚恤</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2080801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死亡抚恤</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20.07</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20.07</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210</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卫生健康支出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21001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卫生健康管理事务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2100199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其他卫生健康管理事务支出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3.16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21099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其他卫生健康支出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2109901</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其他卫生健康支出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4.00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lastRenderedPageBreak/>
              <w:t>212</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城乡社区支出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21211</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农业土地开发资金安排的支出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2121100</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农业土地开发资金安排的支出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5.00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213</w:t>
            </w:r>
          </w:p>
        </w:tc>
        <w:tc>
          <w:tcPr>
            <w:tcW w:w="3965"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rPr>
                <w:rFonts w:ascii="宋体" w:eastAsia="宋体" w:hAnsi="宋体" w:cs="宋体"/>
                <w:color w:val="000000"/>
                <w:sz w:val="22"/>
              </w:rPr>
            </w:pPr>
            <w:r>
              <w:rPr>
                <w:rFonts w:hint="eastAsia"/>
                <w:color w:val="000000"/>
                <w:sz w:val="22"/>
              </w:rPr>
              <w:t>农林水支出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113.00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113.00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hideMark/>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21301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农业</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2130126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农村公益事业</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43.00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43.00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21307</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农村综合改革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70.00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2130706</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对村集体经济组织的补助</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60.00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60.00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2130799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其他农村综合改革支出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215</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资源勘探信息等支出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21501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资源勘探开发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2150199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其他资源</w:t>
            </w:r>
            <w:proofErr w:type="gramStart"/>
            <w:r>
              <w:rPr>
                <w:rFonts w:hint="eastAsia"/>
                <w:color w:val="000000"/>
                <w:sz w:val="22"/>
              </w:rPr>
              <w:t>勘探业支出</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0.65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224</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灾害防治及应急管理支出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22401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应急管理事务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2240199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其他应急管理支出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229</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其他支出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22960</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彩票公益金安排的支出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2296002</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 xml:space="preserve">  </w:t>
            </w:r>
            <w:r>
              <w:rPr>
                <w:rFonts w:hint="eastAsia"/>
                <w:color w:val="000000"/>
                <w:sz w:val="22"/>
              </w:rPr>
              <w:t>用于社会福利的彩票公益金支出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一般公共服务支出</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1,591.10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1,091.55</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499.55</w:t>
            </w:r>
          </w:p>
        </w:tc>
      </w:tr>
      <w:tr w:rsidR="00F47072" w:rsidRPr="000A3F69" w:rsidTr="00F47072">
        <w:trPr>
          <w:trHeight w:hRule="exact" w:val="397"/>
          <w:jc w:val="center"/>
        </w:trPr>
        <w:tc>
          <w:tcPr>
            <w:tcW w:w="11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20101</w:t>
            </w:r>
          </w:p>
        </w:tc>
        <w:tc>
          <w:tcPr>
            <w:tcW w:w="3965"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rPr>
                <w:rFonts w:ascii="宋体" w:eastAsia="宋体" w:hAnsi="宋体" w:cs="宋体"/>
                <w:color w:val="000000"/>
                <w:sz w:val="22"/>
              </w:rPr>
            </w:pPr>
            <w:r>
              <w:rPr>
                <w:rFonts w:hint="eastAsia"/>
                <w:color w:val="000000"/>
                <w:sz w:val="22"/>
              </w:rPr>
              <w:t>人大事务</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2.00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456388" w:rsidRDefault="00456388">
            <w:pPr>
              <w:jc w:val="right"/>
              <w:rPr>
                <w:rFonts w:ascii="宋体" w:eastAsia="宋体" w:hAnsi="宋体" w:cs="宋体"/>
                <w:color w:val="000000"/>
                <w:sz w:val="22"/>
              </w:rPr>
            </w:pPr>
            <w:r>
              <w:rPr>
                <w:rFonts w:hint="eastAsia"/>
                <w:color w:val="000000"/>
                <w:sz w:val="22"/>
              </w:rPr>
              <w:t>0.00</w:t>
            </w:r>
          </w:p>
        </w:tc>
      </w:tr>
      <w:tr w:rsidR="000A3F69" w:rsidRPr="000A3F69" w:rsidTr="003479BD">
        <w:trPr>
          <w:trHeight w:val="615"/>
          <w:jc w:val="center"/>
        </w:trPr>
        <w:tc>
          <w:tcPr>
            <w:tcW w:w="13813" w:type="dxa"/>
            <w:gridSpan w:val="9"/>
            <w:tcBorders>
              <w:top w:val="single" w:sz="8" w:space="0" w:color="auto"/>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注：本表反映部门本年度取得的各项收入情况。</w:t>
            </w:r>
          </w:p>
        </w:tc>
      </w:tr>
    </w:tbl>
    <w:p w:rsidR="000A3F69" w:rsidRDefault="000A3F69" w:rsidP="000A3F69">
      <w:pPr>
        <w:widowControl/>
        <w:jc w:val="left"/>
        <w:rPr>
          <w:rFonts w:ascii="Times New Roman" w:eastAsia="黑体" w:hAnsi="Times New Roman" w:cs="Times New Roman"/>
          <w:bCs/>
          <w:kern w:val="0"/>
          <w:sz w:val="32"/>
          <w:szCs w:val="32"/>
        </w:rPr>
      </w:pPr>
    </w:p>
    <w:p w:rsidR="000A3F69" w:rsidRDefault="000A3F69">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p w:rsidR="000A3F69" w:rsidRDefault="000A3F69" w:rsidP="000A3F69">
      <w:pPr>
        <w:widowControl/>
        <w:rPr>
          <w:rFonts w:ascii="Times New Roman" w:eastAsia="方正小标宋_GBK" w:hAnsi="Times New Roman" w:cs="Times New Roman"/>
          <w:color w:val="000000"/>
          <w:kern w:val="0"/>
          <w:sz w:val="36"/>
          <w:szCs w:val="36"/>
        </w:rPr>
      </w:pPr>
    </w:p>
    <w:p w:rsidR="000A3F69" w:rsidRPr="000A3F69" w:rsidRDefault="000A3F69" w:rsidP="000A3F69">
      <w:pPr>
        <w:widowControl/>
        <w:jc w:val="center"/>
        <w:rPr>
          <w:rFonts w:ascii="Times New Roman" w:eastAsia="方正小标宋_GBK" w:hAnsi="Times New Roman" w:cs="Times New Roman"/>
          <w:color w:val="000000"/>
          <w:kern w:val="0"/>
          <w:sz w:val="36"/>
          <w:szCs w:val="36"/>
        </w:rPr>
      </w:pPr>
      <w:r w:rsidRPr="000A3F69">
        <w:rPr>
          <w:rFonts w:ascii="Times New Roman" w:eastAsia="方正小标宋_GBK" w:hAnsi="Times New Roman" w:cs="Times New Roman"/>
          <w:color w:val="000000"/>
          <w:kern w:val="0"/>
          <w:sz w:val="36"/>
          <w:szCs w:val="36"/>
        </w:rPr>
        <w:t>支出决算表</w:t>
      </w:r>
    </w:p>
    <w:p w:rsidR="000A3F69" w:rsidRPr="000A3F69" w:rsidRDefault="000A3F69" w:rsidP="003479BD">
      <w:pPr>
        <w:widowControl/>
        <w:spacing w:line="400" w:lineRule="exact"/>
        <w:ind w:firstLineChars="300" w:firstLine="600"/>
        <w:jc w:val="lef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部门：</w:t>
      </w:r>
      <w:r w:rsidR="00FC0CE8">
        <w:rPr>
          <w:rFonts w:ascii="Times New Roman" w:eastAsia="仿宋_GB2312" w:hAnsi="Times New Roman" w:cs="Times New Roman" w:hint="eastAsia"/>
          <w:color w:val="000000"/>
          <w:kern w:val="0"/>
          <w:sz w:val="20"/>
          <w:szCs w:val="20"/>
        </w:rPr>
        <w:t>龙泉</w:t>
      </w:r>
      <w:r w:rsidRPr="000A3F69">
        <w:rPr>
          <w:rFonts w:ascii="Times New Roman" w:eastAsia="仿宋_GB2312" w:hAnsi="Times New Roman" w:cs="Times New Roman"/>
          <w:color w:val="000000"/>
          <w:kern w:val="0"/>
          <w:sz w:val="20"/>
          <w:szCs w:val="20"/>
        </w:rPr>
        <w:t xml:space="preserve">                                                                                                               </w:t>
      </w:r>
      <w:r w:rsidR="00FC0CE8">
        <w:rPr>
          <w:rFonts w:ascii="Times New Roman" w:eastAsia="仿宋_GB2312" w:hAnsi="Times New Roman" w:cs="Times New Roman" w:hint="eastAsia"/>
          <w:color w:val="000000"/>
          <w:kern w:val="0"/>
          <w:sz w:val="20"/>
          <w:szCs w:val="20"/>
        </w:rPr>
        <w:t xml:space="preserve">        </w:t>
      </w:r>
      <w:r w:rsidRPr="000A3F69">
        <w:rPr>
          <w:rFonts w:ascii="Times New Roman" w:eastAsia="仿宋_GB2312" w:hAnsi="Times New Roman" w:cs="Times New Roman"/>
          <w:color w:val="000000"/>
          <w:kern w:val="0"/>
          <w:sz w:val="20"/>
          <w:szCs w:val="20"/>
        </w:rPr>
        <w:t xml:space="preserve">  </w:t>
      </w:r>
      <w:r w:rsidRPr="000A3F69">
        <w:rPr>
          <w:rFonts w:ascii="Times New Roman" w:eastAsia="仿宋_GB2312" w:hAnsi="Times New Roman" w:cs="Times New Roman"/>
          <w:color w:val="000000"/>
          <w:kern w:val="0"/>
          <w:sz w:val="20"/>
          <w:szCs w:val="20"/>
        </w:rPr>
        <w:t>公开</w:t>
      </w:r>
      <w:r w:rsidRPr="000A3F69">
        <w:rPr>
          <w:rFonts w:ascii="Times New Roman" w:eastAsia="仿宋_GB2312" w:hAnsi="Times New Roman" w:cs="Times New Roman"/>
          <w:color w:val="000000"/>
          <w:kern w:val="0"/>
          <w:sz w:val="20"/>
          <w:szCs w:val="20"/>
        </w:rPr>
        <w:t>03</w:t>
      </w:r>
      <w:r w:rsidRPr="000A3F69">
        <w:rPr>
          <w:rFonts w:ascii="Times New Roman" w:eastAsia="仿宋_GB2312" w:hAnsi="Times New Roman" w:cs="Times New Roman"/>
          <w:color w:val="000000"/>
          <w:kern w:val="0"/>
          <w:sz w:val="20"/>
          <w:szCs w:val="20"/>
        </w:rPr>
        <w:t>表</w:t>
      </w:r>
    </w:p>
    <w:p w:rsidR="000A3F69" w:rsidRPr="000A3F69" w:rsidRDefault="000A3F69" w:rsidP="003479BD">
      <w:pPr>
        <w:widowControl/>
        <w:spacing w:line="400" w:lineRule="exact"/>
        <w:ind w:right="700"/>
        <w:jc w:val="right"/>
        <w:rPr>
          <w:rFonts w:ascii="Times New Roman" w:eastAsia="仿宋_GB2312" w:hAnsi="Times New Roman" w:cs="Times New Roman"/>
          <w:color w:val="000000"/>
          <w:kern w:val="0"/>
          <w:sz w:val="20"/>
          <w:szCs w:val="20"/>
        </w:rPr>
      </w:pPr>
      <w:r w:rsidRPr="000A3F69">
        <w:rPr>
          <w:rFonts w:ascii="Times New Roman" w:eastAsia="仿宋_GB2312" w:hAnsi="Times New Roman" w:cs="Times New Roman"/>
          <w:color w:val="000000"/>
          <w:kern w:val="0"/>
          <w:sz w:val="20"/>
          <w:szCs w:val="20"/>
        </w:rPr>
        <w:t>单位：万元</w:t>
      </w:r>
    </w:p>
    <w:tbl>
      <w:tblPr>
        <w:tblW w:w="140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2"/>
        <w:gridCol w:w="3631"/>
        <w:gridCol w:w="1559"/>
        <w:gridCol w:w="1559"/>
        <w:gridCol w:w="1560"/>
        <w:gridCol w:w="1559"/>
        <w:gridCol w:w="1701"/>
        <w:gridCol w:w="1418"/>
      </w:tblGrid>
      <w:tr w:rsidR="000A3F69" w:rsidRPr="000A3F69" w:rsidTr="00FC0CE8">
        <w:trPr>
          <w:trHeight w:val="450"/>
          <w:jc w:val="center"/>
        </w:trPr>
        <w:tc>
          <w:tcPr>
            <w:tcW w:w="4733" w:type="dxa"/>
            <w:gridSpan w:val="2"/>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目</w:t>
            </w:r>
          </w:p>
        </w:tc>
        <w:tc>
          <w:tcPr>
            <w:tcW w:w="155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本年支出合计</w:t>
            </w:r>
          </w:p>
        </w:tc>
        <w:tc>
          <w:tcPr>
            <w:tcW w:w="155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基本支出</w:t>
            </w:r>
          </w:p>
        </w:tc>
        <w:tc>
          <w:tcPr>
            <w:tcW w:w="1560"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项目支出</w:t>
            </w:r>
          </w:p>
        </w:tc>
        <w:tc>
          <w:tcPr>
            <w:tcW w:w="1559"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上缴上级支出</w:t>
            </w:r>
          </w:p>
        </w:tc>
        <w:tc>
          <w:tcPr>
            <w:tcW w:w="1701"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经营支出</w:t>
            </w:r>
          </w:p>
        </w:tc>
        <w:tc>
          <w:tcPr>
            <w:tcW w:w="1418"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对附属单位补助支出</w:t>
            </w:r>
          </w:p>
        </w:tc>
      </w:tr>
      <w:tr w:rsidR="000A3F69" w:rsidRPr="000A3F69" w:rsidTr="00FC0CE8">
        <w:trPr>
          <w:trHeight w:val="450"/>
          <w:jc w:val="center"/>
        </w:trPr>
        <w:tc>
          <w:tcPr>
            <w:tcW w:w="1102"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功能分类科目编码</w:t>
            </w:r>
          </w:p>
        </w:tc>
        <w:tc>
          <w:tcPr>
            <w:tcW w:w="3631" w:type="dxa"/>
            <w:vMerge w:val="restart"/>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科目名称</w:t>
            </w: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60"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01"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FC0CE8">
        <w:trPr>
          <w:trHeight w:val="450"/>
          <w:jc w:val="center"/>
        </w:trPr>
        <w:tc>
          <w:tcPr>
            <w:tcW w:w="1102"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631"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60"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559"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701"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1418" w:type="dxa"/>
            <w:vMerge/>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FC0CE8">
        <w:trPr>
          <w:trHeight w:val="450"/>
          <w:jc w:val="center"/>
        </w:trPr>
        <w:tc>
          <w:tcPr>
            <w:tcW w:w="4733" w:type="dxa"/>
            <w:gridSpan w:val="2"/>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1559"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1559"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5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59"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c>
          <w:tcPr>
            <w:tcW w:w="170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5</w:t>
            </w:r>
          </w:p>
        </w:tc>
        <w:tc>
          <w:tcPr>
            <w:tcW w:w="1418"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6</w:t>
            </w:r>
          </w:p>
        </w:tc>
      </w:tr>
      <w:tr w:rsidR="00FC0CE8" w:rsidRPr="000A3F69" w:rsidTr="00FC0CE8">
        <w:trPr>
          <w:trHeight w:val="450"/>
          <w:jc w:val="center"/>
        </w:trPr>
        <w:tc>
          <w:tcPr>
            <w:tcW w:w="4733" w:type="dxa"/>
            <w:gridSpan w:val="2"/>
            <w:shd w:val="clear" w:color="auto" w:fill="auto"/>
            <w:noWrap/>
            <w:vAlign w:val="center"/>
            <w:hideMark/>
          </w:tcPr>
          <w:p w:rsidR="00FC0CE8" w:rsidRPr="000A3F69" w:rsidRDefault="00FC0CE8"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1559"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 xml:space="preserve">1950.99 </w:t>
            </w:r>
          </w:p>
        </w:tc>
        <w:tc>
          <w:tcPr>
            <w:tcW w:w="1559"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1,925.99</w:t>
            </w:r>
          </w:p>
        </w:tc>
        <w:tc>
          <w:tcPr>
            <w:tcW w:w="1560"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25.00</w:t>
            </w:r>
          </w:p>
        </w:tc>
        <w:tc>
          <w:tcPr>
            <w:tcW w:w="1559"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0.00</w:t>
            </w:r>
          </w:p>
        </w:tc>
        <w:tc>
          <w:tcPr>
            <w:tcW w:w="1701"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0.00</w:t>
            </w:r>
          </w:p>
        </w:tc>
        <w:tc>
          <w:tcPr>
            <w:tcW w:w="1418" w:type="dxa"/>
            <w:shd w:val="clear" w:color="auto" w:fill="auto"/>
            <w:noWrap/>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一般公共服务支出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1591.10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1,581.10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人大事务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其他人大事务支出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20103</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政府办公厅（室）及相关机构事务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1392.59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1,387.59</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2010301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590.07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590.07</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2010302</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2010303</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机关服务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499.55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499.55</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2010399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其他政府办公厅（室）及相关机构事务支出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297.96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297.96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20105</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统计信息事务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10.45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10.45</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2010505</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专项统计业务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7.45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7.45</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2010507</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专项普查活动</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财政事务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18.01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13.01</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2010601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1.01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1.01</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2010602</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2010699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其他财政事务支出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12.00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12.00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20110</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人力资源事务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0.23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lastRenderedPageBreak/>
              <w:t>2011099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其他人力资源事务支出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0.23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20111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纪检监察事务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5.72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2011199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其他纪检监察事务支出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5.72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20113</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商贸事务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2011308</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招商引资</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20129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群众团体事务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3.50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3.50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2012906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工会事务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2012999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其他群众团体事务支出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1.50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1.50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20132</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组织事务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150.20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2013299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其他组织事务支出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150.20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20136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其他共产党事务支出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4.40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2013699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其他共产党事务支出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4.40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其他一般公共服务支出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2019999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其他一般公共服务支出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科学技术支出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20601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科学技术管理事务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2060199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其他科学技术管理事务支出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社会保障和就业支出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203.07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203.07</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20802</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民政管理事务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149.00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149.00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2080208</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基层政权和社区建设</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144.00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144.00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2080299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其他民政管理事务支出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20807</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就业补助</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34.00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2080799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其他就业补助支出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34.00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20808</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抚恤</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20.07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2080801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死亡抚恤</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20.07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210</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卫生健康支出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7.16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7.16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21001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卫生健康管理事务</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3.16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2100199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其他卫生健康管理事务支出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3.16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lastRenderedPageBreak/>
              <w:t>21099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其他卫生健康支出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2109901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212</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城乡社区支出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21211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农业土地开发资金安排的支出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2121100</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农业土地开发资金安排的支出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5.00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农林水支出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113.00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113.00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农业</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2130126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农村公益事业</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43.00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21307</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农村综合改革</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70.00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70.00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2130706</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对村集体经济组织的补助</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60.00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60.00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2130799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其他农村综合改革支出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10.00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10.00</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215</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资源勘探信息等支出</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0.66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0.66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21501</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资源勘探开发</w:t>
            </w:r>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0.66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0.66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2150199</w:t>
            </w:r>
          </w:p>
        </w:tc>
        <w:tc>
          <w:tcPr>
            <w:tcW w:w="3631" w:type="dxa"/>
            <w:shd w:val="clear" w:color="auto" w:fill="auto"/>
            <w:noWrap/>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其他资源</w:t>
            </w:r>
            <w:proofErr w:type="gramStart"/>
            <w:r>
              <w:rPr>
                <w:rFonts w:hint="eastAsia"/>
                <w:color w:val="000000"/>
                <w:sz w:val="22"/>
              </w:rPr>
              <w:t>勘探业支出</w:t>
            </w:r>
            <w:proofErr w:type="gramEnd"/>
          </w:p>
        </w:tc>
        <w:tc>
          <w:tcPr>
            <w:tcW w:w="1559" w:type="dxa"/>
            <w:shd w:val="clear" w:color="auto" w:fill="auto"/>
            <w:noWrap/>
            <w:vAlign w:val="center"/>
          </w:tcPr>
          <w:p w:rsidR="00D66857" w:rsidRDefault="00D66857">
            <w:pPr>
              <w:jc w:val="right"/>
              <w:rPr>
                <w:rFonts w:ascii="宋体" w:eastAsia="宋体" w:hAnsi="宋体" w:cs="宋体"/>
                <w:sz w:val="24"/>
                <w:szCs w:val="24"/>
              </w:rPr>
            </w:pPr>
            <w:r>
              <w:rPr>
                <w:rFonts w:hint="eastAsia"/>
              </w:rPr>
              <w:t xml:space="preserve">0.66 </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0.66</w:t>
            </w:r>
          </w:p>
        </w:tc>
        <w:tc>
          <w:tcPr>
            <w:tcW w:w="1560"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224</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灾害防治及应急管理支出</w:t>
            </w:r>
          </w:p>
        </w:tc>
        <w:tc>
          <w:tcPr>
            <w:tcW w:w="1559" w:type="dxa"/>
            <w:shd w:val="clear" w:color="auto" w:fill="auto"/>
            <w:noWrap/>
            <w:vAlign w:val="center"/>
            <w:hideMark/>
          </w:tcPr>
          <w:p w:rsidR="00D66857" w:rsidRDefault="00D66857">
            <w:pPr>
              <w:jc w:val="right"/>
              <w:rPr>
                <w:rFonts w:ascii="宋体" w:eastAsia="宋体" w:hAnsi="宋体" w:cs="宋体"/>
                <w:sz w:val="24"/>
                <w:szCs w:val="24"/>
              </w:rPr>
            </w:pPr>
            <w:r>
              <w:rPr>
                <w:rFonts w:hint="eastAsia"/>
              </w:rPr>
              <w:t xml:space="preserve">20.00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22401</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应急管理事务</w:t>
            </w:r>
          </w:p>
        </w:tc>
        <w:tc>
          <w:tcPr>
            <w:tcW w:w="1559" w:type="dxa"/>
            <w:shd w:val="clear" w:color="auto" w:fill="auto"/>
            <w:noWrap/>
            <w:vAlign w:val="center"/>
            <w:hideMark/>
          </w:tcPr>
          <w:p w:rsidR="00D66857" w:rsidRDefault="00D66857">
            <w:pPr>
              <w:jc w:val="right"/>
              <w:rPr>
                <w:rFonts w:ascii="宋体" w:eastAsia="宋体" w:hAnsi="宋体" w:cs="宋体"/>
                <w:sz w:val="24"/>
                <w:szCs w:val="24"/>
              </w:rPr>
            </w:pPr>
            <w:r>
              <w:rPr>
                <w:rFonts w:hint="eastAsia"/>
              </w:rPr>
              <w:t xml:space="preserve">20.00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2240199</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其他应急管理支出</w:t>
            </w:r>
          </w:p>
        </w:tc>
        <w:tc>
          <w:tcPr>
            <w:tcW w:w="1559" w:type="dxa"/>
            <w:shd w:val="clear" w:color="auto" w:fill="auto"/>
            <w:noWrap/>
            <w:vAlign w:val="center"/>
            <w:hideMark/>
          </w:tcPr>
          <w:p w:rsidR="00D66857" w:rsidRDefault="00D66857">
            <w:pPr>
              <w:jc w:val="right"/>
              <w:rPr>
                <w:rFonts w:ascii="宋体" w:eastAsia="宋体" w:hAnsi="宋体" w:cs="宋体"/>
                <w:sz w:val="24"/>
                <w:szCs w:val="24"/>
              </w:rPr>
            </w:pPr>
            <w:r>
              <w:rPr>
                <w:rFonts w:hint="eastAsia"/>
              </w:rPr>
              <w:t xml:space="preserve">20.00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229</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其他支出</w:t>
            </w:r>
          </w:p>
        </w:tc>
        <w:tc>
          <w:tcPr>
            <w:tcW w:w="1559" w:type="dxa"/>
            <w:shd w:val="clear" w:color="auto" w:fill="auto"/>
            <w:noWrap/>
            <w:vAlign w:val="center"/>
            <w:hideMark/>
          </w:tcPr>
          <w:p w:rsidR="00D66857" w:rsidRDefault="00D66857">
            <w:pPr>
              <w:jc w:val="right"/>
              <w:rPr>
                <w:rFonts w:ascii="宋体" w:eastAsia="宋体" w:hAnsi="宋体" w:cs="宋体"/>
                <w:sz w:val="24"/>
                <w:szCs w:val="24"/>
              </w:rPr>
            </w:pPr>
            <w:r>
              <w:rPr>
                <w:rFonts w:hint="eastAsia"/>
              </w:rPr>
              <w:t xml:space="preserve">10.00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22960</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彩票公益金安排的支出</w:t>
            </w:r>
          </w:p>
        </w:tc>
        <w:tc>
          <w:tcPr>
            <w:tcW w:w="1559" w:type="dxa"/>
            <w:shd w:val="clear" w:color="auto" w:fill="auto"/>
            <w:noWrap/>
            <w:vAlign w:val="center"/>
            <w:hideMark/>
          </w:tcPr>
          <w:p w:rsidR="00D66857" w:rsidRDefault="00D66857">
            <w:pPr>
              <w:jc w:val="right"/>
              <w:rPr>
                <w:rFonts w:ascii="宋体" w:eastAsia="宋体" w:hAnsi="宋体" w:cs="宋体"/>
                <w:sz w:val="24"/>
                <w:szCs w:val="24"/>
              </w:rPr>
            </w:pPr>
            <w:r>
              <w:rPr>
                <w:rFonts w:hint="eastAsia"/>
              </w:rPr>
              <w:t xml:space="preserve">10.00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hRule="exact" w:val="397"/>
          <w:jc w:val="center"/>
        </w:trPr>
        <w:tc>
          <w:tcPr>
            <w:tcW w:w="1102"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2296002</w:t>
            </w:r>
          </w:p>
        </w:tc>
        <w:tc>
          <w:tcPr>
            <w:tcW w:w="363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用于社会福利的彩票公益金支出</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10.00 </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1559"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701"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418"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bl>
    <w:p w:rsidR="000A3F69" w:rsidRPr="000A3F69" w:rsidRDefault="000A3F69" w:rsidP="000A3F69">
      <w:pPr>
        <w:widowControl/>
        <w:ind w:firstLineChars="300" w:firstLine="63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注：本表反映部门本年度各项支出情况。</w:t>
      </w:r>
    </w:p>
    <w:p w:rsidR="000A3F69" w:rsidRP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0A3F69" w:rsidRPr="000A3F69" w:rsidRDefault="000A3F69" w:rsidP="000A3F69">
      <w:pPr>
        <w:widowControl/>
        <w:ind w:left="93"/>
        <w:jc w:val="center"/>
        <w:rPr>
          <w:rFonts w:ascii="Times New Roman" w:eastAsia="方正小标宋_GBK" w:hAnsi="Times New Roman" w:cs="Times New Roman"/>
          <w:color w:val="000000"/>
          <w:kern w:val="0"/>
          <w:sz w:val="36"/>
          <w:szCs w:val="21"/>
        </w:rPr>
      </w:pPr>
      <w:r w:rsidRPr="000A3F69">
        <w:rPr>
          <w:rFonts w:ascii="Times New Roman" w:eastAsia="方正小标宋_GBK" w:hAnsi="Times New Roman" w:cs="Times New Roman"/>
          <w:color w:val="000000"/>
          <w:kern w:val="0"/>
          <w:sz w:val="36"/>
          <w:szCs w:val="21"/>
        </w:rPr>
        <w:lastRenderedPageBreak/>
        <w:t>财政拨款收入支出决算总表</w:t>
      </w:r>
    </w:p>
    <w:p w:rsidR="000A3F69" w:rsidRPr="000A3F69" w:rsidRDefault="000A3F69" w:rsidP="000A3F69">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eastAsia="宋体" w:hAnsi="Times New Roman" w:cs="Times New Roman"/>
          <w:color w:val="000000"/>
          <w:kern w:val="0"/>
          <w:szCs w:val="21"/>
        </w:rPr>
      </w:pPr>
      <w:r w:rsidRPr="000A3F69">
        <w:rPr>
          <w:rFonts w:ascii="Times New Roman" w:eastAsia="宋体" w:hAnsi="Times New Roman" w:cs="Times New Roman"/>
          <w:color w:val="000000"/>
          <w:kern w:val="0"/>
          <w:szCs w:val="21"/>
        </w:rPr>
        <w:t>公开</w:t>
      </w:r>
      <w:r w:rsidRPr="000A3F69">
        <w:rPr>
          <w:rFonts w:ascii="Times New Roman" w:eastAsia="宋体" w:hAnsi="Times New Roman" w:cs="Times New Roman"/>
          <w:color w:val="000000"/>
          <w:kern w:val="0"/>
          <w:szCs w:val="21"/>
        </w:rPr>
        <w:t>04</w:t>
      </w:r>
      <w:r w:rsidRPr="000A3F69">
        <w:rPr>
          <w:rFonts w:ascii="Times New Roman" w:eastAsia="宋体" w:hAnsi="Times New Roman" w:cs="Times New Roman"/>
          <w:color w:val="000000"/>
          <w:kern w:val="0"/>
          <w:szCs w:val="21"/>
        </w:rPr>
        <w:t>表</w:t>
      </w:r>
    </w:p>
    <w:p w:rsidR="000A3F69" w:rsidRPr="000A3F69" w:rsidRDefault="000A3F69" w:rsidP="003479BD">
      <w:pPr>
        <w:widowControl/>
        <w:tabs>
          <w:tab w:val="left" w:pos="13725"/>
          <w:tab w:val="left" w:pos="13755"/>
          <w:tab w:val="left" w:pos="13800"/>
        </w:tabs>
        <w:spacing w:line="240" w:lineRule="exact"/>
        <w:ind w:left="91" w:firstLineChars="150" w:firstLine="315"/>
        <w:jc w:val="left"/>
        <w:rPr>
          <w:rFonts w:ascii="Times New Roman" w:eastAsia="仿宋_GB2312" w:hAnsi="Times New Roman" w:cs="Times New Roman"/>
          <w:color w:val="000000"/>
          <w:kern w:val="0"/>
          <w:szCs w:val="21"/>
        </w:rPr>
      </w:pPr>
      <w:r w:rsidRPr="000A3F69">
        <w:rPr>
          <w:rFonts w:ascii="Times New Roman" w:eastAsia="仿宋_GB2312" w:hAnsi="Times New Roman" w:cs="Times New Roman"/>
          <w:color w:val="000000"/>
          <w:kern w:val="0"/>
          <w:szCs w:val="21"/>
        </w:rPr>
        <w:t>部门：</w:t>
      </w:r>
      <w:r w:rsidR="00FC0CE8">
        <w:rPr>
          <w:rFonts w:ascii="Times New Roman" w:eastAsia="仿宋_GB2312" w:hAnsi="Times New Roman" w:cs="Times New Roman" w:hint="eastAsia"/>
          <w:color w:val="000000"/>
          <w:kern w:val="0"/>
          <w:szCs w:val="21"/>
        </w:rPr>
        <w:t>龙泉</w:t>
      </w:r>
      <w:r w:rsidRPr="000A3F69">
        <w:rPr>
          <w:rFonts w:ascii="Times New Roman" w:eastAsia="仿宋_GB2312" w:hAnsi="Times New Roman" w:cs="Times New Roman"/>
          <w:color w:val="000000"/>
          <w:kern w:val="0"/>
          <w:szCs w:val="21"/>
        </w:rPr>
        <w:tab/>
      </w:r>
      <w:r w:rsidRPr="000A3F69">
        <w:rPr>
          <w:rFonts w:ascii="Times New Roman" w:eastAsia="仿宋_GB2312" w:hAnsi="Times New Roman" w:cs="Times New Roman"/>
          <w:color w:val="000000"/>
          <w:kern w:val="0"/>
          <w:szCs w:val="21"/>
        </w:rPr>
        <w:t>单位：万元</w:t>
      </w:r>
    </w:p>
    <w:tbl>
      <w:tblPr>
        <w:tblW w:w="14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94"/>
        <w:gridCol w:w="480"/>
        <w:gridCol w:w="1880"/>
        <w:gridCol w:w="3761"/>
        <w:gridCol w:w="440"/>
        <w:gridCol w:w="1880"/>
        <w:gridCol w:w="1660"/>
        <w:gridCol w:w="1572"/>
      </w:tblGrid>
      <w:tr w:rsidR="000A3F69" w:rsidRPr="000A3F69" w:rsidTr="000A3F69">
        <w:trPr>
          <w:trHeight w:val="262"/>
          <w:jc w:val="center"/>
        </w:trPr>
        <w:tc>
          <w:tcPr>
            <w:tcW w:w="5354" w:type="dxa"/>
            <w:gridSpan w:val="3"/>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收入</w:t>
            </w:r>
          </w:p>
        </w:tc>
        <w:tc>
          <w:tcPr>
            <w:tcW w:w="9303" w:type="dxa"/>
            <w:gridSpan w:val="5"/>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支出</w:t>
            </w:r>
          </w:p>
        </w:tc>
      </w:tr>
      <w:tr w:rsidR="000A3F69" w:rsidRPr="000A3F69" w:rsidTr="000A3F69">
        <w:trPr>
          <w:trHeight w:val="493"/>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金额</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kern w:val="0"/>
                <w:szCs w:val="21"/>
              </w:rPr>
              <w:t>目</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行次</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合计</w:t>
            </w:r>
          </w:p>
        </w:tc>
        <w:tc>
          <w:tcPr>
            <w:tcW w:w="1660"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一般公共预算财政拨款</w:t>
            </w:r>
          </w:p>
        </w:tc>
        <w:tc>
          <w:tcPr>
            <w:tcW w:w="1572" w:type="dxa"/>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政府性基金预算财政拨款</w:t>
            </w:r>
          </w:p>
        </w:tc>
      </w:tr>
      <w:tr w:rsidR="000A3F69" w:rsidRPr="000A3F69" w:rsidTr="000A3F69">
        <w:trPr>
          <w:trHeight w:val="402"/>
          <w:jc w:val="center"/>
        </w:trPr>
        <w:tc>
          <w:tcPr>
            <w:tcW w:w="2994"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761"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w:t>
            </w:r>
            <w:r w:rsidRPr="000A3F69">
              <w:rPr>
                <w:rFonts w:ascii="Times New Roman" w:eastAsia="仿宋_GB2312" w:hAnsi="Times New Roman" w:cs="Times New Roman"/>
                <w:kern w:val="0"/>
                <w:szCs w:val="21"/>
              </w:rPr>
              <w:t xml:space="preserve">    </w:t>
            </w:r>
            <w:r w:rsidRPr="000A3F69">
              <w:rPr>
                <w:rFonts w:ascii="Times New Roman" w:eastAsia="仿宋_GB2312" w:hAnsi="Times New Roman" w:cs="Times New Roman"/>
                <w:kern w:val="0"/>
                <w:szCs w:val="21"/>
              </w:rPr>
              <w:t>次</w:t>
            </w:r>
          </w:p>
        </w:tc>
        <w:tc>
          <w:tcPr>
            <w:tcW w:w="43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 xml:space="preserve">　</w:t>
            </w:r>
          </w:p>
        </w:tc>
        <w:tc>
          <w:tcPr>
            <w:tcW w:w="188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1660"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c>
          <w:tcPr>
            <w:tcW w:w="1572" w:type="dxa"/>
            <w:shd w:val="clear" w:color="auto" w:fill="auto"/>
            <w:noWrap/>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4</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一、一般公共预算财政拨款</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1,436.44</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一、一般公共服务支出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30</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1,091.55</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1,091.55</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二、政府性基金预算财政拨款</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15.00</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二、外交支出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31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6</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六、科学技术支出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35</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8</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八、社会保障和就业支出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37</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203.07</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203.07</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9</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九、卫生健康支出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38</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7.16</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7.16</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11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十一、城乡社区支出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40</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5.00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5.00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12</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十二、农林水支出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41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113.00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113.00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14</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十四、资源勘探信息等支出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43</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二十一、灾害防治及应急管理支出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50</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22</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二十二、其他支出</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51</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23</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52</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r>
      <w:tr w:rsidR="00D66857" w:rsidRPr="000A3F69" w:rsidTr="000A3F69">
        <w:trPr>
          <w:trHeight w:val="402"/>
          <w:jc w:val="center"/>
        </w:trPr>
        <w:tc>
          <w:tcPr>
            <w:tcW w:w="2994" w:type="dxa"/>
            <w:shd w:val="clear" w:color="auto" w:fill="auto"/>
            <w:noWrap/>
            <w:vAlign w:val="center"/>
            <w:hideMark/>
          </w:tcPr>
          <w:p w:rsidR="00D66857" w:rsidRDefault="00D66857">
            <w:pPr>
              <w:jc w:val="center"/>
              <w:rPr>
                <w:rFonts w:ascii="宋体" w:eastAsia="宋体" w:hAnsi="宋体" w:cs="宋体"/>
                <w:b/>
                <w:bCs/>
                <w:color w:val="000000"/>
                <w:sz w:val="22"/>
              </w:rPr>
            </w:pPr>
            <w:r>
              <w:rPr>
                <w:rFonts w:hint="eastAsia"/>
                <w:b/>
                <w:bCs/>
                <w:color w:val="000000"/>
                <w:sz w:val="22"/>
              </w:rPr>
              <w:t>本年收入合计</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24</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1,451.44</w:t>
            </w:r>
          </w:p>
        </w:tc>
        <w:tc>
          <w:tcPr>
            <w:tcW w:w="3761" w:type="dxa"/>
            <w:shd w:val="clear" w:color="auto" w:fill="auto"/>
            <w:noWrap/>
            <w:vAlign w:val="center"/>
            <w:hideMark/>
          </w:tcPr>
          <w:p w:rsidR="00D66857" w:rsidRDefault="00D66857">
            <w:pPr>
              <w:jc w:val="center"/>
              <w:rPr>
                <w:rFonts w:ascii="宋体" w:eastAsia="宋体" w:hAnsi="宋体" w:cs="宋体"/>
                <w:b/>
                <w:bCs/>
                <w:color w:val="000000"/>
                <w:sz w:val="22"/>
              </w:rPr>
            </w:pPr>
            <w:r>
              <w:rPr>
                <w:rFonts w:hint="eastAsia"/>
                <w:b/>
                <w:bCs/>
                <w:color w:val="000000"/>
                <w:sz w:val="22"/>
              </w:rPr>
              <w:t>本年支出合计</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53</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1,451.44</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1,436.44</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15.00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年初财政拨款结转和结余</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25</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年末财政拨款结转和结余</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54</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0A3F69">
        <w:trPr>
          <w:trHeight w:val="402"/>
          <w:jc w:val="center"/>
        </w:trPr>
        <w:tc>
          <w:tcPr>
            <w:tcW w:w="2994"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一、一般公共预算财政拨款</w:t>
            </w:r>
          </w:p>
        </w:tc>
        <w:tc>
          <w:tcPr>
            <w:tcW w:w="48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26</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c>
          <w:tcPr>
            <w:tcW w:w="3761" w:type="dxa"/>
            <w:shd w:val="clear" w:color="auto" w:fill="auto"/>
            <w:noWrap/>
            <w:vAlign w:val="center"/>
            <w:hideMark/>
          </w:tcPr>
          <w:p w:rsidR="00D66857" w:rsidRDefault="00D66857">
            <w:pPr>
              <w:rPr>
                <w:rFonts w:ascii="宋体" w:eastAsia="宋体" w:hAnsi="宋体" w:cs="宋体"/>
                <w:color w:val="000000"/>
                <w:sz w:val="22"/>
              </w:rPr>
            </w:pPr>
            <w:r>
              <w:rPr>
                <w:rFonts w:hint="eastAsia"/>
                <w:color w:val="000000"/>
                <w:sz w:val="22"/>
              </w:rPr>
              <w:t xml:space="preserve">　</w:t>
            </w:r>
          </w:p>
        </w:tc>
        <w:tc>
          <w:tcPr>
            <w:tcW w:w="430" w:type="dxa"/>
            <w:shd w:val="clear" w:color="auto" w:fill="auto"/>
            <w:noWrap/>
            <w:vAlign w:val="center"/>
            <w:hideMark/>
          </w:tcPr>
          <w:p w:rsidR="00D66857" w:rsidRDefault="00D66857">
            <w:pPr>
              <w:jc w:val="center"/>
              <w:rPr>
                <w:rFonts w:ascii="宋体" w:eastAsia="宋体" w:hAnsi="宋体" w:cs="宋体"/>
                <w:color w:val="000000"/>
                <w:sz w:val="22"/>
              </w:rPr>
            </w:pPr>
            <w:r>
              <w:rPr>
                <w:rFonts w:hint="eastAsia"/>
                <w:color w:val="000000"/>
                <w:sz w:val="22"/>
              </w:rPr>
              <w:t>55</w:t>
            </w:r>
          </w:p>
        </w:tc>
        <w:tc>
          <w:tcPr>
            <w:tcW w:w="188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1660"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c>
          <w:tcPr>
            <w:tcW w:w="1572" w:type="dxa"/>
            <w:shd w:val="clear" w:color="auto" w:fill="auto"/>
            <w:noWrap/>
            <w:vAlign w:val="center"/>
            <w:hideMark/>
          </w:tcPr>
          <w:p w:rsidR="00D66857" w:rsidRDefault="00D66857">
            <w:pPr>
              <w:jc w:val="right"/>
              <w:rPr>
                <w:rFonts w:ascii="宋体" w:eastAsia="宋体" w:hAnsi="宋体" w:cs="宋体"/>
                <w:color w:val="000000"/>
                <w:sz w:val="22"/>
              </w:rPr>
            </w:pPr>
            <w:r>
              <w:rPr>
                <w:rFonts w:hint="eastAsia"/>
                <w:color w:val="000000"/>
                <w:sz w:val="22"/>
              </w:rPr>
              <w:t xml:space="preserve">　</w:t>
            </w:r>
          </w:p>
        </w:tc>
      </w:tr>
    </w:tbl>
    <w:p w:rsidR="000A3F69" w:rsidRDefault="000A3F69" w:rsidP="00FC0CE8">
      <w:pPr>
        <w:widowControl/>
        <w:ind w:firstLineChars="200" w:firstLine="420"/>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注：本表反映部门本年度一般公共预算财政拨款和政府性基金预算财政拨款的总收支和年末结转结余情况。</w:t>
      </w:r>
    </w:p>
    <w:p w:rsidR="000A3F69" w:rsidRDefault="000A3F69">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br w:type="page"/>
      </w:r>
    </w:p>
    <w:p w:rsidR="000A3F69" w:rsidRPr="000A3F69" w:rsidRDefault="000A3F69" w:rsidP="000A3F69">
      <w:pPr>
        <w:widowControl/>
        <w:jc w:val="center"/>
        <w:rPr>
          <w:rFonts w:ascii="Times New Roman" w:eastAsia="方正小标宋_GBK" w:hAnsi="Times New Roman" w:cs="Times New Roman"/>
          <w:kern w:val="0"/>
          <w:sz w:val="36"/>
          <w:szCs w:val="36"/>
        </w:rPr>
      </w:pPr>
      <w:bookmarkStart w:id="1" w:name="RANGE!A1:F16"/>
      <w:r w:rsidRPr="000A3F69">
        <w:rPr>
          <w:rFonts w:ascii="Times New Roman" w:eastAsia="方正小标宋_GBK" w:hAnsi="Times New Roman" w:cs="Times New Roman"/>
          <w:kern w:val="0"/>
          <w:sz w:val="36"/>
          <w:szCs w:val="36"/>
        </w:rPr>
        <w:lastRenderedPageBreak/>
        <w:t>一般公共预算财政拨款支出决算表</w:t>
      </w:r>
      <w:bookmarkEnd w:id="1"/>
    </w:p>
    <w:p w:rsidR="000A3F69" w:rsidRPr="000A3F69" w:rsidRDefault="000A3F69" w:rsidP="000A3F69">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部门：</w:t>
      </w:r>
      <w:r w:rsidR="00FC0CE8">
        <w:rPr>
          <w:rFonts w:ascii="Times New Roman" w:eastAsia="仿宋_GB2312" w:hAnsi="Times New Roman" w:cs="Times New Roman" w:hint="eastAsia"/>
          <w:color w:val="000000"/>
          <w:kern w:val="0"/>
          <w:szCs w:val="21"/>
        </w:rPr>
        <w:t>龙泉</w:t>
      </w: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00FC0CE8">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公开</w:t>
      </w:r>
      <w:r w:rsidRPr="000A3F69">
        <w:rPr>
          <w:rFonts w:ascii="Times New Roman" w:eastAsia="仿宋_GB2312" w:hAnsi="Times New Roman" w:cs="Times New Roman"/>
          <w:color w:val="000000"/>
          <w:kern w:val="0"/>
          <w:szCs w:val="21"/>
        </w:rPr>
        <w:t>05</w:t>
      </w:r>
      <w:r w:rsidRPr="000A3F69">
        <w:rPr>
          <w:rFonts w:ascii="Times New Roman" w:eastAsia="仿宋_GB2312" w:hAnsi="Times New Roman" w:cs="Times New Roman"/>
          <w:color w:val="000000"/>
          <w:kern w:val="0"/>
          <w:szCs w:val="21"/>
        </w:rPr>
        <w:t>表</w:t>
      </w:r>
    </w:p>
    <w:p w:rsidR="000A3F69" w:rsidRPr="000A3F69" w:rsidRDefault="000A3F69" w:rsidP="000A3F69">
      <w:pPr>
        <w:widowControl/>
        <w:jc w:val="left"/>
        <w:rPr>
          <w:rFonts w:ascii="Times New Roman" w:eastAsia="宋体" w:hAnsi="Times New Roman" w:cs="Times New Roman"/>
          <w:color w:val="000000"/>
          <w:kern w:val="0"/>
          <w:sz w:val="20"/>
          <w:szCs w:val="20"/>
        </w:rPr>
      </w:pPr>
      <w:r w:rsidRPr="000A3F69">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0A3F69">
        <w:rPr>
          <w:rFonts w:ascii="Times New Roman" w:eastAsia="仿宋_GB2312" w:hAnsi="Times New Roman" w:cs="Times New Roman"/>
          <w:color w:val="000000"/>
          <w:kern w:val="0"/>
          <w:szCs w:val="21"/>
        </w:rPr>
        <w:t xml:space="preserve">       </w:t>
      </w:r>
      <w:r w:rsidRPr="000A3F69">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0A3F69" w:rsidRPr="000A3F69" w:rsidTr="000A3F69">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w:t>
            </w:r>
            <w:r w:rsidRPr="000A3F69">
              <w:rPr>
                <w:rFonts w:ascii="Times New Roman" w:eastAsia="仿宋_GB2312" w:hAnsi="Times New Roman" w:cs="Times New Roman"/>
                <w:b/>
                <w:kern w:val="0"/>
                <w:szCs w:val="21"/>
              </w:rPr>
              <w:t xml:space="preserve"> </w:t>
            </w:r>
            <w:r w:rsidRPr="000A3F69">
              <w:rPr>
                <w:rFonts w:ascii="Times New Roman" w:eastAsia="仿宋_GB2312" w:hAnsi="Times New Roman" w:cs="Times New Roman"/>
                <w:b/>
                <w:color w:val="000000"/>
                <w:kern w:val="0"/>
                <w:szCs w:val="21"/>
              </w:rPr>
              <w:t xml:space="preserve">   </w:t>
            </w:r>
            <w:r w:rsidRPr="000A3F69">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本年支出</w:t>
            </w:r>
          </w:p>
        </w:tc>
      </w:tr>
      <w:tr w:rsidR="000A3F69" w:rsidRPr="000A3F69" w:rsidTr="000A3F69">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b/>
                <w:kern w:val="0"/>
                <w:szCs w:val="21"/>
              </w:rPr>
            </w:pPr>
            <w:r w:rsidRPr="000A3F69">
              <w:rPr>
                <w:rFonts w:ascii="Times New Roman" w:eastAsia="仿宋_GB2312" w:hAnsi="Times New Roman" w:cs="Times New Roman"/>
                <w:b/>
                <w:kern w:val="0"/>
                <w:szCs w:val="21"/>
              </w:rPr>
              <w:t>项目支出</w:t>
            </w:r>
          </w:p>
        </w:tc>
      </w:tr>
      <w:tr w:rsidR="000A3F69" w:rsidRPr="000A3F69" w:rsidTr="000A3F69">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FC0CE8">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hideMark/>
          </w:tcPr>
          <w:p w:rsidR="000A3F69" w:rsidRPr="000A3F69" w:rsidRDefault="000A3F69" w:rsidP="000A3F69">
            <w:pPr>
              <w:widowControl/>
              <w:jc w:val="left"/>
              <w:rPr>
                <w:rFonts w:ascii="Times New Roman" w:eastAsia="仿宋_GB2312" w:hAnsi="Times New Roman" w:cs="Times New Roman"/>
                <w:kern w:val="0"/>
                <w:szCs w:val="21"/>
              </w:rPr>
            </w:pPr>
          </w:p>
        </w:tc>
      </w:tr>
      <w:tr w:rsidR="000A3F69" w:rsidRPr="000A3F69" w:rsidTr="000A3F69">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hideMark/>
          </w:tcPr>
          <w:p w:rsidR="000A3F69" w:rsidRPr="000A3F69" w:rsidRDefault="000A3F69"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3</w:t>
            </w:r>
          </w:p>
        </w:tc>
      </w:tr>
      <w:tr w:rsidR="00FC0CE8" w:rsidRPr="000A3F69" w:rsidTr="00FC0CE8">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C0CE8" w:rsidRPr="000A3F69" w:rsidRDefault="00FC0CE8" w:rsidP="000A3F69">
            <w:pPr>
              <w:widowControl/>
              <w:jc w:val="center"/>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1,436.44</w:t>
            </w:r>
          </w:p>
        </w:tc>
        <w:tc>
          <w:tcPr>
            <w:tcW w:w="3492" w:type="dxa"/>
            <w:tcBorders>
              <w:top w:val="nil"/>
              <w:left w:val="nil"/>
              <w:bottom w:val="single" w:sz="4" w:space="0" w:color="auto"/>
              <w:right w:val="single" w:sz="4" w:space="0" w:color="auto"/>
            </w:tcBorders>
            <w:shd w:val="clear" w:color="auto" w:fill="auto"/>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1,426.44</w:t>
            </w:r>
          </w:p>
        </w:tc>
        <w:tc>
          <w:tcPr>
            <w:tcW w:w="3000" w:type="dxa"/>
            <w:tcBorders>
              <w:top w:val="nil"/>
              <w:left w:val="nil"/>
              <w:bottom w:val="single" w:sz="4" w:space="0" w:color="auto"/>
              <w:right w:val="single" w:sz="8" w:space="0" w:color="auto"/>
            </w:tcBorders>
            <w:shd w:val="clear" w:color="auto" w:fill="auto"/>
            <w:vAlign w:val="center"/>
            <w:hideMark/>
          </w:tcPr>
          <w:p w:rsidR="00FC0CE8" w:rsidRDefault="00FC0CE8">
            <w:pPr>
              <w:jc w:val="right"/>
              <w:rPr>
                <w:rFonts w:ascii="宋体" w:eastAsia="宋体" w:hAnsi="宋体" w:cs="宋体"/>
                <w:b/>
                <w:bCs/>
                <w:color w:val="000000"/>
                <w:sz w:val="22"/>
              </w:rPr>
            </w:pPr>
            <w:r>
              <w:rPr>
                <w:rFonts w:hint="eastAsia"/>
                <w:b/>
                <w:bCs/>
                <w:color w:val="000000"/>
                <w:sz w:val="22"/>
              </w:rPr>
              <w:t>10.00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一般公共服务支出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1,091.55</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1,081.55</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人大事务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2010199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其他人大事务支出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20103</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政府办公厅（室）及相关机构事务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893.04</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888.04</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2010301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590.07</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590.07</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2010302</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2010399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其他政府办公厅（室）及相关机构事务支出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297.96</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297.96</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20105</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统计信息事务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10.45</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10.45</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2010505</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专项统计业务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7.45</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7.45</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2010507</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专项普查活动</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财政事务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18.01</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13.01</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2010601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行政运行</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1.01</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1.01</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2010602</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一般行政管理事务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2010699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其他财政事务支出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12.00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12.00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lastRenderedPageBreak/>
              <w:t>20110</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人力资源事务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2011099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其他人力资源事务支出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0.23</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20111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纪检监察事务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2011199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其他纪检监察事务支出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5.72</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20113</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商贸事务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2011308</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招商引资</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20129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群众团体事务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3.50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3.50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2012906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工会事务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2012999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其他群众团体事务支出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20132</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组织事务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2013299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其他组织事务支出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150.20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20136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其他共产党事务支出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2013699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其他共产党事务支出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4.40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其他一般公共服务支出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2019999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其他一般公共服务支出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科学技术支出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20601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科学技术管理事务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2060199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其他科学技术管理事务支出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社会保障和就业支出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203.07</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203.07</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20802</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民政管理事务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149.00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149.00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2080208</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基层政权和社区建设</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144.00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144.00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2080299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其他民政管理事务支出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5.00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20807</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就业补助</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2080799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其他就业补助支出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34.00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lastRenderedPageBreak/>
              <w:t>20808</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抚恤</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2080801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死亡抚恤</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20.07</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210</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卫生健康支出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7.16</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7.16</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21001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卫生健康管理事务</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2100199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其他卫生健康管理事务支出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3.16</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21099</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其他卫生健康支出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2109901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其他卫生健康支出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213</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农林水支出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113.00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113.00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21301</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农业</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2130126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 xml:space="preserve">  </w:t>
            </w:r>
            <w:r>
              <w:rPr>
                <w:rFonts w:hint="eastAsia"/>
                <w:color w:val="000000"/>
                <w:sz w:val="22"/>
              </w:rPr>
              <w:t>农村公益事业</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43.00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21307</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农村综合改革</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70.00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70.00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2130706</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FC0CE8">
            <w:pPr>
              <w:rPr>
                <w:rFonts w:ascii="宋体" w:eastAsia="宋体" w:hAnsi="宋体" w:cs="宋体"/>
                <w:color w:val="000000"/>
                <w:sz w:val="22"/>
              </w:rPr>
            </w:pPr>
            <w:r>
              <w:rPr>
                <w:rFonts w:hint="eastAsia"/>
                <w:color w:val="000000"/>
                <w:sz w:val="22"/>
              </w:rPr>
              <w:t xml:space="preserve"> </w:t>
            </w:r>
            <w:r w:rsidR="00D66857">
              <w:rPr>
                <w:rFonts w:hint="eastAsia"/>
                <w:color w:val="000000"/>
                <w:sz w:val="22"/>
              </w:rPr>
              <w:t>对村集体经济组织的补助</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60.00</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60.00</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2130799</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FC0CE8">
            <w:pPr>
              <w:rPr>
                <w:rFonts w:ascii="宋体" w:eastAsia="宋体" w:hAnsi="宋体" w:cs="宋体"/>
                <w:color w:val="000000"/>
                <w:sz w:val="22"/>
              </w:rPr>
            </w:pPr>
            <w:r>
              <w:rPr>
                <w:rFonts w:hint="eastAsia"/>
                <w:color w:val="000000"/>
                <w:sz w:val="22"/>
              </w:rPr>
              <w:t xml:space="preserve"> </w:t>
            </w:r>
            <w:r w:rsidR="00D66857">
              <w:rPr>
                <w:rFonts w:hint="eastAsia"/>
                <w:color w:val="000000"/>
                <w:sz w:val="22"/>
              </w:rPr>
              <w:t>其他农村综合改革支出</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10.00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215</w:t>
            </w:r>
          </w:p>
        </w:tc>
        <w:tc>
          <w:tcPr>
            <w:tcW w:w="3527" w:type="dxa"/>
            <w:tcBorders>
              <w:top w:val="single" w:sz="4" w:space="0" w:color="auto"/>
              <w:left w:val="nil"/>
              <w:bottom w:val="single" w:sz="4" w:space="0" w:color="auto"/>
              <w:right w:val="single" w:sz="4" w:space="0" w:color="auto"/>
            </w:tcBorders>
            <w:shd w:val="clear" w:color="auto" w:fill="auto"/>
            <w:vAlign w:val="center"/>
          </w:tcPr>
          <w:p w:rsidR="00D66857" w:rsidRDefault="00D66857">
            <w:pPr>
              <w:rPr>
                <w:rFonts w:ascii="宋体" w:eastAsia="宋体" w:hAnsi="宋体" w:cs="宋体"/>
                <w:color w:val="000000"/>
                <w:sz w:val="22"/>
              </w:rPr>
            </w:pPr>
            <w:r>
              <w:rPr>
                <w:rFonts w:hint="eastAsia"/>
                <w:color w:val="000000"/>
                <w:sz w:val="22"/>
              </w:rPr>
              <w:t>资源勘探信息等支出</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0.66</w:t>
            </w:r>
          </w:p>
        </w:tc>
        <w:tc>
          <w:tcPr>
            <w:tcW w:w="3492"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0.66</w:t>
            </w:r>
          </w:p>
        </w:tc>
        <w:tc>
          <w:tcPr>
            <w:tcW w:w="3000" w:type="dxa"/>
            <w:tcBorders>
              <w:top w:val="single" w:sz="4" w:space="0" w:color="auto"/>
              <w:left w:val="nil"/>
              <w:bottom w:val="single" w:sz="4" w:space="0" w:color="auto"/>
              <w:right w:val="single" w:sz="4" w:space="0" w:color="auto"/>
            </w:tcBorders>
            <w:shd w:val="clear" w:color="auto" w:fill="auto"/>
            <w:vAlign w:val="center"/>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21501</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资源勘探开发</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2150199</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rsidP="00FC0CE8">
            <w:pPr>
              <w:rPr>
                <w:rFonts w:ascii="宋体" w:eastAsia="宋体" w:hAnsi="宋体" w:cs="宋体"/>
                <w:color w:val="000000"/>
                <w:sz w:val="22"/>
              </w:rPr>
            </w:pPr>
            <w:r>
              <w:rPr>
                <w:rFonts w:hint="eastAsia"/>
                <w:color w:val="000000"/>
                <w:sz w:val="22"/>
              </w:rPr>
              <w:t>其他资源</w:t>
            </w:r>
            <w:proofErr w:type="gramStart"/>
            <w:r>
              <w:rPr>
                <w:rFonts w:hint="eastAsia"/>
                <w:color w:val="000000"/>
                <w:sz w:val="22"/>
              </w:rPr>
              <w:t>勘探业支出</w:t>
            </w:r>
            <w:proofErr w:type="gramEnd"/>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0.66</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224</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灾害防治及应急管理支出</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22401</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应急管理事务</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D66857" w:rsidRPr="000A3F69" w:rsidTr="00FC0CE8">
        <w:trPr>
          <w:trHeight w:val="45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2240199</w:t>
            </w:r>
          </w:p>
        </w:tc>
        <w:tc>
          <w:tcPr>
            <w:tcW w:w="3527"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rPr>
                <w:rFonts w:ascii="宋体" w:eastAsia="宋体" w:hAnsi="宋体" w:cs="宋体"/>
                <w:color w:val="000000"/>
                <w:sz w:val="22"/>
              </w:rPr>
            </w:pPr>
            <w:r>
              <w:rPr>
                <w:rFonts w:hint="eastAsia"/>
                <w:color w:val="000000"/>
                <w:sz w:val="22"/>
              </w:rPr>
              <w:t>其他应急管理支出</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492"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20.00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D66857" w:rsidRDefault="00D66857">
            <w:pPr>
              <w:jc w:val="right"/>
              <w:rPr>
                <w:rFonts w:ascii="宋体" w:eastAsia="宋体" w:hAnsi="宋体" w:cs="宋体"/>
                <w:color w:val="000000"/>
                <w:sz w:val="22"/>
              </w:rPr>
            </w:pPr>
            <w:r>
              <w:rPr>
                <w:rFonts w:hint="eastAsia"/>
                <w:color w:val="000000"/>
                <w:sz w:val="22"/>
              </w:rPr>
              <w:t>0.00</w:t>
            </w:r>
          </w:p>
        </w:tc>
      </w:tr>
      <w:tr w:rsidR="000A3F69" w:rsidRPr="000A3F69" w:rsidTr="00FC0CE8">
        <w:trPr>
          <w:trHeight w:val="645"/>
          <w:jc w:val="center"/>
        </w:trPr>
        <w:tc>
          <w:tcPr>
            <w:tcW w:w="14219" w:type="dxa"/>
            <w:gridSpan w:val="5"/>
            <w:tcBorders>
              <w:top w:val="single" w:sz="4" w:space="0" w:color="auto"/>
              <w:left w:val="nil"/>
              <w:bottom w:val="nil"/>
              <w:right w:val="nil"/>
            </w:tcBorders>
            <w:shd w:val="clear" w:color="auto" w:fill="auto"/>
            <w:vAlign w:val="center"/>
            <w:hideMark/>
          </w:tcPr>
          <w:p w:rsidR="000A3F69" w:rsidRPr="000A3F69" w:rsidRDefault="000A3F69" w:rsidP="000A3F69">
            <w:pPr>
              <w:widowControl/>
              <w:jc w:val="left"/>
              <w:rPr>
                <w:rFonts w:ascii="Times New Roman" w:eastAsia="仿宋_GB2312" w:hAnsi="Times New Roman" w:cs="Times New Roman"/>
                <w:kern w:val="0"/>
                <w:szCs w:val="21"/>
              </w:rPr>
            </w:pPr>
            <w:r w:rsidRPr="000A3F69">
              <w:rPr>
                <w:rFonts w:ascii="Times New Roman" w:eastAsia="仿宋_GB2312" w:hAnsi="Times New Roman" w:cs="Times New Roman"/>
                <w:kern w:val="0"/>
                <w:szCs w:val="21"/>
              </w:rPr>
              <w:t>注：本表反映部门本年度一般公共预算财政拨款支出情况。</w:t>
            </w:r>
          </w:p>
        </w:tc>
      </w:tr>
    </w:tbl>
    <w:p w:rsidR="000A3F69" w:rsidRPr="000A3F69" w:rsidRDefault="000A3F69" w:rsidP="000A3F69">
      <w:pPr>
        <w:widowControl/>
        <w:jc w:val="left"/>
        <w:rPr>
          <w:rFonts w:ascii="Times New Roman" w:eastAsia="仿宋_GB2312" w:hAnsi="Times New Roman" w:cs="Times New Roman"/>
          <w:bCs/>
          <w:kern w:val="0"/>
          <w:szCs w:val="21"/>
        </w:rPr>
      </w:pPr>
    </w:p>
    <w:p w:rsidR="000A3F69" w:rsidRDefault="000A3F69" w:rsidP="000A3F69">
      <w:pPr>
        <w:widowControl/>
        <w:jc w:val="left"/>
        <w:rPr>
          <w:rFonts w:ascii="Times New Roman" w:eastAsia="仿宋_GB2312" w:hAnsi="Times New Roman" w:cs="Times New Roman"/>
          <w:bCs/>
          <w:kern w:val="0"/>
          <w:szCs w:val="21"/>
        </w:rPr>
      </w:pPr>
      <w:r w:rsidRPr="000A3F69">
        <w:rPr>
          <w:rFonts w:ascii="Times New Roman" w:eastAsia="仿宋_GB2312" w:hAnsi="Times New Roman" w:cs="Times New Roman"/>
          <w:bCs/>
          <w:kern w:val="0"/>
          <w:szCs w:val="21"/>
        </w:rPr>
        <w:br w:type="page"/>
      </w:r>
    </w:p>
    <w:p w:rsidR="00152C6D" w:rsidRPr="006E5284" w:rsidRDefault="00152C6D" w:rsidP="00FC0CE8">
      <w:pPr>
        <w:widowControl/>
        <w:spacing w:line="320" w:lineRule="exact"/>
        <w:jc w:val="center"/>
        <w:rPr>
          <w:rFonts w:ascii="Times New Roman" w:eastAsia="方正小标宋_GBK" w:hAnsi="Times New Roman" w:cs="Times New Roman"/>
          <w:color w:val="000000"/>
          <w:kern w:val="0"/>
          <w:sz w:val="28"/>
          <w:szCs w:val="36"/>
        </w:rPr>
      </w:pPr>
      <w:bookmarkStart w:id="2" w:name="RANGE!A1:I39"/>
      <w:r w:rsidRPr="006E5284">
        <w:rPr>
          <w:rFonts w:ascii="Times New Roman" w:eastAsia="方正小标宋_GBK" w:hAnsi="Times New Roman" w:cs="Times New Roman"/>
          <w:color w:val="000000"/>
          <w:kern w:val="0"/>
          <w:sz w:val="28"/>
          <w:szCs w:val="36"/>
        </w:rPr>
        <w:lastRenderedPageBreak/>
        <w:t>一般公共预算财政拨款基本支出决算表</w:t>
      </w:r>
      <w:bookmarkEnd w:id="2"/>
    </w:p>
    <w:p w:rsidR="00152C6D" w:rsidRPr="00152C6D" w:rsidRDefault="00152C6D" w:rsidP="00FC0CE8">
      <w:pPr>
        <w:widowControl/>
        <w:spacing w:line="240" w:lineRule="exact"/>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FC0CE8">
        <w:rPr>
          <w:rFonts w:ascii="Times New Roman" w:eastAsia="仿宋_GB2312" w:hAnsi="Times New Roman" w:cs="Times New Roman"/>
          <w:color w:val="000000"/>
          <w:kern w:val="0"/>
          <w:szCs w:val="21"/>
        </w:rPr>
        <w:t>龙泉</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FC0CE8">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06</w:t>
      </w:r>
      <w:r w:rsidRPr="00152C6D">
        <w:rPr>
          <w:rFonts w:ascii="Times New Roman" w:eastAsia="仿宋_GB2312" w:hAnsi="Times New Roman" w:cs="Times New Roman"/>
          <w:color w:val="000000"/>
          <w:kern w:val="0"/>
          <w:szCs w:val="21"/>
        </w:rPr>
        <w:t>表</w:t>
      </w:r>
    </w:p>
    <w:p w:rsidR="000A3F69" w:rsidRPr="00152C6D" w:rsidRDefault="00152C6D" w:rsidP="00FC0CE8">
      <w:pPr>
        <w:widowControl/>
        <w:spacing w:line="240" w:lineRule="exact"/>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5900" w:type="dxa"/>
        <w:tblInd w:w="93" w:type="dxa"/>
        <w:tblLayout w:type="fixed"/>
        <w:tblLook w:val="04A0" w:firstRow="1" w:lastRow="0" w:firstColumn="1" w:lastColumn="0" w:noHBand="0" w:noVBand="1"/>
      </w:tblPr>
      <w:tblGrid>
        <w:gridCol w:w="1149"/>
        <w:gridCol w:w="3306"/>
        <w:gridCol w:w="856"/>
        <w:gridCol w:w="1110"/>
        <w:gridCol w:w="2297"/>
        <w:gridCol w:w="856"/>
        <w:gridCol w:w="1076"/>
        <w:gridCol w:w="4394"/>
        <w:gridCol w:w="856"/>
      </w:tblGrid>
      <w:tr w:rsidR="00152C6D" w:rsidRPr="00152C6D" w:rsidTr="00FC0CE8">
        <w:trPr>
          <w:trHeight w:val="432"/>
        </w:trPr>
        <w:tc>
          <w:tcPr>
            <w:tcW w:w="11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330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2297"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c>
          <w:tcPr>
            <w:tcW w:w="107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经济分类科目编码</w:t>
            </w:r>
          </w:p>
        </w:tc>
        <w:tc>
          <w:tcPr>
            <w:tcW w:w="4394"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科目名称</w:t>
            </w:r>
          </w:p>
        </w:tc>
        <w:tc>
          <w:tcPr>
            <w:tcW w:w="856" w:type="dxa"/>
            <w:tcBorders>
              <w:top w:val="single" w:sz="8" w:space="0" w:color="auto"/>
              <w:left w:val="nil"/>
              <w:bottom w:val="single" w:sz="8" w:space="0" w:color="auto"/>
              <w:right w:val="single" w:sz="8" w:space="0" w:color="auto"/>
            </w:tcBorders>
            <w:shd w:val="clear" w:color="auto" w:fill="auto"/>
            <w:vAlign w:val="center"/>
            <w:hideMark/>
          </w:tcPr>
          <w:p w:rsidR="00152C6D" w:rsidRPr="00152C6D" w:rsidRDefault="00152C6D" w:rsidP="00FC0CE8">
            <w:pPr>
              <w:widowControl/>
              <w:spacing w:line="240" w:lineRule="exact"/>
              <w:jc w:val="center"/>
              <w:rPr>
                <w:rFonts w:ascii="仿宋_GB2312" w:eastAsia="仿宋_GB2312" w:hAnsi="宋体" w:cs="宋体"/>
                <w:b/>
                <w:bCs/>
                <w:color w:val="000000"/>
                <w:kern w:val="0"/>
                <w:sz w:val="20"/>
                <w:szCs w:val="20"/>
              </w:rPr>
            </w:pPr>
            <w:r w:rsidRPr="00152C6D">
              <w:rPr>
                <w:rFonts w:ascii="仿宋_GB2312" w:eastAsia="仿宋_GB2312" w:hAnsi="宋体" w:cs="宋体" w:hint="eastAsia"/>
                <w:b/>
                <w:bCs/>
                <w:color w:val="000000"/>
                <w:kern w:val="0"/>
                <w:sz w:val="20"/>
                <w:szCs w:val="20"/>
              </w:rPr>
              <w:t>决算数</w:t>
            </w: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工资福利支出</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599.16</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商品和服务支出</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112.25</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资本性支出</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30101</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基本工资</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129.67</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30201</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办公费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17.49</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31001</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房屋建筑物购建</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30102</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津贴补贴</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92.66</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30202</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印刷费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18.40</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31002</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办公设备购置</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30103</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奖金</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131.30</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30203</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咨询费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6.88</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31003</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专用设备购置</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30106</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伙食补助费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35.78</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30204</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手续费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31005</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基础设施建设</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30107</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绩效工资</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30205</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水费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7.10</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31006</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大型修缮</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30108</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机关事业单位基本养老保险费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53.09</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30206</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电费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5.83</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31007</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信息网络及软件购置更新</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30109</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职业年金缴费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1.98</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30207</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邮电费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1.21</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31008</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物资储备</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30110</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职工基本医疗保险缴费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32.98</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30208</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取暖费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31009</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土地补偿</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30111</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公务员医疗补助缴费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5.20</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30209</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物业管理费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31010</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安置补助</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30112</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其他社会保障缴费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7.22</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30211</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差旅费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6.88</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31011</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地上附着物和青苗补偿</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30113</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住房公积金</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44.51</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30212</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因公出国（境）费用</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31012</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拆迁补偿</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30114</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医疗费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30213</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维修（护）费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18.05</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31013</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公务用车购置</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30199</w:t>
            </w:r>
          </w:p>
        </w:tc>
        <w:tc>
          <w:tcPr>
            <w:tcW w:w="330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其他工资福利支出</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64.77</w:t>
            </w:r>
          </w:p>
        </w:tc>
        <w:tc>
          <w:tcPr>
            <w:tcW w:w="1110"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30214</w:t>
            </w:r>
          </w:p>
        </w:tc>
        <w:tc>
          <w:tcPr>
            <w:tcW w:w="2297"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租赁费</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3.00</w:t>
            </w:r>
          </w:p>
        </w:tc>
        <w:tc>
          <w:tcPr>
            <w:tcW w:w="107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31019</w:t>
            </w:r>
          </w:p>
        </w:tc>
        <w:tc>
          <w:tcPr>
            <w:tcW w:w="4394"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其他交通工具购置</w:t>
            </w:r>
          </w:p>
        </w:tc>
        <w:tc>
          <w:tcPr>
            <w:tcW w:w="856" w:type="dxa"/>
            <w:tcBorders>
              <w:top w:val="nil"/>
              <w:left w:val="nil"/>
              <w:bottom w:val="single" w:sz="8"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r>
      <w:tr w:rsidR="00D66857" w:rsidRPr="00152C6D" w:rsidTr="00FC0CE8">
        <w:trPr>
          <w:trHeight w:hRule="exact" w:val="284"/>
        </w:trPr>
        <w:tc>
          <w:tcPr>
            <w:tcW w:w="1149" w:type="dxa"/>
            <w:tcBorders>
              <w:top w:val="nil"/>
              <w:left w:val="single" w:sz="8" w:space="0" w:color="auto"/>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w:t>
            </w:r>
          </w:p>
        </w:tc>
        <w:tc>
          <w:tcPr>
            <w:tcW w:w="3306"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对个人和家庭的补助</w:t>
            </w:r>
          </w:p>
        </w:tc>
        <w:tc>
          <w:tcPr>
            <w:tcW w:w="856"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121.46</w:t>
            </w:r>
          </w:p>
        </w:tc>
        <w:tc>
          <w:tcPr>
            <w:tcW w:w="1110"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30215</w:t>
            </w:r>
          </w:p>
        </w:tc>
        <w:tc>
          <w:tcPr>
            <w:tcW w:w="2297"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会议费</w:t>
            </w:r>
          </w:p>
        </w:tc>
        <w:tc>
          <w:tcPr>
            <w:tcW w:w="856"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31021</w:t>
            </w:r>
          </w:p>
        </w:tc>
        <w:tc>
          <w:tcPr>
            <w:tcW w:w="4394"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文物和陈列品购置</w:t>
            </w:r>
          </w:p>
        </w:tc>
        <w:tc>
          <w:tcPr>
            <w:tcW w:w="856" w:type="dxa"/>
            <w:tcBorders>
              <w:top w:val="nil"/>
              <w:left w:val="nil"/>
              <w:bottom w:val="single" w:sz="4" w:space="0" w:color="auto"/>
              <w:right w:val="single" w:sz="8"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30301</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离休费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30216</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培训费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0.56</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31022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无形资产购置</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30302</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退休费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30217</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公务招待费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31099</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其他资本性支出</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30303</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退职（役）费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30218</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专用材料费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对企业补助</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30304</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抚恤金</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20.07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30224</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被装购置费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31201</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资本金注入</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30305</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生活补助</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88.23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30225</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专用燃料费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31203</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政府投资基金股权投资</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30306</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救济费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30226</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劳务费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3.23</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31204</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费用补贴</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30307</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医疗费补助</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30227</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委托业务费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31205</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利息补贴</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30308</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助学金</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30228</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工会经费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3.50</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31299</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其他对企业补助</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30309</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奖励金</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13.16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30229</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福利费</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313</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对社会保障基金补助</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widowControl/>
              <w:jc w:val="center"/>
              <w:rPr>
                <w:rFonts w:ascii="仿宋_GB2312" w:eastAsia="仿宋_GB2312" w:hAnsi="宋体" w:cs="宋体"/>
                <w:color w:val="000000"/>
                <w:kern w:val="0"/>
                <w:sz w:val="18"/>
                <w:szCs w:val="21"/>
              </w:rPr>
            </w:pP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30310</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个人农业生产补贴</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30231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公务用车运行维护费</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31302</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对社会保险基金补助</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30231</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30399</w:t>
            </w: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对其他个人和家庭的补助支出</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30239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其他交通费用</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31303</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补充全国社会保障基金</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30239</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hint="eastAsia"/>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30240</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税金及附加费用</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399</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其他支出</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593.57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30240</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hint="eastAsia"/>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30299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其他商品和服务支出</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20.12</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39906</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赠与</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30299</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hint="eastAsia"/>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债务利息及费用支出</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39907</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国家赔偿费用支出</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国内债务付息</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39908</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对民间非营利组织和群众性自治组织补贴</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593.57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30701</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国外债务付息</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39999</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其他支出</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30702</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hint="eastAsia"/>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国内债务发行费用</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30703</w:t>
            </w:r>
          </w:p>
        </w:tc>
      </w:tr>
      <w:tr w:rsidR="00D66857" w:rsidRPr="00152C6D" w:rsidTr="00FC0CE8">
        <w:trPr>
          <w:trHeight w:hRule="exact" w:val="284"/>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仿宋_GB2312" w:eastAsia="仿宋_GB2312" w:hAnsi="宋体" w:cs="宋体"/>
                <w:color w:val="000000"/>
                <w:kern w:val="0"/>
                <w:sz w:val="18"/>
                <w:szCs w:val="21"/>
              </w:rPr>
            </w:pPr>
          </w:p>
        </w:tc>
        <w:tc>
          <w:tcPr>
            <w:tcW w:w="33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857" w:rsidRPr="00FC0CE8" w:rsidRDefault="00D66857" w:rsidP="00FC0CE8">
            <w:pPr>
              <w:widowControl/>
              <w:jc w:val="center"/>
              <w:rPr>
                <w:rFonts w:ascii="Times New Roman" w:eastAsia="宋体" w:hAnsi="Times New Roman" w:cs="Times New Roman"/>
                <w:color w:val="000000"/>
                <w:kern w:val="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国外债务发行费用</w:t>
            </w:r>
          </w:p>
        </w:tc>
        <w:tc>
          <w:tcPr>
            <w:tcW w:w="2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30704</w:t>
            </w:r>
          </w:p>
        </w:tc>
      </w:tr>
      <w:tr w:rsidR="00D66857" w:rsidRPr="00152C6D" w:rsidTr="00FC0CE8">
        <w:trPr>
          <w:trHeight w:hRule="exact" w:val="284"/>
        </w:trPr>
        <w:tc>
          <w:tcPr>
            <w:tcW w:w="44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人员经费合计</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720.62</w:t>
            </w:r>
          </w:p>
        </w:tc>
        <w:tc>
          <w:tcPr>
            <w:tcW w:w="973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公用经费合计</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D66857" w:rsidRPr="00FC0CE8" w:rsidRDefault="00D66857" w:rsidP="00FC0CE8">
            <w:pPr>
              <w:jc w:val="center"/>
              <w:rPr>
                <w:rFonts w:ascii="宋体" w:eastAsia="宋体" w:hAnsi="宋体" w:cs="宋体"/>
                <w:color w:val="000000"/>
                <w:sz w:val="18"/>
                <w:szCs w:val="21"/>
              </w:rPr>
            </w:pPr>
            <w:r w:rsidRPr="00FC0CE8">
              <w:rPr>
                <w:rFonts w:hint="eastAsia"/>
                <w:color w:val="000000"/>
                <w:sz w:val="18"/>
                <w:szCs w:val="21"/>
              </w:rPr>
              <w:t>705.82</w:t>
            </w:r>
          </w:p>
        </w:tc>
      </w:tr>
    </w:tbl>
    <w:p w:rsidR="00152C6D" w:rsidRDefault="00651EEC">
      <w:pPr>
        <w:widowControl/>
        <w:jc w:val="left"/>
        <w:rPr>
          <w:rFonts w:ascii="黑体" w:eastAsia="黑体" w:hAnsi="黑体"/>
          <w:szCs w:val="21"/>
        </w:rPr>
      </w:pPr>
      <w:r>
        <w:rPr>
          <w:rFonts w:ascii="黑体" w:eastAsia="黑体" w:hAnsi="黑体" w:hint="eastAsia"/>
          <w:szCs w:val="21"/>
        </w:rPr>
        <w:t>注：本表反映部门年度一般公共预算财政拨款基本支出明细情况。</w:t>
      </w:r>
      <w:r w:rsidR="00152C6D">
        <w:rPr>
          <w:rFonts w:ascii="黑体" w:eastAsia="黑体" w:hAnsi="黑体"/>
          <w:szCs w:val="21"/>
        </w:rPr>
        <w:br w:type="page"/>
      </w:r>
    </w:p>
    <w:p w:rsidR="00152C6D" w:rsidRPr="00152C6D" w:rsidRDefault="00152C6D" w:rsidP="00152C6D">
      <w:pPr>
        <w:widowControl/>
        <w:jc w:val="center"/>
        <w:rPr>
          <w:rFonts w:ascii="Times New Roman" w:eastAsia="方正小标宋_GBK" w:hAnsi="Times New Roman" w:cs="Times New Roman"/>
          <w:color w:val="000000"/>
          <w:kern w:val="0"/>
          <w:sz w:val="36"/>
          <w:szCs w:val="36"/>
        </w:rPr>
      </w:pPr>
      <w:r w:rsidRPr="00152C6D">
        <w:rPr>
          <w:rFonts w:ascii="Times New Roman" w:eastAsia="方正小标宋_GBK" w:hAnsi="Times New Roman" w:cs="Times New Roman" w:hint="eastAsia"/>
          <w:color w:val="000000"/>
          <w:kern w:val="0"/>
          <w:sz w:val="36"/>
          <w:szCs w:val="36"/>
        </w:rPr>
        <w:lastRenderedPageBreak/>
        <w:t>一般公共预算财政拨款“三公”经费支出决算表</w:t>
      </w:r>
    </w:p>
    <w:p w:rsidR="00152C6D" w:rsidRPr="00152C6D" w:rsidRDefault="00152C6D" w:rsidP="00FC0CE8">
      <w:pPr>
        <w:widowControl/>
        <w:ind w:firstLineChars="200" w:firstLine="420"/>
        <w:jc w:val="lef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部门：</w:t>
      </w:r>
      <w:r w:rsidR="00FC0CE8">
        <w:rPr>
          <w:rFonts w:ascii="Times New Roman" w:eastAsia="仿宋_GB2312" w:hAnsi="Times New Roman" w:cs="Times New Roman"/>
          <w:color w:val="000000"/>
          <w:kern w:val="0"/>
          <w:szCs w:val="21"/>
        </w:rPr>
        <w:t>龙泉</w:t>
      </w:r>
      <w:r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Pr="00152C6D">
        <w:rPr>
          <w:rFonts w:ascii="Times New Roman" w:eastAsia="仿宋_GB2312" w:hAnsi="Times New Roman" w:cs="Times New Roman"/>
          <w:color w:val="000000"/>
          <w:kern w:val="0"/>
          <w:szCs w:val="21"/>
        </w:rPr>
        <w:t xml:space="preserve">   </w:t>
      </w:r>
      <w:r w:rsidRPr="00152C6D">
        <w:rPr>
          <w:rFonts w:ascii="Times New Roman" w:eastAsia="仿宋_GB2312" w:hAnsi="Times New Roman" w:cs="Times New Roman"/>
          <w:color w:val="000000"/>
          <w:kern w:val="0"/>
          <w:szCs w:val="21"/>
        </w:rPr>
        <w:t>公开</w:t>
      </w:r>
      <w:r w:rsidRPr="00152C6D">
        <w:rPr>
          <w:rFonts w:ascii="Times New Roman" w:eastAsia="仿宋_GB2312" w:hAnsi="Times New Roman" w:cs="Times New Roman"/>
          <w:color w:val="000000"/>
          <w:kern w:val="0"/>
          <w:szCs w:val="21"/>
        </w:rPr>
        <w:t>0</w:t>
      </w:r>
      <w:r>
        <w:rPr>
          <w:rFonts w:ascii="Times New Roman" w:eastAsia="仿宋_GB2312" w:hAnsi="Times New Roman" w:cs="Times New Roman" w:hint="eastAsia"/>
          <w:color w:val="000000"/>
          <w:kern w:val="0"/>
          <w:szCs w:val="21"/>
        </w:rPr>
        <w:t>7</w:t>
      </w:r>
      <w:r w:rsidRPr="00152C6D">
        <w:rPr>
          <w:rFonts w:ascii="Times New Roman" w:eastAsia="仿宋_GB2312" w:hAnsi="Times New Roman" w:cs="Times New Roman"/>
          <w:color w:val="000000"/>
          <w:kern w:val="0"/>
          <w:szCs w:val="21"/>
        </w:rPr>
        <w:t>表</w:t>
      </w:r>
    </w:p>
    <w:p w:rsidR="00152C6D" w:rsidRPr="00152C6D" w:rsidRDefault="00152C6D" w:rsidP="00152C6D">
      <w:pPr>
        <w:widowControl/>
        <w:ind w:right="42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p>
    <w:tbl>
      <w:tblPr>
        <w:tblW w:w="14640" w:type="dxa"/>
        <w:jc w:val="center"/>
        <w:tblLook w:val="04A0" w:firstRow="1" w:lastRow="0" w:firstColumn="1" w:lastColumn="0" w:noHBand="0" w:noVBand="1"/>
      </w:tblPr>
      <w:tblGrid>
        <w:gridCol w:w="1220"/>
        <w:gridCol w:w="1220"/>
        <w:gridCol w:w="1220"/>
        <w:gridCol w:w="1220"/>
        <w:gridCol w:w="1220"/>
        <w:gridCol w:w="1220"/>
        <w:gridCol w:w="1220"/>
        <w:gridCol w:w="1220"/>
        <w:gridCol w:w="1220"/>
        <w:gridCol w:w="1220"/>
        <w:gridCol w:w="1220"/>
        <w:gridCol w:w="1220"/>
      </w:tblGrid>
      <w:tr w:rsidR="00152C6D" w:rsidRPr="00152C6D" w:rsidTr="00DD5FE9">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决算数</w:t>
            </w:r>
          </w:p>
        </w:tc>
      </w:tr>
      <w:tr w:rsidR="00152C6D" w:rsidRPr="00152C6D" w:rsidTr="00DD5FE9">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c>
          <w:tcPr>
            <w:tcW w:w="1220" w:type="dxa"/>
            <w:vMerge w:val="restart"/>
            <w:tcBorders>
              <w:top w:val="nil"/>
              <w:left w:val="nil"/>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w:t>
            </w:r>
          </w:p>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接待费</w:t>
            </w:r>
          </w:p>
        </w:tc>
      </w:tr>
      <w:tr w:rsidR="00152C6D" w:rsidRPr="00152C6D" w:rsidTr="00DD5FE9">
        <w:trPr>
          <w:trHeight w:val="397"/>
          <w:jc w:val="center"/>
        </w:trPr>
        <w:tc>
          <w:tcPr>
            <w:tcW w:w="1220" w:type="dxa"/>
            <w:vMerge/>
            <w:tcBorders>
              <w:top w:val="nil"/>
              <w:left w:val="single" w:sz="8"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auto"/>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nil"/>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vMerge/>
            <w:tcBorders>
              <w:top w:val="nil"/>
              <w:left w:val="single" w:sz="4" w:space="0" w:color="auto"/>
              <w:bottom w:val="single" w:sz="4" w:space="0" w:color="000000"/>
              <w:right w:val="single" w:sz="4"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小计</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购置费</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公务用车</w:t>
            </w:r>
            <w:r w:rsidRPr="00152C6D">
              <w:rPr>
                <w:rFonts w:ascii="Times New Roman" w:eastAsia="仿宋_GB2312" w:hAnsi="Times New Roman" w:cs="Times New Roman"/>
                <w:kern w:val="0"/>
                <w:szCs w:val="21"/>
              </w:rPr>
              <w:br/>
            </w:r>
            <w:r w:rsidRPr="00152C6D">
              <w:rPr>
                <w:rFonts w:ascii="Times New Roman" w:eastAsia="仿宋_GB2312" w:hAnsi="Times New Roman" w:cs="Times New Roman"/>
                <w:kern w:val="0"/>
                <w:szCs w:val="21"/>
              </w:rPr>
              <w:t>运行费</w:t>
            </w:r>
          </w:p>
        </w:tc>
        <w:tc>
          <w:tcPr>
            <w:tcW w:w="1220" w:type="dxa"/>
            <w:vMerge/>
            <w:tcBorders>
              <w:top w:val="nil"/>
              <w:left w:val="single" w:sz="4" w:space="0" w:color="auto"/>
              <w:bottom w:val="single" w:sz="4" w:space="0" w:color="000000"/>
              <w:right w:val="single" w:sz="8" w:space="0" w:color="auto"/>
            </w:tcBorders>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DD5FE9">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7</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8</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9</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10</w:t>
            </w:r>
          </w:p>
        </w:tc>
        <w:tc>
          <w:tcPr>
            <w:tcW w:w="1220" w:type="dxa"/>
            <w:tcBorders>
              <w:top w:val="nil"/>
              <w:left w:val="nil"/>
              <w:bottom w:val="single" w:sz="4" w:space="0" w:color="auto"/>
              <w:right w:val="single" w:sz="4"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11</w:t>
            </w:r>
          </w:p>
        </w:tc>
        <w:tc>
          <w:tcPr>
            <w:tcW w:w="1220" w:type="dxa"/>
            <w:tcBorders>
              <w:top w:val="nil"/>
              <w:left w:val="nil"/>
              <w:bottom w:val="single" w:sz="4" w:space="0" w:color="auto"/>
              <w:right w:val="single" w:sz="8" w:space="0" w:color="auto"/>
            </w:tcBorders>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12</w:t>
            </w:r>
          </w:p>
        </w:tc>
      </w:tr>
      <w:tr w:rsidR="00FC0CE8" w:rsidRPr="00152C6D" w:rsidTr="00DD5FE9">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single" w:sz="4"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nil"/>
              <w:bottom w:val="single" w:sz="8" w:space="0" w:color="auto"/>
              <w:right w:val="nil"/>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c>
          <w:tcPr>
            <w:tcW w:w="1220" w:type="dxa"/>
            <w:tcBorders>
              <w:top w:val="nil"/>
              <w:left w:val="single" w:sz="4" w:space="0" w:color="auto"/>
              <w:bottom w:val="single" w:sz="8" w:space="0" w:color="auto"/>
              <w:right w:val="single" w:sz="8" w:space="0" w:color="auto"/>
            </w:tcBorders>
            <w:shd w:val="clear" w:color="auto" w:fill="auto"/>
            <w:vAlign w:val="center"/>
            <w:hideMark/>
          </w:tcPr>
          <w:p w:rsidR="00FC0CE8" w:rsidRPr="00152C6D" w:rsidRDefault="00FC0CE8" w:rsidP="00FC0CE8">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0</w:t>
            </w:r>
          </w:p>
        </w:tc>
      </w:tr>
    </w:tbl>
    <w:p w:rsidR="00152C6D" w:rsidRDefault="00152C6D" w:rsidP="00152C6D">
      <w:pPr>
        <w:autoSpaceDE w:val="0"/>
        <w:autoSpaceDN w:val="0"/>
        <w:adjustRightInd w:val="0"/>
        <w:ind w:leftChars="150" w:left="315"/>
        <w:jc w:val="left"/>
        <w:rPr>
          <w:rFonts w:ascii="宋体" w:eastAsia="宋体" w:cs="宋体"/>
          <w:kern w:val="0"/>
          <w:sz w:val="24"/>
          <w:szCs w:val="24"/>
        </w:rPr>
      </w:pPr>
      <w:r>
        <w:rPr>
          <w:rFonts w:ascii="宋体" w:eastAsia="宋体" w:cs="宋体" w:hint="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rsidR="00152C6D" w:rsidRDefault="00152C6D">
      <w:pPr>
        <w:widowControl/>
        <w:jc w:val="left"/>
        <w:rPr>
          <w:rFonts w:ascii="宋体" w:eastAsia="宋体" w:cs="宋体"/>
          <w:kern w:val="0"/>
          <w:sz w:val="24"/>
          <w:szCs w:val="24"/>
        </w:rPr>
      </w:pPr>
      <w:r>
        <w:rPr>
          <w:rFonts w:ascii="宋体" w:eastAsia="宋体" w:cs="宋体"/>
          <w:kern w:val="0"/>
          <w:sz w:val="24"/>
          <w:szCs w:val="24"/>
        </w:rPr>
        <w:br w:type="page"/>
      </w:r>
    </w:p>
    <w:p w:rsidR="00152C6D" w:rsidRPr="00152C6D" w:rsidRDefault="00152C6D" w:rsidP="00152C6D">
      <w:pPr>
        <w:widowControl/>
        <w:jc w:val="center"/>
        <w:rPr>
          <w:rFonts w:ascii="Times New Roman" w:eastAsia="方正小标宋_GBK" w:hAnsi="Times New Roman" w:cs="Times New Roman"/>
          <w:kern w:val="0"/>
          <w:sz w:val="36"/>
          <w:szCs w:val="36"/>
        </w:rPr>
      </w:pPr>
      <w:r w:rsidRPr="00152C6D">
        <w:rPr>
          <w:rFonts w:ascii="Times New Roman" w:eastAsia="方正小标宋_GBK" w:hAnsi="Times New Roman" w:cs="Times New Roman"/>
          <w:kern w:val="0"/>
          <w:sz w:val="36"/>
          <w:szCs w:val="36"/>
        </w:rPr>
        <w:lastRenderedPageBreak/>
        <w:t>政府性基金预算财政拨款收入支出决算表</w:t>
      </w:r>
    </w:p>
    <w:p w:rsidR="00152C6D" w:rsidRPr="00152C6D" w:rsidRDefault="00FC0CE8" w:rsidP="00152C6D">
      <w:pPr>
        <w:widowControl/>
        <w:wordWrap w:val="0"/>
        <w:jc w:val="right"/>
        <w:rPr>
          <w:rFonts w:ascii="Times New Roman" w:eastAsia="仿宋_GB2312" w:hAnsi="Times New Roman" w:cs="Times New Roman"/>
          <w:color w:val="000000"/>
          <w:kern w:val="0"/>
          <w:szCs w:val="21"/>
        </w:rPr>
      </w:pPr>
      <w:r>
        <w:rPr>
          <w:rFonts w:ascii="Times New Roman" w:eastAsia="仿宋_GB2312" w:hAnsi="Times New Roman" w:cs="Times New Roman" w:hint="eastAsia"/>
          <w:color w:val="000000"/>
          <w:kern w:val="0"/>
          <w:szCs w:val="21"/>
        </w:rPr>
        <w:t xml:space="preserve">    </w:t>
      </w:r>
      <w:r w:rsidR="00152C6D" w:rsidRPr="00152C6D">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龙泉</w:t>
      </w:r>
      <w:r w:rsidR="00152C6D" w:rsidRPr="00152C6D">
        <w:rPr>
          <w:rFonts w:ascii="Times New Roman" w:eastAsia="仿宋_GB2312" w:hAnsi="Times New Roman" w:cs="Times New Roman"/>
          <w:color w:val="000000"/>
          <w:kern w:val="0"/>
          <w:szCs w:val="21"/>
        </w:rPr>
        <w:t xml:space="preserve">        </w:t>
      </w:r>
      <w:r>
        <w:rPr>
          <w:rFonts w:ascii="Times New Roman" w:eastAsia="仿宋_GB2312" w:hAnsi="Times New Roman" w:cs="Times New Roman" w:hint="eastAsia"/>
          <w:color w:val="000000"/>
          <w:kern w:val="0"/>
          <w:szCs w:val="21"/>
        </w:rPr>
        <w:t xml:space="preserve">                             </w:t>
      </w:r>
      <w:r w:rsidR="00152C6D" w:rsidRPr="00152C6D">
        <w:rPr>
          <w:rFonts w:ascii="Times New Roman" w:eastAsia="仿宋_GB2312" w:hAnsi="Times New Roman" w:cs="Times New Roman"/>
          <w:color w:val="000000"/>
          <w:kern w:val="0"/>
          <w:szCs w:val="21"/>
        </w:rPr>
        <w:t xml:space="preserve">                                                                                 </w:t>
      </w:r>
      <w:r w:rsidR="00152C6D" w:rsidRPr="00152C6D">
        <w:rPr>
          <w:rFonts w:ascii="Times New Roman" w:eastAsia="仿宋_GB2312" w:hAnsi="Times New Roman" w:cs="Times New Roman"/>
          <w:color w:val="000000"/>
          <w:kern w:val="0"/>
          <w:szCs w:val="21"/>
        </w:rPr>
        <w:t>公开</w:t>
      </w:r>
      <w:r w:rsidR="00152C6D" w:rsidRPr="00152C6D">
        <w:rPr>
          <w:rFonts w:ascii="Times New Roman" w:eastAsia="仿宋_GB2312" w:hAnsi="Times New Roman" w:cs="Times New Roman"/>
          <w:color w:val="000000"/>
          <w:kern w:val="0"/>
          <w:szCs w:val="21"/>
        </w:rPr>
        <w:t>08</w:t>
      </w:r>
      <w:r w:rsidR="00152C6D" w:rsidRPr="00152C6D">
        <w:rPr>
          <w:rFonts w:ascii="Times New Roman" w:eastAsia="仿宋_GB2312" w:hAnsi="Times New Roman" w:cs="Times New Roman"/>
          <w:color w:val="000000"/>
          <w:kern w:val="0"/>
          <w:szCs w:val="21"/>
        </w:rPr>
        <w:t>表</w:t>
      </w:r>
      <w:r>
        <w:rPr>
          <w:rFonts w:ascii="Times New Roman" w:eastAsia="仿宋_GB2312" w:hAnsi="Times New Roman" w:cs="Times New Roman" w:hint="eastAsia"/>
          <w:color w:val="000000"/>
          <w:kern w:val="0"/>
          <w:szCs w:val="21"/>
        </w:rPr>
        <w:t xml:space="preserve">     </w:t>
      </w:r>
    </w:p>
    <w:p w:rsidR="00152C6D" w:rsidRPr="00152C6D" w:rsidRDefault="00152C6D" w:rsidP="00FC0CE8">
      <w:pPr>
        <w:widowControl/>
        <w:wordWrap w:val="0"/>
        <w:jc w:val="right"/>
        <w:rPr>
          <w:rFonts w:ascii="Times New Roman" w:eastAsia="仿宋_GB2312" w:hAnsi="Times New Roman" w:cs="Times New Roman"/>
          <w:color w:val="000000"/>
          <w:kern w:val="0"/>
          <w:szCs w:val="21"/>
        </w:rPr>
      </w:pPr>
      <w:r w:rsidRPr="00152C6D">
        <w:rPr>
          <w:rFonts w:ascii="Times New Roman" w:eastAsia="仿宋_GB2312" w:hAnsi="Times New Roman" w:cs="Times New Roman"/>
          <w:color w:val="000000"/>
          <w:kern w:val="0"/>
          <w:szCs w:val="21"/>
        </w:rPr>
        <w:t>单位：万元</w:t>
      </w:r>
      <w:r w:rsidR="00FC0CE8">
        <w:rPr>
          <w:rFonts w:ascii="Times New Roman" w:eastAsia="仿宋_GB2312" w:hAnsi="Times New Roman" w:cs="Times New Roman" w:hint="eastAsia"/>
          <w:color w:val="000000"/>
          <w:kern w:val="0"/>
          <w:szCs w:val="21"/>
        </w:rPr>
        <w:t xml:space="preserve">     </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0"/>
        <w:gridCol w:w="1803"/>
        <w:gridCol w:w="1517"/>
        <w:gridCol w:w="2000"/>
        <w:gridCol w:w="2000"/>
        <w:gridCol w:w="2000"/>
        <w:gridCol w:w="2000"/>
        <w:gridCol w:w="2000"/>
      </w:tblGrid>
      <w:tr w:rsidR="00152C6D" w:rsidRPr="00152C6D" w:rsidTr="00FC0CE8">
        <w:trPr>
          <w:trHeight w:val="454"/>
          <w:jc w:val="center"/>
        </w:trPr>
        <w:tc>
          <w:tcPr>
            <w:tcW w:w="2923"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w:t>
            </w:r>
            <w:r w:rsidRPr="00152C6D">
              <w:rPr>
                <w:rFonts w:ascii="Times New Roman" w:eastAsia="仿宋_GB2312" w:hAnsi="Times New Roman" w:cs="Times New Roman"/>
                <w:b/>
                <w:kern w:val="0"/>
                <w:szCs w:val="21"/>
              </w:rPr>
              <w:t xml:space="preserve"> </w:t>
            </w:r>
            <w:r w:rsidRPr="00152C6D">
              <w:rPr>
                <w:rFonts w:ascii="Times New Roman" w:eastAsia="仿宋_GB2312" w:hAnsi="Times New Roman" w:cs="Times New Roman"/>
                <w:b/>
                <w:color w:val="000000"/>
                <w:kern w:val="0"/>
                <w:szCs w:val="21"/>
              </w:rPr>
              <w:t xml:space="preserve">   </w:t>
            </w:r>
            <w:r w:rsidRPr="00152C6D">
              <w:rPr>
                <w:rFonts w:ascii="Times New Roman" w:eastAsia="仿宋_GB2312" w:hAnsi="Times New Roman" w:cs="Times New Roman"/>
                <w:b/>
                <w:kern w:val="0"/>
                <w:szCs w:val="21"/>
              </w:rPr>
              <w:t>目</w:t>
            </w:r>
          </w:p>
        </w:tc>
        <w:tc>
          <w:tcPr>
            <w:tcW w:w="1517"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年初结转和结余</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本年收入</w:t>
            </w:r>
          </w:p>
        </w:tc>
        <w:tc>
          <w:tcPr>
            <w:tcW w:w="6000" w:type="dxa"/>
            <w:gridSpan w:val="3"/>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本年支出</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年末结转和结余</w:t>
            </w:r>
          </w:p>
        </w:tc>
      </w:tr>
      <w:tr w:rsidR="00152C6D" w:rsidRPr="00152C6D" w:rsidTr="00FC0CE8">
        <w:trPr>
          <w:trHeight w:val="454"/>
          <w:jc w:val="center"/>
        </w:trPr>
        <w:tc>
          <w:tcPr>
            <w:tcW w:w="112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功能分类科目编码</w:t>
            </w:r>
          </w:p>
        </w:tc>
        <w:tc>
          <w:tcPr>
            <w:tcW w:w="1803"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科目名称</w:t>
            </w:r>
          </w:p>
        </w:tc>
        <w:tc>
          <w:tcPr>
            <w:tcW w:w="1517"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小计</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基本支出</w:t>
            </w:r>
            <w:r w:rsidRPr="00152C6D">
              <w:rPr>
                <w:rFonts w:ascii="Times New Roman" w:eastAsia="仿宋_GB2312" w:hAnsi="Times New Roman" w:cs="Times New Roman"/>
                <w:b/>
                <w:kern w:val="0"/>
                <w:szCs w:val="21"/>
              </w:rPr>
              <w:t xml:space="preserve">  </w:t>
            </w:r>
          </w:p>
        </w:tc>
        <w:tc>
          <w:tcPr>
            <w:tcW w:w="2000" w:type="dxa"/>
            <w:vMerge w:val="restart"/>
            <w:shd w:val="clear" w:color="auto" w:fill="auto"/>
            <w:vAlign w:val="center"/>
            <w:hideMark/>
          </w:tcPr>
          <w:p w:rsidR="00152C6D" w:rsidRPr="00152C6D" w:rsidRDefault="00152C6D" w:rsidP="00152C6D">
            <w:pPr>
              <w:widowControl/>
              <w:jc w:val="center"/>
              <w:rPr>
                <w:rFonts w:ascii="Times New Roman" w:eastAsia="仿宋_GB2312" w:hAnsi="Times New Roman" w:cs="Times New Roman"/>
                <w:b/>
                <w:kern w:val="0"/>
                <w:szCs w:val="21"/>
              </w:rPr>
            </w:pPr>
            <w:r w:rsidRPr="00152C6D">
              <w:rPr>
                <w:rFonts w:ascii="Times New Roman" w:eastAsia="仿宋_GB2312" w:hAnsi="Times New Roman" w:cs="Times New Roman"/>
                <w:b/>
                <w:kern w:val="0"/>
                <w:szCs w:val="21"/>
              </w:rPr>
              <w:t>项目支出</w:t>
            </w: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b/>
                <w:kern w:val="0"/>
                <w:szCs w:val="21"/>
              </w:rPr>
            </w:pPr>
          </w:p>
        </w:tc>
      </w:tr>
      <w:tr w:rsidR="00152C6D" w:rsidRPr="00152C6D" w:rsidTr="00FC0CE8">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803"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517"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FC0CE8">
        <w:trPr>
          <w:trHeight w:val="454"/>
          <w:jc w:val="center"/>
        </w:trPr>
        <w:tc>
          <w:tcPr>
            <w:tcW w:w="112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803"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1517"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c>
          <w:tcPr>
            <w:tcW w:w="2000" w:type="dxa"/>
            <w:vMerge/>
            <w:vAlign w:val="center"/>
            <w:hideMark/>
          </w:tcPr>
          <w:p w:rsidR="00152C6D" w:rsidRPr="00152C6D" w:rsidRDefault="00152C6D" w:rsidP="00152C6D">
            <w:pPr>
              <w:widowControl/>
              <w:jc w:val="left"/>
              <w:rPr>
                <w:rFonts w:ascii="Times New Roman" w:eastAsia="仿宋_GB2312" w:hAnsi="Times New Roman" w:cs="Times New Roman"/>
                <w:kern w:val="0"/>
                <w:szCs w:val="21"/>
              </w:rPr>
            </w:pPr>
          </w:p>
        </w:tc>
      </w:tr>
      <w:tr w:rsidR="00152C6D" w:rsidRPr="00152C6D" w:rsidTr="00FC0CE8">
        <w:trPr>
          <w:trHeight w:val="454"/>
          <w:jc w:val="center"/>
        </w:trPr>
        <w:tc>
          <w:tcPr>
            <w:tcW w:w="2923" w:type="dxa"/>
            <w:gridSpan w:val="2"/>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栏次</w:t>
            </w:r>
          </w:p>
        </w:tc>
        <w:tc>
          <w:tcPr>
            <w:tcW w:w="1517"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1</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2</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3</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4</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5</w:t>
            </w:r>
          </w:p>
        </w:tc>
        <w:tc>
          <w:tcPr>
            <w:tcW w:w="2000" w:type="dxa"/>
            <w:shd w:val="clear" w:color="auto" w:fill="auto"/>
            <w:vAlign w:val="center"/>
            <w:hideMark/>
          </w:tcPr>
          <w:p w:rsidR="00152C6D" w:rsidRPr="00152C6D" w:rsidRDefault="00152C6D"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6</w:t>
            </w:r>
          </w:p>
        </w:tc>
      </w:tr>
      <w:tr w:rsidR="00FC0CE8" w:rsidRPr="00152C6D" w:rsidTr="00FC0CE8">
        <w:trPr>
          <w:trHeight w:val="454"/>
          <w:jc w:val="center"/>
        </w:trPr>
        <w:tc>
          <w:tcPr>
            <w:tcW w:w="2923" w:type="dxa"/>
            <w:gridSpan w:val="2"/>
            <w:shd w:val="clear" w:color="auto" w:fill="auto"/>
            <w:vAlign w:val="center"/>
            <w:hideMark/>
          </w:tcPr>
          <w:p w:rsidR="00FC0CE8" w:rsidRPr="00152C6D" w:rsidRDefault="00FC0CE8" w:rsidP="00152C6D">
            <w:pPr>
              <w:widowControl/>
              <w:jc w:val="center"/>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合计</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212</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城乡社区支出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21211</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农业土地开发资金安排的支出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2121100</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农业土地开发资金安排的支出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5.00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229</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其他支出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22960</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彩票公益金安排的支出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r w:rsidR="00FC0CE8" w:rsidRPr="00152C6D" w:rsidTr="00FC0CE8">
        <w:trPr>
          <w:trHeight w:val="454"/>
          <w:jc w:val="center"/>
        </w:trPr>
        <w:tc>
          <w:tcPr>
            <w:tcW w:w="1120"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2296002</w:t>
            </w:r>
          </w:p>
        </w:tc>
        <w:tc>
          <w:tcPr>
            <w:tcW w:w="1803" w:type="dxa"/>
            <w:shd w:val="clear" w:color="auto" w:fill="auto"/>
            <w:vAlign w:val="center"/>
            <w:hideMark/>
          </w:tcPr>
          <w:p w:rsidR="00FC0CE8" w:rsidRDefault="00FC0CE8">
            <w:pPr>
              <w:rPr>
                <w:rFonts w:ascii="宋体" w:eastAsia="宋体" w:hAnsi="宋体" w:cs="宋体"/>
                <w:color w:val="000000"/>
                <w:sz w:val="22"/>
              </w:rPr>
            </w:pPr>
            <w:r>
              <w:rPr>
                <w:rFonts w:hint="eastAsia"/>
                <w:color w:val="000000"/>
                <w:sz w:val="22"/>
              </w:rPr>
              <w:t>用于社会福利的彩票公益金支出</w:t>
            </w:r>
          </w:p>
        </w:tc>
        <w:tc>
          <w:tcPr>
            <w:tcW w:w="1517"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 xml:space="preserve">10.00 </w:t>
            </w:r>
          </w:p>
        </w:tc>
        <w:tc>
          <w:tcPr>
            <w:tcW w:w="2000" w:type="dxa"/>
            <w:shd w:val="clear" w:color="auto" w:fill="auto"/>
            <w:vAlign w:val="center"/>
            <w:hideMark/>
          </w:tcPr>
          <w:p w:rsidR="00FC0CE8" w:rsidRDefault="00FC0CE8">
            <w:pPr>
              <w:jc w:val="center"/>
              <w:rPr>
                <w:rFonts w:ascii="宋体" w:eastAsia="宋体" w:hAnsi="宋体" w:cs="宋体"/>
                <w:sz w:val="24"/>
                <w:szCs w:val="24"/>
              </w:rPr>
            </w:pPr>
            <w:r>
              <w:rPr>
                <w:rFonts w:hint="eastAsia"/>
              </w:rPr>
              <w:t>0.00</w:t>
            </w:r>
          </w:p>
        </w:tc>
      </w:tr>
    </w:tbl>
    <w:p w:rsidR="00581826" w:rsidRDefault="00152C6D" w:rsidP="00FC0CE8">
      <w:pPr>
        <w:widowControl/>
        <w:ind w:firstLineChars="200" w:firstLine="420"/>
        <w:jc w:val="left"/>
        <w:rPr>
          <w:rFonts w:ascii="Times New Roman" w:eastAsia="仿宋_GB2312" w:hAnsi="Times New Roman" w:cs="Times New Roman"/>
          <w:kern w:val="0"/>
          <w:szCs w:val="21"/>
        </w:rPr>
      </w:pPr>
      <w:r w:rsidRPr="00152C6D">
        <w:rPr>
          <w:rFonts w:ascii="Times New Roman" w:eastAsia="仿宋_GB2312" w:hAnsi="Times New Roman" w:cs="Times New Roman"/>
          <w:kern w:val="0"/>
          <w:szCs w:val="21"/>
        </w:rPr>
        <w:t>注：本表反映部门本年度政府性基金预算财政拨款收入、支出及结转和结余情况</w:t>
      </w:r>
    </w:p>
    <w:p w:rsidR="00DD5FE9" w:rsidRPr="00C35D07" w:rsidRDefault="00152C6D" w:rsidP="00FC0CE8">
      <w:pPr>
        <w:widowControl/>
        <w:ind w:firstLineChars="200" w:firstLine="420"/>
        <w:jc w:val="left"/>
        <w:rPr>
          <w:rFonts w:ascii="Times New Roman" w:eastAsia="仿宋_GB2312" w:hAnsi="Times New Roman" w:cs="Times New Roman"/>
          <w:kern w:val="0"/>
          <w:szCs w:val="21"/>
        </w:rPr>
        <w:sectPr w:rsidR="00DD5FE9" w:rsidRPr="00C35D07" w:rsidSect="00FC0CE8">
          <w:pgSz w:w="16838" w:h="11906" w:orient="landscape"/>
          <w:pgMar w:top="284" w:right="720" w:bottom="284" w:left="720" w:header="851" w:footer="992" w:gutter="0"/>
          <w:cols w:space="425"/>
          <w:docGrid w:type="lines" w:linePitch="312"/>
        </w:sectPr>
      </w:pPr>
      <w:r w:rsidRPr="00152C6D">
        <w:rPr>
          <w:rFonts w:ascii="Times New Roman" w:eastAsia="仿宋_GB2312" w:hAnsi="Times New Roman" w:cs="Times New Roman"/>
          <w:kern w:val="0"/>
          <w:szCs w:val="21"/>
        </w:rPr>
        <w:t>(</w:t>
      </w:r>
      <w:r w:rsidRPr="00152C6D">
        <w:rPr>
          <w:rFonts w:ascii="Times New Roman" w:eastAsia="仿宋_GB2312" w:hAnsi="Times New Roman" w:cs="Times New Roman"/>
          <w:kern w:val="0"/>
          <w:szCs w:val="21"/>
        </w:rPr>
        <w:t>若本单位无政府性基金收支</w:t>
      </w:r>
      <w:r w:rsidR="00967F5D">
        <w:rPr>
          <w:rFonts w:ascii="Times New Roman" w:eastAsia="仿宋_GB2312" w:hAnsi="Times New Roman" w:cs="Times New Roman" w:hint="eastAsia"/>
          <w:kern w:val="0"/>
          <w:szCs w:val="21"/>
        </w:rPr>
        <w:t>,</w:t>
      </w:r>
      <w:r w:rsidR="00967F5D">
        <w:rPr>
          <w:rFonts w:ascii="Times New Roman" w:eastAsia="仿宋_GB2312" w:hAnsi="Times New Roman" w:cs="Times New Roman" w:hint="eastAsia"/>
          <w:kern w:val="0"/>
          <w:szCs w:val="21"/>
        </w:rPr>
        <w:t>请说明：</w:t>
      </w:r>
      <w:r w:rsidR="00967F5D">
        <w:rPr>
          <w:rFonts w:ascii="Times New Roman" w:eastAsia="仿宋_GB2312" w:hAnsi="Times New Roman" w:cs="Times New Roman" w:hint="eastAsia"/>
          <w:kern w:val="0"/>
          <w:szCs w:val="21"/>
        </w:rPr>
        <w:t>XX</w:t>
      </w:r>
      <w:r w:rsidR="00967F5D">
        <w:rPr>
          <w:rFonts w:ascii="Times New Roman" w:eastAsia="仿宋_GB2312" w:hAnsi="Times New Roman" w:cs="Times New Roman" w:hint="eastAsia"/>
          <w:kern w:val="0"/>
          <w:szCs w:val="21"/>
        </w:rPr>
        <w:t>单位</w:t>
      </w:r>
      <w:r w:rsidR="00967F5D" w:rsidRPr="00967F5D">
        <w:rPr>
          <w:rFonts w:ascii="Times New Roman" w:eastAsia="仿宋_GB2312" w:hAnsi="Times New Roman" w:cs="Times New Roman" w:hint="eastAsia"/>
          <w:kern w:val="0"/>
          <w:szCs w:val="21"/>
        </w:rPr>
        <w:t>没有政府性基金收入，也没有使用政府性基金安排的支出，故本表无数</w:t>
      </w:r>
      <w:r w:rsidR="00581826">
        <w:rPr>
          <w:rFonts w:ascii="Times New Roman" w:eastAsia="仿宋_GB2312" w:hAnsi="Times New Roman" w:cs="Times New Roman" w:hint="eastAsia"/>
          <w:kern w:val="0"/>
          <w:szCs w:val="21"/>
        </w:rPr>
        <w:t>据</w:t>
      </w:r>
    </w:p>
    <w:p w:rsidR="00704395" w:rsidRPr="00FC0CE8" w:rsidRDefault="00704395" w:rsidP="00581826">
      <w:pPr>
        <w:pStyle w:val="Default"/>
        <w:rPr>
          <w:rFonts w:asciiTheme="minorEastAsia" w:hAnsiTheme="minorEastAsia"/>
          <w:sz w:val="10"/>
          <w:szCs w:val="10"/>
        </w:rPr>
      </w:pPr>
    </w:p>
    <w:sectPr w:rsidR="00704395" w:rsidRPr="00FC0CE8" w:rsidSect="00DD5FE9">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71" w:rsidRDefault="00274C71" w:rsidP="009B3ADF">
      <w:r>
        <w:separator/>
      </w:r>
    </w:p>
  </w:endnote>
  <w:endnote w:type="continuationSeparator" w:id="0">
    <w:p w:rsidR="00274C71" w:rsidRDefault="00274C71" w:rsidP="009B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71" w:rsidRDefault="00274C71" w:rsidP="009B3ADF">
      <w:r>
        <w:separator/>
      </w:r>
    </w:p>
  </w:footnote>
  <w:footnote w:type="continuationSeparator" w:id="0">
    <w:p w:rsidR="00274C71" w:rsidRDefault="00274C71" w:rsidP="009B3A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E34E7"/>
    <w:multiLevelType w:val="hybridMultilevel"/>
    <w:tmpl w:val="1FFA0FF0"/>
    <w:lvl w:ilvl="0" w:tplc="6158C4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F943BC"/>
    <w:multiLevelType w:val="hybridMultilevel"/>
    <w:tmpl w:val="9BB02CDA"/>
    <w:lvl w:ilvl="0" w:tplc="B81CBF5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3518C1"/>
    <w:multiLevelType w:val="hybridMultilevel"/>
    <w:tmpl w:val="C756DA68"/>
    <w:lvl w:ilvl="0" w:tplc="5E3226E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EC7C98"/>
    <w:multiLevelType w:val="hybridMultilevel"/>
    <w:tmpl w:val="2D7C427A"/>
    <w:lvl w:ilvl="0" w:tplc="D11258C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274C71"/>
    <w:rsid w:val="003479BD"/>
    <w:rsid w:val="003768D5"/>
    <w:rsid w:val="003A6638"/>
    <w:rsid w:val="004506F9"/>
    <w:rsid w:val="00456388"/>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66857"/>
    <w:rsid w:val="00DD06FF"/>
    <w:rsid w:val="00DD5FE9"/>
    <w:rsid w:val="00E00C7A"/>
    <w:rsid w:val="00E55B68"/>
    <w:rsid w:val="00F47072"/>
    <w:rsid w:val="00F74360"/>
    <w:rsid w:val="00FB462F"/>
    <w:rsid w:val="00FC0CE8"/>
    <w:rsid w:val="00FE16FA"/>
    <w:rsid w:val="00FE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3A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3ADF"/>
    <w:rPr>
      <w:sz w:val="18"/>
      <w:szCs w:val="18"/>
    </w:rPr>
  </w:style>
  <w:style w:type="paragraph" w:styleId="a4">
    <w:name w:val="footer"/>
    <w:basedOn w:val="a"/>
    <w:link w:val="Char0"/>
    <w:uiPriority w:val="99"/>
    <w:unhideWhenUsed/>
    <w:rsid w:val="009B3ADF"/>
    <w:pPr>
      <w:tabs>
        <w:tab w:val="center" w:pos="4153"/>
        <w:tab w:val="right" w:pos="8306"/>
      </w:tabs>
      <w:snapToGrid w:val="0"/>
      <w:jc w:val="left"/>
    </w:pPr>
    <w:rPr>
      <w:sz w:val="18"/>
      <w:szCs w:val="18"/>
    </w:rPr>
  </w:style>
  <w:style w:type="character" w:customStyle="1" w:styleId="Char0">
    <w:name w:val="页脚 Char"/>
    <w:basedOn w:val="a0"/>
    <w:link w:val="a4"/>
    <w:uiPriority w:val="99"/>
    <w:rsid w:val="009B3ADF"/>
    <w:rPr>
      <w:sz w:val="18"/>
      <w:szCs w:val="18"/>
    </w:rPr>
  </w:style>
  <w:style w:type="paragraph" w:customStyle="1" w:styleId="Default">
    <w:name w:val="Default"/>
    <w:rsid w:val="009B3ADF"/>
    <w:pPr>
      <w:widowControl w:val="0"/>
      <w:autoSpaceDE w:val="0"/>
      <w:autoSpaceDN w:val="0"/>
      <w:adjustRightInd w:val="0"/>
    </w:pPr>
    <w:rPr>
      <w:rFonts w:ascii="黑体" w:eastAsia="黑体" w:cs="黑体"/>
      <w:color w:val="000000"/>
      <w:kern w:val="0"/>
      <w:sz w:val="24"/>
      <w:szCs w:val="24"/>
    </w:rPr>
  </w:style>
  <w:style w:type="paragraph" w:styleId="a5">
    <w:name w:val="List Paragraph"/>
    <w:basedOn w:val="a"/>
    <w:uiPriority w:val="34"/>
    <w:qFormat/>
    <w:rsid w:val="009B3ADF"/>
    <w:pPr>
      <w:ind w:firstLineChars="200" w:firstLine="420"/>
    </w:pPr>
  </w:style>
  <w:style w:type="paragraph" w:styleId="a6">
    <w:name w:val="Balloon Text"/>
    <w:basedOn w:val="a"/>
    <w:link w:val="Char1"/>
    <w:uiPriority w:val="99"/>
    <w:semiHidden/>
    <w:unhideWhenUsed/>
    <w:rsid w:val="00E00C7A"/>
    <w:rPr>
      <w:sz w:val="18"/>
      <w:szCs w:val="18"/>
    </w:rPr>
  </w:style>
  <w:style w:type="character" w:customStyle="1" w:styleId="Char1">
    <w:name w:val="批注框文本 Char"/>
    <w:basedOn w:val="a0"/>
    <w:link w:val="a6"/>
    <w:uiPriority w:val="99"/>
    <w:semiHidden/>
    <w:rsid w:val="00E00C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4542">
      <w:bodyDiv w:val="1"/>
      <w:marLeft w:val="0"/>
      <w:marRight w:val="0"/>
      <w:marTop w:val="0"/>
      <w:marBottom w:val="0"/>
      <w:divBdr>
        <w:top w:val="none" w:sz="0" w:space="0" w:color="auto"/>
        <w:left w:val="none" w:sz="0" w:space="0" w:color="auto"/>
        <w:bottom w:val="none" w:sz="0" w:space="0" w:color="auto"/>
        <w:right w:val="none" w:sz="0" w:space="0" w:color="auto"/>
      </w:divBdr>
    </w:div>
    <w:div w:id="768310406">
      <w:bodyDiv w:val="1"/>
      <w:marLeft w:val="0"/>
      <w:marRight w:val="0"/>
      <w:marTop w:val="0"/>
      <w:marBottom w:val="0"/>
      <w:divBdr>
        <w:top w:val="none" w:sz="0" w:space="0" w:color="auto"/>
        <w:left w:val="none" w:sz="0" w:space="0" w:color="auto"/>
        <w:bottom w:val="none" w:sz="0" w:space="0" w:color="auto"/>
        <w:right w:val="none" w:sz="0" w:space="0" w:color="auto"/>
      </w:divBdr>
    </w:div>
    <w:div w:id="1084495244">
      <w:bodyDiv w:val="1"/>
      <w:marLeft w:val="0"/>
      <w:marRight w:val="0"/>
      <w:marTop w:val="0"/>
      <w:marBottom w:val="0"/>
      <w:divBdr>
        <w:top w:val="none" w:sz="0" w:space="0" w:color="auto"/>
        <w:left w:val="none" w:sz="0" w:space="0" w:color="auto"/>
        <w:bottom w:val="none" w:sz="0" w:space="0" w:color="auto"/>
        <w:right w:val="none" w:sz="0" w:space="0" w:color="auto"/>
      </w:divBdr>
    </w:div>
    <w:div w:id="1551190597">
      <w:bodyDiv w:val="1"/>
      <w:marLeft w:val="0"/>
      <w:marRight w:val="0"/>
      <w:marTop w:val="0"/>
      <w:marBottom w:val="0"/>
      <w:divBdr>
        <w:top w:val="none" w:sz="0" w:space="0" w:color="auto"/>
        <w:left w:val="none" w:sz="0" w:space="0" w:color="auto"/>
        <w:bottom w:val="none" w:sz="0" w:space="0" w:color="auto"/>
        <w:right w:val="none" w:sz="0" w:space="0" w:color="auto"/>
      </w:divBdr>
    </w:div>
    <w:div w:id="1842700297">
      <w:bodyDiv w:val="1"/>
      <w:marLeft w:val="0"/>
      <w:marRight w:val="0"/>
      <w:marTop w:val="0"/>
      <w:marBottom w:val="0"/>
      <w:divBdr>
        <w:top w:val="none" w:sz="0" w:space="0" w:color="auto"/>
        <w:left w:val="none" w:sz="0" w:space="0" w:color="auto"/>
        <w:bottom w:val="none" w:sz="0" w:space="0" w:color="auto"/>
        <w:right w:val="none" w:sz="0" w:space="0" w:color="auto"/>
      </w:divBdr>
    </w:div>
    <w:div w:id="20131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B38F1-0320-41F6-9B2A-C20CF521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2093</Words>
  <Characters>11931</Characters>
  <Application>Microsoft Office Word</Application>
  <DocSecurity>0</DocSecurity>
  <Lines>99</Lines>
  <Paragraphs>27</Paragraphs>
  <ScaleCrop>false</ScaleCrop>
  <Company>Microsoft</Company>
  <LinksUpToDate>false</LinksUpToDate>
  <CharactersWithSpaces>13997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Lenovo</cp:lastModifiedBy>
  <cp:revision>5</cp:revision>
  <cp:lastPrinted>2020-07-15T07:25:00Z</cp:lastPrinted>
  <dcterms:created xsi:type="dcterms:W3CDTF">2021-05-06T09:39:00Z</dcterms:created>
  <dcterms:modified xsi:type="dcterms:W3CDTF">2021-05-08T05:44:00Z</dcterms:modified>
</cp:coreProperties>
</file>