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株洲市芦淞区妇女联合会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139.65</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162.52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24.14</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九、医疗卫生与计划生育支出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二十一、其他支出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163.79</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166.72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9.21</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6.28</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173.00</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173.00</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株洲市芦淞区妇女联合会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Ind w:w="0" w:type="dxa"/>
        <w:tblLayout w:type="fixed"/>
        <w:tblCellMar>
          <w:top w:w="0" w:type="dxa"/>
          <w:left w:w="108" w:type="dxa"/>
          <w:bottom w:w="0" w:type="dxa"/>
          <w:right w:w="108" w:type="dxa"/>
        </w:tblCellMar>
      </w:tblPr>
      <w:tblGrid>
        <w:gridCol w:w="1197"/>
        <w:gridCol w:w="1600"/>
        <w:gridCol w:w="1264"/>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797"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26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6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26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6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6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2797"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2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2797"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163.79</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139.65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24.14</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2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159.59</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135.45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24.14</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12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50.41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50.41</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2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50.41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50.41</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群众团体事务</w:t>
            </w:r>
          </w:p>
        </w:tc>
        <w:tc>
          <w:tcPr>
            <w:tcW w:w="12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106.18</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82.04</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24.14</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2012901</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2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46.56</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24.14</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2012902</w:t>
            </w:r>
          </w:p>
        </w:tc>
        <w:tc>
          <w:tcPr>
            <w:tcW w:w="1600"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264"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43.62</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43.62</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2012999</w:t>
            </w:r>
          </w:p>
        </w:tc>
        <w:tc>
          <w:tcPr>
            <w:tcW w:w="1600"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其他群众团体事务支出</w:t>
            </w:r>
          </w:p>
        </w:tc>
        <w:tc>
          <w:tcPr>
            <w:tcW w:w="1264"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16.00</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p>
        </w:tc>
        <w:tc>
          <w:tcPr>
            <w:tcW w:w="1600"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1264"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2019999</w:t>
            </w:r>
          </w:p>
        </w:tc>
        <w:tc>
          <w:tcPr>
            <w:tcW w:w="1600"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1264"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w:t>
            </w:r>
          </w:p>
        </w:tc>
        <w:tc>
          <w:tcPr>
            <w:tcW w:w="1600"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医疗卫生与计划生育支出</w:t>
            </w:r>
          </w:p>
        </w:tc>
        <w:tc>
          <w:tcPr>
            <w:tcW w:w="1264"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w:t>
            </w:r>
          </w:p>
        </w:tc>
        <w:tc>
          <w:tcPr>
            <w:tcW w:w="1600"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公共卫生</w:t>
            </w:r>
          </w:p>
        </w:tc>
        <w:tc>
          <w:tcPr>
            <w:tcW w:w="1264"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2100403</w:t>
            </w:r>
          </w:p>
        </w:tc>
        <w:tc>
          <w:tcPr>
            <w:tcW w:w="16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妇幼保健机构</w:t>
            </w:r>
          </w:p>
        </w:tc>
        <w:tc>
          <w:tcPr>
            <w:tcW w:w="126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w:t>
            </w:r>
          </w:p>
        </w:tc>
        <w:tc>
          <w:tcPr>
            <w:tcW w:w="1600"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其他支出</w:t>
            </w:r>
          </w:p>
        </w:tc>
        <w:tc>
          <w:tcPr>
            <w:tcW w:w="1264"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1595"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single" w:color="auto" w:sz="4" w:space="0"/>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w:t>
            </w:r>
          </w:p>
        </w:tc>
        <w:tc>
          <w:tcPr>
            <w:tcW w:w="1600"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彩票公益金及对应专项债务收入安排的支出</w:t>
            </w:r>
          </w:p>
        </w:tc>
        <w:tc>
          <w:tcPr>
            <w:tcW w:w="1264"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2296002</w:t>
            </w:r>
          </w:p>
        </w:tc>
        <w:tc>
          <w:tcPr>
            <w:tcW w:w="1600"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用于社会福利的彩票公益金支出</w:t>
            </w:r>
          </w:p>
        </w:tc>
        <w:tc>
          <w:tcPr>
            <w:tcW w:w="1264"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1595"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676"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11"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p>
        </w:tc>
        <w:tc>
          <w:tcPr>
            <w:tcW w:w="1600"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p>
        </w:tc>
        <w:tc>
          <w:tcPr>
            <w:tcW w:w="126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eastAsia="zh-CN"/>
        </w:rPr>
        <w:t>株洲市芦淞区妇女联合会</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578"/>
        <w:gridCol w:w="1446"/>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68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4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57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4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7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4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680"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680"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166.72</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120.70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46.02</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162.52</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118.90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43.62</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50.41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50.41</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50.41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50.41</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群众团体事务</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109.11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65.49</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43.62</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2012901</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49.49</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49.49</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2012902</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43.62</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43.62</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2012999</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其他群众团体事务支出</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2019999</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医疗卫生与计划生育支出</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公共卫生</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2100403</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妇幼保健机构</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其他支出</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彩票公益金及对应专项债务收入安排的支出</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2296002</w:t>
            </w:r>
          </w:p>
        </w:tc>
        <w:tc>
          <w:tcPr>
            <w:tcW w:w="157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用于社会福利的彩票公益金支出</w:t>
            </w:r>
          </w:p>
        </w:tc>
        <w:tc>
          <w:tcPr>
            <w:tcW w:w="1446"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p>
        </w:tc>
        <w:tc>
          <w:tcPr>
            <w:tcW w:w="1578" w:type="dxa"/>
            <w:shd w:val="clear" w:color="auto" w:fill="auto"/>
            <w:noWrap/>
            <w:vAlign w:val="center"/>
          </w:tcPr>
          <w:p>
            <w:pPr>
              <w:widowControl/>
              <w:jc w:val="left"/>
              <w:rPr>
                <w:rFonts w:ascii="Times New Roman" w:hAnsi="Times New Roman" w:eastAsia="仿宋_GB2312" w:cs="Times New Roman"/>
                <w:kern w:val="0"/>
                <w:szCs w:val="21"/>
              </w:rPr>
            </w:pPr>
          </w:p>
        </w:tc>
        <w:tc>
          <w:tcPr>
            <w:tcW w:w="1446"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株洲市芦淞区妇女联合会</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137.25</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135.43</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135.43</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九、医疗卫生与计划生育支出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二十一、其他支出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139.65</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139.63</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137.23</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0.02</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0.02</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139.65</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139.65</w:t>
            </w:r>
          </w:p>
        </w:tc>
        <w:tc>
          <w:tcPr>
            <w:tcW w:w="166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137.25</w:t>
            </w:r>
          </w:p>
        </w:tc>
        <w:tc>
          <w:tcPr>
            <w:tcW w:w="157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株洲市芦淞区妇女联合会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137.23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93.61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43.62</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135.43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91.81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43.62</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50.41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50.41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50.41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50.41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群众团体事务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82.02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38.40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43.62</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22.40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43.62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43.62</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2012999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其他群众团体事务支出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医疗卫生与计划生育支出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公共卫生</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2100403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妇幼保健机构</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株洲市芦淞区妇女联合会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53.59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18.32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17.64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15.45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3.55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5.39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0.80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p>
            <w:pPr>
              <w:widowControl/>
              <w:rPr>
                <w:rFonts w:hint="default" w:ascii="仿宋_GB2312" w:hAnsi="宋体" w:eastAsia="仿宋_GB2312" w:cs="宋体"/>
                <w:color w:val="000000"/>
                <w:kern w:val="0"/>
                <w:sz w:val="18"/>
                <w:szCs w:val="18"/>
                <w:lang w:val="en-US" w:eastAsia="zh-CN"/>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6.10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4.29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0.30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4.72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21.61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0.93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8.64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9.40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2.23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4.58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2.70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0.87</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75.19</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18.41</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株洲市芦淞区妇女联合会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0.3</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w:t>
      </w:r>
      <w:bookmarkStart w:id="2" w:name="_GoBack"/>
      <w:bookmarkEnd w:id="2"/>
      <w:r>
        <w:rPr>
          <w:rFonts w:ascii="Times New Roman" w:hAnsi="Times New Roman" w:eastAsia="方正小标宋_GBK" w:cs="Times New Roman"/>
          <w:kern w:val="0"/>
          <w:sz w:val="36"/>
          <w:szCs w:val="36"/>
        </w:rPr>
        <w:t>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株洲市芦淞区妇女联合会</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其他支出</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彩票公益金及对应专项债务收入安排的支出</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2296002</w:t>
            </w:r>
          </w:p>
        </w:tc>
        <w:tc>
          <w:tcPr>
            <w:tcW w:w="132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用于社会福利的彩票公益金支出</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3CEE7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TotalTime>
  <ScaleCrop>false</ScaleCrop>
  <LinksUpToDate>false</LinksUpToDate>
  <CharactersWithSpaces>4864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2021-05-08T13:39:18Z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