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2"/>
        </w:rPr>
      </w:pPr>
      <w:bookmarkStart w:id="2" w:name="_GoBack"/>
      <w:bookmarkEnd w:id="2"/>
      <w:r>
        <w:rPr>
          <w:rFonts w:hint="eastAsia" w:ascii="黑体" w:hAnsi="黑体" w:eastAsia="黑体"/>
          <w:sz w:val="36"/>
          <w:szCs w:val="32"/>
        </w:rPr>
        <w:t>收入支出决算总表</w:t>
      </w:r>
    </w:p>
    <w:p>
      <w:pPr>
        <w:widowControl/>
        <w:spacing w:line="320" w:lineRule="exact"/>
        <w:ind w:right="198"/>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部门：株洲市芦淞区发展和改革局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5"/>
        <w:tblW w:w="14061" w:type="dxa"/>
        <w:jc w:val="center"/>
        <w:tblInd w:w="0" w:type="dxa"/>
        <w:tblLayout w:type="fixed"/>
        <w:tblCellMar>
          <w:top w:w="0" w:type="dxa"/>
          <w:left w:w="108" w:type="dxa"/>
          <w:bottom w:w="0" w:type="dxa"/>
          <w:right w:w="108" w:type="dxa"/>
        </w:tblCellMar>
      </w:tblPr>
      <w:tblGrid>
        <w:gridCol w:w="4932"/>
        <w:gridCol w:w="702"/>
        <w:gridCol w:w="1224"/>
        <w:gridCol w:w="4820"/>
        <w:gridCol w:w="702"/>
        <w:gridCol w:w="1681"/>
      </w:tblGrid>
      <w:tr>
        <w:tblPrEx>
          <w:tblLayout w:type="fixed"/>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581.63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551.93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1.27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七、城乡社区支出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29.89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582.90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581.82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2.00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3.08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584.90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584.90 </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黑体" w:hAnsi="黑体" w:eastAsia="黑体"/>
          <w:sz w:val="28"/>
          <w:szCs w:val="28"/>
        </w:rPr>
        <w:sectPr>
          <w:pgSz w:w="16838" w:h="11906" w:orient="landscape"/>
          <w:pgMar w:top="1797" w:right="1440" w:bottom="1797" w:left="1440" w:header="851" w:footer="992" w:gutter="0"/>
          <w:cols w:space="720" w:num="1"/>
          <w:docGrid w:type="linesAndChars" w:linePitch="312" w:charSpace="0"/>
        </w:sect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株洲市芦淞区发展和改革局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3813" w:type="dxa"/>
        <w:jc w:val="center"/>
        <w:tblInd w:w="0" w:type="dxa"/>
        <w:tblLayout w:type="fixed"/>
        <w:tblCellMar>
          <w:top w:w="0" w:type="dxa"/>
          <w:left w:w="108" w:type="dxa"/>
          <w:bottom w:w="0" w:type="dxa"/>
          <w:right w:w="108" w:type="dxa"/>
        </w:tblCellMar>
      </w:tblPr>
      <w:tblGrid>
        <w:gridCol w:w="1197"/>
        <w:gridCol w:w="1335"/>
        <w:gridCol w:w="1529"/>
        <w:gridCol w:w="1595"/>
        <w:gridCol w:w="1676"/>
        <w:gridCol w:w="1382"/>
        <w:gridCol w:w="1412"/>
        <w:gridCol w:w="1676"/>
        <w:gridCol w:w="2011"/>
      </w:tblGrid>
      <w:tr>
        <w:tblPrEx>
          <w:tblLayout w:type="fixed"/>
          <w:tblCellMar>
            <w:top w:w="0" w:type="dxa"/>
            <w:left w:w="108" w:type="dxa"/>
            <w:bottom w:w="0" w:type="dxa"/>
            <w:right w:w="108" w:type="dxa"/>
          </w:tblCellMar>
        </w:tblPrEx>
        <w:trPr>
          <w:trHeight w:val="450" w:hRule="atLeast"/>
          <w:jc w:val="center"/>
        </w:trPr>
        <w:tc>
          <w:tcPr>
            <w:tcW w:w="2532" w:type="dxa"/>
            <w:gridSpan w:val="2"/>
            <w:tcBorders>
              <w:top w:val="single" w:color="auto" w:sz="8" w:space="0"/>
              <w:left w:val="single" w:color="auto" w:sz="8" w:space="0"/>
              <w:bottom w:val="single" w:color="auto" w:sz="4" w:space="0"/>
              <w:right w:val="nil"/>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529"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Layout w:type="fixed"/>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335"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529"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noWrap w:val="0"/>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noWrap w:val="0"/>
            <w:vAlign w:val="center"/>
          </w:tcPr>
          <w:p>
            <w:pPr>
              <w:widowControl/>
              <w:jc w:val="left"/>
              <w:rPr>
                <w:rFonts w:ascii="Times New Roman" w:hAnsi="Times New Roman" w:eastAsia="仿宋_GB2312" w:cs="Times New Roman"/>
                <w:kern w:val="0"/>
                <w:szCs w:val="21"/>
              </w:rPr>
            </w:pPr>
          </w:p>
        </w:tc>
        <w:tc>
          <w:tcPr>
            <w:tcW w:w="133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529"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noWrap w:val="0"/>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2532" w:type="dxa"/>
            <w:gridSpan w:val="2"/>
            <w:tcBorders>
              <w:top w:val="single" w:color="auto" w:sz="4" w:space="0"/>
              <w:left w:val="single" w:color="auto" w:sz="8" w:space="0"/>
              <w:bottom w:val="single" w:color="auto" w:sz="4" w:space="0"/>
              <w:right w:val="single" w:color="000000"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529"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9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Layout w:type="fixed"/>
          <w:tblCellMar>
            <w:top w:w="0" w:type="dxa"/>
            <w:left w:w="108" w:type="dxa"/>
            <w:bottom w:w="0" w:type="dxa"/>
            <w:right w:w="108" w:type="dxa"/>
          </w:tblCellMar>
        </w:tblPrEx>
        <w:trPr>
          <w:trHeight w:val="450" w:hRule="atLeast"/>
          <w:jc w:val="center"/>
        </w:trPr>
        <w:tc>
          <w:tcPr>
            <w:tcW w:w="2532" w:type="dxa"/>
            <w:gridSpan w:val="2"/>
            <w:tcBorders>
              <w:top w:val="nil"/>
              <w:left w:val="single" w:color="auto" w:sz="8" w:space="0"/>
              <w:bottom w:val="single" w:color="auto" w:sz="4" w:space="0"/>
              <w:right w:val="single" w:color="000000"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529"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582.90 </w:t>
            </w:r>
          </w:p>
        </w:tc>
        <w:tc>
          <w:tcPr>
            <w:tcW w:w="159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581.63 </w:t>
            </w: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1.27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w:t>
            </w:r>
          </w:p>
        </w:tc>
        <w:tc>
          <w:tcPr>
            <w:tcW w:w="133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一般公共服务支出</w:t>
            </w:r>
          </w:p>
        </w:tc>
        <w:tc>
          <w:tcPr>
            <w:tcW w:w="1529"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553.01 </w:t>
            </w:r>
          </w:p>
        </w:tc>
        <w:tc>
          <w:tcPr>
            <w:tcW w:w="159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551.74 </w:t>
            </w: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1.27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w:t>
            </w:r>
          </w:p>
        </w:tc>
        <w:tc>
          <w:tcPr>
            <w:tcW w:w="133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政府办公厅（室）及相关机构事务</w:t>
            </w:r>
          </w:p>
        </w:tc>
        <w:tc>
          <w:tcPr>
            <w:tcW w:w="1529"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 xml:space="preserve">191.19 </w:t>
            </w:r>
          </w:p>
        </w:tc>
        <w:tc>
          <w:tcPr>
            <w:tcW w:w="159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189.92 </w:t>
            </w: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1.27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2010301</w:t>
            </w:r>
          </w:p>
        </w:tc>
        <w:tc>
          <w:tcPr>
            <w:tcW w:w="133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1529"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191.19 </w:t>
            </w:r>
          </w:p>
        </w:tc>
        <w:tc>
          <w:tcPr>
            <w:tcW w:w="159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189.92 </w:t>
            </w: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1.27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20104</w:t>
            </w:r>
          </w:p>
        </w:tc>
        <w:tc>
          <w:tcPr>
            <w:tcW w:w="133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发展与改革事务</w:t>
            </w:r>
          </w:p>
        </w:tc>
        <w:tc>
          <w:tcPr>
            <w:tcW w:w="1529"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361.82 </w:t>
            </w:r>
          </w:p>
        </w:tc>
        <w:tc>
          <w:tcPr>
            <w:tcW w:w="159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361.82 </w:t>
            </w: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noWrap/>
            <w:vAlign w:val="center"/>
          </w:tcPr>
          <w:p>
            <w:pPr>
              <w:widowControl/>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2010401</w:t>
            </w:r>
          </w:p>
        </w:tc>
        <w:tc>
          <w:tcPr>
            <w:tcW w:w="133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1529"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118.94 </w:t>
            </w:r>
          </w:p>
        </w:tc>
        <w:tc>
          <w:tcPr>
            <w:tcW w:w="159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118.94 </w:t>
            </w: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noWrap/>
            <w:vAlign w:val="center"/>
          </w:tcPr>
          <w:p>
            <w:pPr>
              <w:widowControl/>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2010402</w:t>
            </w:r>
          </w:p>
        </w:tc>
        <w:tc>
          <w:tcPr>
            <w:tcW w:w="1335"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一般行政管理事务</w:t>
            </w:r>
          </w:p>
        </w:tc>
        <w:tc>
          <w:tcPr>
            <w:tcW w:w="1529"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14.58 </w:t>
            </w:r>
          </w:p>
        </w:tc>
        <w:tc>
          <w:tcPr>
            <w:tcW w:w="1595"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14.58 </w:t>
            </w:r>
          </w:p>
        </w:tc>
        <w:tc>
          <w:tcPr>
            <w:tcW w:w="1676"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2010406</w:t>
            </w:r>
          </w:p>
        </w:tc>
        <w:tc>
          <w:tcPr>
            <w:tcW w:w="1335"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社会事业发展规划</w:t>
            </w:r>
          </w:p>
        </w:tc>
        <w:tc>
          <w:tcPr>
            <w:tcW w:w="1529"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4.89 </w:t>
            </w:r>
          </w:p>
        </w:tc>
        <w:tc>
          <w:tcPr>
            <w:tcW w:w="1595"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4.89 </w:t>
            </w:r>
          </w:p>
        </w:tc>
        <w:tc>
          <w:tcPr>
            <w:tcW w:w="1676"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2010450</w:t>
            </w:r>
          </w:p>
        </w:tc>
        <w:tc>
          <w:tcPr>
            <w:tcW w:w="1335"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事业运行</w:t>
            </w:r>
          </w:p>
        </w:tc>
        <w:tc>
          <w:tcPr>
            <w:tcW w:w="1529"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4.40 </w:t>
            </w:r>
          </w:p>
        </w:tc>
        <w:tc>
          <w:tcPr>
            <w:tcW w:w="1595"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4.40 </w:t>
            </w:r>
          </w:p>
        </w:tc>
        <w:tc>
          <w:tcPr>
            <w:tcW w:w="1676"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2010499</w:t>
            </w:r>
          </w:p>
        </w:tc>
        <w:tc>
          <w:tcPr>
            <w:tcW w:w="1335"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其他发展与改革事务支出</w:t>
            </w:r>
          </w:p>
        </w:tc>
        <w:tc>
          <w:tcPr>
            <w:tcW w:w="1529"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219.01 </w:t>
            </w:r>
          </w:p>
        </w:tc>
        <w:tc>
          <w:tcPr>
            <w:tcW w:w="1595"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219.01 </w:t>
            </w:r>
          </w:p>
        </w:tc>
        <w:tc>
          <w:tcPr>
            <w:tcW w:w="1676"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w:t>
            </w:r>
          </w:p>
        </w:tc>
        <w:tc>
          <w:tcPr>
            <w:tcW w:w="133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城乡社区支出</w:t>
            </w:r>
          </w:p>
        </w:tc>
        <w:tc>
          <w:tcPr>
            <w:tcW w:w="1529"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29.89 </w:t>
            </w:r>
          </w:p>
        </w:tc>
        <w:tc>
          <w:tcPr>
            <w:tcW w:w="159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29.89 </w:t>
            </w: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noWrap/>
            <w:vAlign w:val="center"/>
          </w:tcPr>
          <w:p>
            <w:pPr>
              <w:widowControl/>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21203</w:t>
            </w:r>
          </w:p>
        </w:tc>
        <w:tc>
          <w:tcPr>
            <w:tcW w:w="1335"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城乡社区公共设施</w:t>
            </w:r>
          </w:p>
        </w:tc>
        <w:tc>
          <w:tcPr>
            <w:tcW w:w="1529"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29.89 </w:t>
            </w:r>
          </w:p>
        </w:tc>
        <w:tc>
          <w:tcPr>
            <w:tcW w:w="1595"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29.89 </w:t>
            </w:r>
          </w:p>
        </w:tc>
        <w:tc>
          <w:tcPr>
            <w:tcW w:w="1676"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382"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412"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676"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2011" w:type="dxa"/>
            <w:tcBorders>
              <w:top w:val="single" w:color="auto" w:sz="4" w:space="0"/>
              <w:left w:val="nil"/>
              <w:bottom w:val="single" w:color="auto" w:sz="4" w:space="0"/>
              <w:right w:val="single" w:color="auto" w:sz="8" w:space="0"/>
            </w:tcBorders>
            <w:noWrap/>
            <w:vAlign w:val="center"/>
          </w:tcPr>
          <w:p>
            <w:pPr>
              <w:widowControl/>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2120399</w:t>
            </w:r>
          </w:p>
        </w:tc>
        <w:tc>
          <w:tcPr>
            <w:tcW w:w="1335" w:type="dxa"/>
            <w:tcBorders>
              <w:top w:val="nil"/>
              <w:left w:val="nil"/>
              <w:bottom w:val="single" w:color="auto" w:sz="4" w:space="0"/>
              <w:right w:val="single" w:color="auto" w:sz="4" w:space="0"/>
            </w:tcBorders>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其他城乡社区公共设施支出</w:t>
            </w:r>
          </w:p>
        </w:tc>
        <w:tc>
          <w:tcPr>
            <w:tcW w:w="1529" w:type="dxa"/>
            <w:tcBorders>
              <w:top w:val="nil"/>
              <w:left w:val="nil"/>
              <w:bottom w:val="single" w:color="auto" w:sz="4" w:space="0"/>
              <w:right w:val="single" w:color="auto" w:sz="4" w:space="0"/>
            </w:tcBorders>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29.89 </w:t>
            </w:r>
          </w:p>
        </w:tc>
        <w:tc>
          <w:tcPr>
            <w:tcW w:w="1595" w:type="dxa"/>
            <w:tcBorders>
              <w:top w:val="nil"/>
              <w:left w:val="nil"/>
              <w:bottom w:val="single" w:color="auto" w:sz="4" w:space="0"/>
              <w:right w:val="single" w:color="auto" w:sz="4" w:space="0"/>
            </w:tcBorders>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29.89 </w:t>
            </w: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noWrap/>
            <w:vAlign w:val="center"/>
          </w:tcPr>
          <w:p>
            <w:pPr>
              <w:widowControl/>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Cs w:val="21"/>
        </w:rPr>
        <w:t>株洲市芦淞区发展和改革局</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5"/>
        <w:tblW w:w="14089"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1249"/>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2351" w:type="dxa"/>
            <w:gridSpan w:val="2"/>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775" w:type="dxa"/>
            <w:vMerge w:val="restart"/>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85" w:type="dxa"/>
            <w:vMerge w:val="restart"/>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Merge w:val="restart"/>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249" w:type="dxa"/>
            <w:vMerge w:val="restart"/>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775" w:type="dxa"/>
            <w:vMerge w:val="continue"/>
            <w:noWrap w:val="0"/>
            <w:vAlign w:val="center"/>
          </w:tcPr>
          <w:p>
            <w:pPr>
              <w:widowControl/>
              <w:jc w:val="left"/>
              <w:rPr>
                <w:rFonts w:ascii="Times New Roman" w:hAnsi="Times New Roman" w:eastAsia="仿宋_GB2312" w:cs="Times New Roman"/>
                <w:kern w:val="0"/>
                <w:szCs w:val="21"/>
              </w:rPr>
            </w:pPr>
          </w:p>
        </w:tc>
        <w:tc>
          <w:tcPr>
            <w:tcW w:w="1985" w:type="dxa"/>
            <w:vMerge w:val="continue"/>
            <w:noWrap w:val="0"/>
            <w:vAlign w:val="center"/>
          </w:tcPr>
          <w:p>
            <w:pPr>
              <w:widowControl/>
              <w:jc w:val="left"/>
              <w:rPr>
                <w:rFonts w:ascii="Times New Roman" w:hAnsi="Times New Roman" w:eastAsia="仿宋_GB2312" w:cs="Times New Roman"/>
                <w:kern w:val="0"/>
                <w:szCs w:val="21"/>
              </w:rPr>
            </w:pPr>
          </w:p>
        </w:tc>
        <w:tc>
          <w:tcPr>
            <w:tcW w:w="1842" w:type="dxa"/>
            <w:vMerge w:val="continue"/>
            <w:noWrap w:val="0"/>
            <w:vAlign w:val="center"/>
          </w:tcPr>
          <w:p>
            <w:pPr>
              <w:widowControl/>
              <w:jc w:val="left"/>
              <w:rPr>
                <w:rFonts w:ascii="Times New Roman" w:hAnsi="Times New Roman" w:eastAsia="仿宋_GB2312" w:cs="Times New Roman"/>
                <w:kern w:val="0"/>
                <w:szCs w:val="21"/>
              </w:rPr>
            </w:pPr>
          </w:p>
        </w:tc>
        <w:tc>
          <w:tcPr>
            <w:tcW w:w="1843" w:type="dxa"/>
            <w:vMerge w:val="continue"/>
            <w:noWrap w:val="0"/>
            <w:vAlign w:val="center"/>
          </w:tcPr>
          <w:p>
            <w:pPr>
              <w:widowControl/>
              <w:jc w:val="left"/>
              <w:rPr>
                <w:rFonts w:ascii="Times New Roman" w:hAnsi="Times New Roman" w:eastAsia="仿宋_GB2312" w:cs="Times New Roman"/>
                <w:kern w:val="0"/>
                <w:szCs w:val="21"/>
              </w:rPr>
            </w:pPr>
          </w:p>
        </w:tc>
        <w:tc>
          <w:tcPr>
            <w:tcW w:w="1985" w:type="dxa"/>
            <w:vMerge w:val="continue"/>
            <w:noWrap w:val="0"/>
            <w:vAlign w:val="center"/>
          </w:tcPr>
          <w:p>
            <w:pPr>
              <w:widowControl/>
              <w:jc w:val="left"/>
              <w:rPr>
                <w:rFonts w:ascii="Times New Roman" w:hAnsi="Times New Roman" w:eastAsia="仿宋_GB2312" w:cs="Times New Roman"/>
                <w:kern w:val="0"/>
                <w:szCs w:val="21"/>
              </w:rPr>
            </w:pPr>
          </w:p>
        </w:tc>
        <w:tc>
          <w:tcPr>
            <w:tcW w:w="2308" w:type="dxa"/>
            <w:vMerge w:val="continue"/>
            <w:noWrap w:val="0"/>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Merge w:val="continue"/>
            <w:noWrap w:val="0"/>
            <w:vAlign w:val="center"/>
          </w:tcPr>
          <w:p>
            <w:pPr>
              <w:widowControl/>
              <w:jc w:val="left"/>
              <w:rPr>
                <w:rFonts w:ascii="Times New Roman" w:hAnsi="Times New Roman" w:eastAsia="仿宋_GB2312" w:cs="Times New Roman"/>
                <w:kern w:val="0"/>
                <w:szCs w:val="21"/>
              </w:rPr>
            </w:pPr>
          </w:p>
        </w:tc>
        <w:tc>
          <w:tcPr>
            <w:tcW w:w="1249" w:type="dxa"/>
            <w:vMerge w:val="continue"/>
            <w:noWrap w:val="0"/>
            <w:vAlign w:val="center"/>
          </w:tcPr>
          <w:p>
            <w:pPr>
              <w:widowControl/>
              <w:jc w:val="left"/>
              <w:rPr>
                <w:rFonts w:ascii="Times New Roman" w:hAnsi="Times New Roman" w:eastAsia="仿宋_GB2312" w:cs="Times New Roman"/>
                <w:kern w:val="0"/>
                <w:szCs w:val="21"/>
              </w:rPr>
            </w:pPr>
          </w:p>
        </w:tc>
        <w:tc>
          <w:tcPr>
            <w:tcW w:w="1775" w:type="dxa"/>
            <w:vMerge w:val="continue"/>
            <w:noWrap w:val="0"/>
            <w:vAlign w:val="center"/>
          </w:tcPr>
          <w:p>
            <w:pPr>
              <w:widowControl/>
              <w:jc w:val="left"/>
              <w:rPr>
                <w:rFonts w:ascii="Times New Roman" w:hAnsi="Times New Roman" w:eastAsia="仿宋_GB2312" w:cs="Times New Roman"/>
                <w:kern w:val="0"/>
                <w:szCs w:val="21"/>
              </w:rPr>
            </w:pPr>
          </w:p>
        </w:tc>
        <w:tc>
          <w:tcPr>
            <w:tcW w:w="1985" w:type="dxa"/>
            <w:vMerge w:val="continue"/>
            <w:noWrap w:val="0"/>
            <w:vAlign w:val="center"/>
          </w:tcPr>
          <w:p>
            <w:pPr>
              <w:widowControl/>
              <w:jc w:val="left"/>
              <w:rPr>
                <w:rFonts w:ascii="Times New Roman" w:hAnsi="Times New Roman" w:eastAsia="仿宋_GB2312" w:cs="Times New Roman"/>
                <w:kern w:val="0"/>
                <w:szCs w:val="21"/>
              </w:rPr>
            </w:pPr>
          </w:p>
        </w:tc>
        <w:tc>
          <w:tcPr>
            <w:tcW w:w="1842" w:type="dxa"/>
            <w:vMerge w:val="continue"/>
            <w:noWrap w:val="0"/>
            <w:vAlign w:val="center"/>
          </w:tcPr>
          <w:p>
            <w:pPr>
              <w:widowControl/>
              <w:jc w:val="left"/>
              <w:rPr>
                <w:rFonts w:ascii="Times New Roman" w:hAnsi="Times New Roman" w:eastAsia="仿宋_GB2312" w:cs="Times New Roman"/>
                <w:kern w:val="0"/>
                <w:szCs w:val="21"/>
              </w:rPr>
            </w:pPr>
          </w:p>
        </w:tc>
        <w:tc>
          <w:tcPr>
            <w:tcW w:w="1843" w:type="dxa"/>
            <w:vMerge w:val="continue"/>
            <w:noWrap w:val="0"/>
            <w:vAlign w:val="center"/>
          </w:tcPr>
          <w:p>
            <w:pPr>
              <w:widowControl/>
              <w:jc w:val="left"/>
              <w:rPr>
                <w:rFonts w:ascii="Times New Roman" w:hAnsi="Times New Roman" w:eastAsia="仿宋_GB2312" w:cs="Times New Roman"/>
                <w:kern w:val="0"/>
                <w:szCs w:val="21"/>
              </w:rPr>
            </w:pPr>
          </w:p>
        </w:tc>
        <w:tc>
          <w:tcPr>
            <w:tcW w:w="1985" w:type="dxa"/>
            <w:vMerge w:val="continue"/>
            <w:noWrap w:val="0"/>
            <w:vAlign w:val="center"/>
          </w:tcPr>
          <w:p>
            <w:pPr>
              <w:widowControl/>
              <w:jc w:val="left"/>
              <w:rPr>
                <w:rFonts w:ascii="Times New Roman" w:hAnsi="Times New Roman" w:eastAsia="仿宋_GB2312" w:cs="Times New Roman"/>
                <w:kern w:val="0"/>
                <w:szCs w:val="21"/>
              </w:rPr>
            </w:pPr>
          </w:p>
        </w:tc>
        <w:tc>
          <w:tcPr>
            <w:tcW w:w="2308" w:type="dxa"/>
            <w:vMerge w:val="continue"/>
            <w:noWrap w:val="0"/>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2351" w:type="dxa"/>
            <w:gridSpan w:val="2"/>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775"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85"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2351" w:type="dxa"/>
            <w:gridSpan w:val="2"/>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775"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581.82 </w:t>
            </w:r>
          </w:p>
        </w:tc>
        <w:tc>
          <w:tcPr>
            <w:tcW w:w="1985"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326.26 </w:t>
            </w:r>
          </w:p>
        </w:tc>
        <w:tc>
          <w:tcPr>
            <w:tcW w:w="1842"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255.56 </w:t>
            </w:r>
          </w:p>
        </w:tc>
        <w:tc>
          <w:tcPr>
            <w:tcW w:w="1843" w:type="dxa"/>
            <w:noWrap/>
            <w:vAlign w:val="center"/>
          </w:tcPr>
          <w:p>
            <w:pPr>
              <w:widowControl/>
              <w:jc w:val="center"/>
              <w:rPr>
                <w:rFonts w:ascii="Times New Roman" w:hAnsi="Times New Roman" w:eastAsia="仿宋_GB2312" w:cs="Times New Roman"/>
                <w:kern w:val="0"/>
                <w:szCs w:val="21"/>
              </w:rPr>
            </w:pPr>
          </w:p>
        </w:tc>
        <w:tc>
          <w:tcPr>
            <w:tcW w:w="1985" w:type="dxa"/>
            <w:noWrap/>
            <w:vAlign w:val="center"/>
          </w:tcPr>
          <w:p>
            <w:pPr>
              <w:widowControl/>
              <w:jc w:val="center"/>
              <w:rPr>
                <w:rFonts w:ascii="Times New Roman" w:hAnsi="Times New Roman" w:eastAsia="仿宋_GB2312" w:cs="Times New Roman"/>
                <w:kern w:val="0"/>
                <w:szCs w:val="21"/>
              </w:rPr>
            </w:pPr>
          </w:p>
        </w:tc>
        <w:tc>
          <w:tcPr>
            <w:tcW w:w="2308" w:type="dxa"/>
            <w:noWrap/>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w:t>
            </w:r>
          </w:p>
        </w:tc>
        <w:tc>
          <w:tcPr>
            <w:tcW w:w="1249"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一般公共服务支出</w:t>
            </w:r>
          </w:p>
        </w:tc>
        <w:tc>
          <w:tcPr>
            <w:tcW w:w="1775"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551.93 </w:t>
            </w:r>
          </w:p>
        </w:tc>
        <w:tc>
          <w:tcPr>
            <w:tcW w:w="1985"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326.26 </w:t>
            </w:r>
          </w:p>
        </w:tc>
        <w:tc>
          <w:tcPr>
            <w:tcW w:w="1842"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225.67 </w:t>
            </w:r>
          </w:p>
        </w:tc>
        <w:tc>
          <w:tcPr>
            <w:tcW w:w="1843" w:type="dxa"/>
            <w:noWrap/>
            <w:vAlign w:val="center"/>
          </w:tcPr>
          <w:p>
            <w:pPr>
              <w:widowControl/>
              <w:jc w:val="center"/>
              <w:rPr>
                <w:rFonts w:ascii="Times New Roman" w:hAnsi="Times New Roman" w:eastAsia="仿宋_GB2312" w:cs="Times New Roman"/>
                <w:kern w:val="0"/>
                <w:szCs w:val="21"/>
              </w:rPr>
            </w:pPr>
          </w:p>
        </w:tc>
        <w:tc>
          <w:tcPr>
            <w:tcW w:w="1985" w:type="dxa"/>
            <w:noWrap/>
            <w:vAlign w:val="center"/>
          </w:tcPr>
          <w:p>
            <w:pPr>
              <w:widowControl/>
              <w:jc w:val="center"/>
              <w:rPr>
                <w:rFonts w:ascii="Times New Roman" w:hAnsi="Times New Roman" w:eastAsia="仿宋_GB2312" w:cs="Times New Roman"/>
                <w:kern w:val="0"/>
                <w:szCs w:val="21"/>
              </w:rPr>
            </w:pPr>
          </w:p>
        </w:tc>
        <w:tc>
          <w:tcPr>
            <w:tcW w:w="2308" w:type="dxa"/>
            <w:noWrap/>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w:t>
            </w:r>
          </w:p>
        </w:tc>
        <w:tc>
          <w:tcPr>
            <w:tcW w:w="1249"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政府办公厅（室）及相关机构事务</w:t>
            </w:r>
          </w:p>
        </w:tc>
        <w:tc>
          <w:tcPr>
            <w:tcW w:w="1775"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190.12 </w:t>
            </w:r>
          </w:p>
        </w:tc>
        <w:tc>
          <w:tcPr>
            <w:tcW w:w="1985"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189.99 </w:t>
            </w:r>
          </w:p>
        </w:tc>
        <w:tc>
          <w:tcPr>
            <w:tcW w:w="1842"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0.13 </w:t>
            </w:r>
          </w:p>
        </w:tc>
        <w:tc>
          <w:tcPr>
            <w:tcW w:w="1843" w:type="dxa"/>
            <w:noWrap/>
            <w:vAlign w:val="center"/>
          </w:tcPr>
          <w:p>
            <w:pPr>
              <w:widowControl/>
              <w:jc w:val="center"/>
              <w:rPr>
                <w:rFonts w:ascii="Times New Roman" w:hAnsi="Times New Roman" w:eastAsia="仿宋_GB2312" w:cs="Times New Roman"/>
                <w:kern w:val="0"/>
                <w:szCs w:val="21"/>
              </w:rPr>
            </w:pPr>
          </w:p>
        </w:tc>
        <w:tc>
          <w:tcPr>
            <w:tcW w:w="1985" w:type="dxa"/>
            <w:noWrap/>
            <w:vAlign w:val="center"/>
          </w:tcPr>
          <w:p>
            <w:pPr>
              <w:widowControl/>
              <w:jc w:val="center"/>
              <w:rPr>
                <w:rFonts w:ascii="Times New Roman" w:hAnsi="Times New Roman" w:eastAsia="仿宋_GB2312" w:cs="Times New Roman"/>
                <w:kern w:val="0"/>
                <w:szCs w:val="21"/>
              </w:rPr>
            </w:pPr>
          </w:p>
        </w:tc>
        <w:tc>
          <w:tcPr>
            <w:tcW w:w="2308" w:type="dxa"/>
            <w:noWrap/>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2010301</w:t>
            </w:r>
          </w:p>
        </w:tc>
        <w:tc>
          <w:tcPr>
            <w:tcW w:w="1249"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1775"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190.12 </w:t>
            </w:r>
          </w:p>
        </w:tc>
        <w:tc>
          <w:tcPr>
            <w:tcW w:w="1985"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189.99 </w:t>
            </w:r>
          </w:p>
        </w:tc>
        <w:tc>
          <w:tcPr>
            <w:tcW w:w="1842"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0.13 </w:t>
            </w:r>
          </w:p>
        </w:tc>
        <w:tc>
          <w:tcPr>
            <w:tcW w:w="1843" w:type="dxa"/>
            <w:noWrap/>
            <w:vAlign w:val="center"/>
          </w:tcPr>
          <w:p>
            <w:pPr>
              <w:widowControl/>
              <w:jc w:val="center"/>
              <w:rPr>
                <w:rFonts w:ascii="Times New Roman" w:hAnsi="Times New Roman" w:eastAsia="仿宋_GB2312" w:cs="Times New Roman"/>
                <w:kern w:val="0"/>
                <w:szCs w:val="21"/>
              </w:rPr>
            </w:pPr>
          </w:p>
        </w:tc>
        <w:tc>
          <w:tcPr>
            <w:tcW w:w="1985" w:type="dxa"/>
            <w:noWrap/>
            <w:vAlign w:val="center"/>
          </w:tcPr>
          <w:p>
            <w:pPr>
              <w:widowControl/>
              <w:jc w:val="center"/>
              <w:rPr>
                <w:rFonts w:ascii="Times New Roman" w:hAnsi="Times New Roman" w:eastAsia="仿宋_GB2312" w:cs="Times New Roman"/>
                <w:kern w:val="0"/>
                <w:szCs w:val="21"/>
              </w:rPr>
            </w:pPr>
          </w:p>
        </w:tc>
        <w:tc>
          <w:tcPr>
            <w:tcW w:w="2308" w:type="dxa"/>
            <w:noWrap/>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20104</w:t>
            </w:r>
          </w:p>
        </w:tc>
        <w:tc>
          <w:tcPr>
            <w:tcW w:w="1249"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发展与改革事务</w:t>
            </w:r>
          </w:p>
        </w:tc>
        <w:tc>
          <w:tcPr>
            <w:tcW w:w="1775"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361.82 </w:t>
            </w:r>
          </w:p>
        </w:tc>
        <w:tc>
          <w:tcPr>
            <w:tcW w:w="1985"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136.27 </w:t>
            </w:r>
          </w:p>
        </w:tc>
        <w:tc>
          <w:tcPr>
            <w:tcW w:w="1842"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225.54 </w:t>
            </w:r>
          </w:p>
        </w:tc>
        <w:tc>
          <w:tcPr>
            <w:tcW w:w="1843" w:type="dxa"/>
            <w:noWrap/>
            <w:vAlign w:val="center"/>
          </w:tcPr>
          <w:p>
            <w:pPr>
              <w:widowControl/>
              <w:jc w:val="center"/>
              <w:rPr>
                <w:rFonts w:ascii="Times New Roman" w:hAnsi="Times New Roman" w:eastAsia="仿宋_GB2312" w:cs="Times New Roman"/>
                <w:kern w:val="0"/>
                <w:szCs w:val="21"/>
              </w:rPr>
            </w:pPr>
          </w:p>
        </w:tc>
        <w:tc>
          <w:tcPr>
            <w:tcW w:w="1985" w:type="dxa"/>
            <w:noWrap/>
            <w:vAlign w:val="center"/>
          </w:tcPr>
          <w:p>
            <w:pPr>
              <w:widowControl/>
              <w:jc w:val="center"/>
              <w:rPr>
                <w:rFonts w:ascii="Times New Roman" w:hAnsi="Times New Roman" w:eastAsia="仿宋_GB2312" w:cs="Times New Roman"/>
                <w:kern w:val="0"/>
                <w:szCs w:val="21"/>
              </w:rPr>
            </w:pPr>
          </w:p>
        </w:tc>
        <w:tc>
          <w:tcPr>
            <w:tcW w:w="2308" w:type="dxa"/>
            <w:noWrap/>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2010401</w:t>
            </w:r>
          </w:p>
        </w:tc>
        <w:tc>
          <w:tcPr>
            <w:tcW w:w="1249"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1775"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118.94 </w:t>
            </w:r>
          </w:p>
        </w:tc>
        <w:tc>
          <w:tcPr>
            <w:tcW w:w="1985"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118.70 </w:t>
            </w:r>
          </w:p>
        </w:tc>
        <w:tc>
          <w:tcPr>
            <w:tcW w:w="1842"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0.24 </w:t>
            </w:r>
          </w:p>
        </w:tc>
        <w:tc>
          <w:tcPr>
            <w:tcW w:w="1843" w:type="dxa"/>
            <w:noWrap/>
            <w:vAlign w:val="center"/>
          </w:tcPr>
          <w:p>
            <w:pPr>
              <w:widowControl/>
              <w:jc w:val="center"/>
              <w:rPr>
                <w:rFonts w:ascii="Times New Roman" w:hAnsi="Times New Roman" w:eastAsia="仿宋_GB2312" w:cs="Times New Roman"/>
                <w:kern w:val="0"/>
                <w:szCs w:val="21"/>
              </w:rPr>
            </w:pPr>
          </w:p>
        </w:tc>
        <w:tc>
          <w:tcPr>
            <w:tcW w:w="1985" w:type="dxa"/>
            <w:noWrap/>
            <w:vAlign w:val="center"/>
          </w:tcPr>
          <w:p>
            <w:pPr>
              <w:widowControl/>
              <w:jc w:val="center"/>
              <w:rPr>
                <w:rFonts w:ascii="Times New Roman" w:hAnsi="Times New Roman" w:eastAsia="仿宋_GB2312" w:cs="Times New Roman"/>
                <w:kern w:val="0"/>
                <w:szCs w:val="21"/>
              </w:rPr>
            </w:pPr>
          </w:p>
        </w:tc>
        <w:tc>
          <w:tcPr>
            <w:tcW w:w="2308" w:type="dxa"/>
            <w:noWrap/>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2010402</w:t>
            </w:r>
          </w:p>
        </w:tc>
        <w:tc>
          <w:tcPr>
            <w:tcW w:w="1249"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一般行政管理事务</w:t>
            </w:r>
          </w:p>
        </w:tc>
        <w:tc>
          <w:tcPr>
            <w:tcW w:w="1775"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14.58 </w:t>
            </w:r>
          </w:p>
        </w:tc>
        <w:tc>
          <w:tcPr>
            <w:tcW w:w="1985"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14.24 </w:t>
            </w:r>
          </w:p>
        </w:tc>
        <w:tc>
          <w:tcPr>
            <w:tcW w:w="1842"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0.34 </w:t>
            </w:r>
          </w:p>
        </w:tc>
        <w:tc>
          <w:tcPr>
            <w:tcW w:w="1843" w:type="dxa"/>
            <w:noWrap/>
            <w:vAlign w:val="center"/>
          </w:tcPr>
          <w:p>
            <w:pPr>
              <w:widowControl/>
              <w:jc w:val="center"/>
              <w:rPr>
                <w:rFonts w:ascii="Times New Roman" w:hAnsi="Times New Roman" w:eastAsia="仿宋_GB2312" w:cs="Times New Roman"/>
                <w:kern w:val="0"/>
                <w:szCs w:val="21"/>
              </w:rPr>
            </w:pPr>
          </w:p>
        </w:tc>
        <w:tc>
          <w:tcPr>
            <w:tcW w:w="1985" w:type="dxa"/>
            <w:noWrap/>
            <w:vAlign w:val="center"/>
          </w:tcPr>
          <w:p>
            <w:pPr>
              <w:widowControl/>
              <w:jc w:val="center"/>
              <w:rPr>
                <w:rFonts w:ascii="Times New Roman" w:hAnsi="Times New Roman" w:eastAsia="仿宋_GB2312" w:cs="Times New Roman"/>
                <w:kern w:val="0"/>
                <w:szCs w:val="21"/>
              </w:rPr>
            </w:pPr>
          </w:p>
        </w:tc>
        <w:tc>
          <w:tcPr>
            <w:tcW w:w="2308" w:type="dxa"/>
            <w:noWrap/>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2010406</w:t>
            </w:r>
          </w:p>
        </w:tc>
        <w:tc>
          <w:tcPr>
            <w:tcW w:w="1249"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社会事业发展规划</w:t>
            </w:r>
          </w:p>
        </w:tc>
        <w:tc>
          <w:tcPr>
            <w:tcW w:w="1775"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4.89 </w:t>
            </w:r>
          </w:p>
        </w:tc>
        <w:tc>
          <w:tcPr>
            <w:tcW w:w="1985"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0.14 </w:t>
            </w:r>
          </w:p>
        </w:tc>
        <w:tc>
          <w:tcPr>
            <w:tcW w:w="1842"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4.74 </w:t>
            </w:r>
          </w:p>
        </w:tc>
        <w:tc>
          <w:tcPr>
            <w:tcW w:w="1843" w:type="dxa"/>
            <w:noWrap w:val="0"/>
            <w:vAlign w:val="center"/>
          </w:tcPr>
          <w:p>
            <w:pPr>
              <w:widowControl/>
              <w:jc w:val="center"/>
              <w:rPr>
                <w:rFonts w:ascii="Times New Roman" w:hAnsi="Times New Roman" w:eastAsia="仿宋_GB2312" w:cs="Times New Roman"/>
                <w:kern w:val="0"/>
                <w:szCs w:val="21"/>
              </w:rPr>
            </w:pPr>
          </w:p>
        </w:tc>
        <w:tc>
          <w:tcPr>
            <w:tcW w:w="1985" w:type="dxa"/>
            <w:noWrap w:val="0"/>
            <w:vAlign w:val="center"/>
          </w:tcPr>
          <w:p>
            <w:pPr>
              <w:widowControl/>
              <w:jc w:val="center"/>
              <w:rPr>
                <w:rFonts w:ascii="Times New Roman" w:hAnsi="Times New Roman" w:eastAsia="仿宋_GB2312" w:cs="Times New Roman"/>
                <w:kern w:val="0"/>
                <w:szCs w:val="21"/>
              </w:rPr>
            </w:pPr>
          </w:p>
        </w:tc>
        <w:tc>
          <w:tcPr>
            <w:tcW w:w="2308" w:type="dxa"/>
            <w:noWrap w:val="0"/>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2010450</w:t>
            </w:r>
          </w:p>
        </w:tc>
        <w:tc>
          <w:tcPr>
            <w:tcW w:w="1249"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事业运行</w:t>
            </w:r>
          </w:p>
        </w:tc>
        <w:tc>
          <w:tcPr>
            <w:tcW w:w="1775"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4.40 </w:t>
            </w:r>
          </w:p>
        </w:tc>
        <w:tc>
          <w:tcPr>
            <w:tcW w:w="1985" w:type="dxa"/>
            <w:noWrap w:val="0"/>
            <w:vAlign w:val="center"/>
          </w:tcPr>
          <w:p>
            <w:pPr>
              <w:widowControl/>
              <w:jc w:val="center"/>
              <w:rPr>
                <w:rFonts w:ascii="Times New Roman" w:hAnsi="Times New Roman" w:eastAsia="仿宋_GB2312" w:cs="Times New Roman"/>
                <w:kern w:val="0"/>
                <w:szCs w:val="21"/>
              </w:rPr>
            </w:pPr>
          </w:p>
        </w:tc>
        <w:tc>
          <w:tcPr>
            <w:tcW w:w="1842"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4.40 </w:t>
            </w:r>
          </w:p>
        </w:tc>
        <w:tc>
          <w:tcPr>
            <w:tcW w:w="1843" w:type="dxa"/>
            <w:noWrap w:val="0"/>
            <w:vAlign w:val="center"/>
          </w:tcPr>
          <w:p>
            <w:pPr>
              <w:widowControl/>
              <w:jc w:val="center"/>
              <w:rPr>
                <w:rFonts w:ascii="Times New Roman" w:hAnsi="Times New Roman" w:eastAsia="仿宋_GB2312" w:cs="Times New Roman"/>
                <w:kern w:val="0"/>
                <w:szCs w:val="21"/>
              </w:rPr>
            </w:pPr>
          </w:p>
        </w:tc>
        <w:tc>
          <w:tcPr>
            <w:tcW w:w="1985" w:type="dxa"/>
            <w:noWrap w:val="0"/>
            <w:vAlign w:val="center"/>
          </w:tcPr>
          <w:p>
            <w:pPr>
              <w:widowControl/>
              <w:jc w:val="center"/>
              <w:rPr>
                <w:rFonts w:ascii="Times New Roman" w:hAnsi="Times New Roman" w:eastAsia="仿宋_GB2312" w:cs="Times New Roman"/>
                <w:kern w:val="0"/>
                <w:szCs w:val="21"/>
              </w:rPr>
            </w:pPr>
          </w:p>
        </w:tc>
        <w:tc>
          <w:tcPr>
            <w:tcW w:w="2308" w:type="dxa"/>
            <w:noWrap w:val="0"/>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2010499</w:t>
            </w:r>
          </w:p>
        </w:tc>
        <w:tc>
          <w:tcPr>
            <w:tcW w:w="1249"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其他发展与改革事务支出</w:t>
            </w:r>
          </w:p>
        </w:tc>
        <w:tc>
          <w:tcPr>
            <w:tcW w:w="1775"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219.01 </w:t>
            </w:r>
          </w:p>
        </w:tc>
        <w:tc>
          <w:tcPr>
            <w:tcW w:w="1985"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3.19 </w:t>
            </w:r>
          </w:p>
        </w:tc>
        <w:tc>
          <w:tcPr>
            <w:tcW w:w="1842"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215.82 </w:t>
            </w:r>
          </w:p>
        </w:tc>
        <w:tc>
          <w:tcPr>
            <w:tcW w:w="1843" w:type="dxa"/>
            <w:noWrap w:val="0"/>
            <w:vAlign w:val="center"/>
          </w:tcPr>
          <w:p>
            <w:pPr>
              <w:widowControl/>
              <w:jc w:val="center"/>
              <w:rPr>
                <w:rFonts w:ascii="Times New Roman" w:hAnsi="Times New Roman" w:eastAsia="仿宋_GB2312" w:cs="Times New Roman"/>
                <w:kern w:val="0"/>
                <w:szCs w:val="21"/>
              </w:rPr>
            </w:pPr>
          </w:p>
        </w:tc>
        <w:tc>
          <w:tcPr>
            <w:tcW w:w="1985" w:type="dxa"/>
            <w:noWrap w:val="0"/>
            <w:vAlign w:val="center"/>
          </w:tcPr>
          <w:p>
            <w:pPr>
              <w:widowControl/>
              <w:jc w:val="center"/>
              <w:rPr>
                <w:rFonts w:ascii="Times New Roman" w:hAnsi="Times New Roman" w:eastAsia="仿宋_GB2312" w:cs="Times New Roman"/>
                <w:kern w:val="0"/>
                <w:szCs w:val="21"/>
              </w:rPr>
            </w:pPr>
          </w:p>
        </w:tc>
        <w:tc>
          <w:tcPr>
            <w:tcW w:w="2308" w:type="dxa"/>
            <w:noWrap w:val="0"/>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w:t>
            </w:r>
          </w:p>
        </w:tc>
        <w:tc>
          <w:tcPr>
            <w:tcW w:w="1249"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城乡社区支出</w:t>
            </w:r>
          </w:p>
        </w:tc>
        <w:tc>
          <w:tcPr>
            <w:tcW w:w="1775"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29.89 </w:t>
            </w:r>
          </w:p>
        </w:tc>
        <w:tc>
          <w:tcPr>
            <w:tcW w:w="1985" w:type="dxa"/>
            <w:noWrap w:val="0"/>
            <w:vAlign w:val="center"/>
          </w:tcPr>
          <w:p>
            <w:pPr>
              <w:widowControl/>
              <w:jc w:val="center"/>
              <w:rPr>
                <w:rFonts w:ascii="Times New Roman" w:hAnsi="Times New Roman" w:eastAsia="仿宋_GB2312" w:cs="Times New Roman"/>
                <w:kern w:val="0"/>
                <w:szCs w:val="21"/>
              </w:rPr>
            </w:pPr>
          </w:p>
        </w:tc>
        <w:tc>
          <w:tcPr>
            <w:tcW w:w="1842"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29.89 </w:t>
            </w:r>
          </w:p>
        </w:tc>
        <w:tc>
          <w:tcPr>
            <w:tcW w:w="1843" w:type="dxa"/>
            <w:noWrap w:val="0"/>
            <w:vAlign w:val="center"/>
          </w:tcPr>
          <w:p>
            <w:pPr>
              <w:widowControl/>
              <w:jc w:val="center"/>
              <w:rPr>
                <w:rFonts w:ascii="Times New Roman" w:hAnsi="Times New Roman" w:eastAsia="仿宋_GB2312" w:cs="Times New Roman"/>
                <w:kern w:val="0"/>
                <w:szCs w:val="21"/>
              </w:rPr>
            </w:pPr>
          </w:p>
        </w:tc>
        <w:tc>
          <w:tcPr>
            <w:tcW w:w="1985" w:type="dxa"/>
            <w:noWrap w:val="0"/>
            <w:vAlign w:val="center"/>
          </w:tcPr>
          <w:p>
            <w:pPr>
              <w:widowControl/>
              <w:jc w:val="center"/>
              <w:rPr>
                <w:rFonts w:ascii="Times New Roman" w:hAnsi="Times New Roman" w:eastAsia="仿宋_GB2312" w:cs="Times New Roman"/>
                <w:kern w:val="0"/>
                <w:szCs w:val="21"/>
              </w:rPr>
            </w:pPr>
          </w:p>
        </w:tc>
        <w:tc>
          <w:tcPr>
            <w:tcW w:w="2308" w:type="dxa"/>
            <w:noWrap w:val="0"/>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21203</w:t>
            </w:r>
          </w:p>
        </w:tc>
        <w:tc>
          <w:tcPr>
            <w:tcW w:w="1249"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城乡社区公共设施</w:t>
            </w:r>
          </w:p>
        </w:tc>
        <w:tc>
          <w:tcPr>
            <w:tcW w:w="1775"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29.89 </w:t>
            </w:r>
          </w:p>
        </w:tc>
        <w:tc>
          <w:tcPr>
            <w:tcW w:w="1985" w:type="dxa"/>
            <w:noWrap w:val="0"/>
            <w:vAlign w:val="center"/>
          </w:tcPr>
          <w:p>
            <w:pPr>
              <w:widowControl/>
              <w:jc w:val="center"/>
              <w:rPr>
                <w:rFonts w:ascii="Times New Roman" w:hAnsi="Times New Roman" w:eastAsia="仿宋_GB2312" w:cs="Times New Roman"/>
                <w:kern w:val="0"/>
                <w:szCs w:val="21"/>
              </w:rPr>
            </w:pPr>
          </w:p>
        </w:tc>
        <w:tc>
          <w:tcPr>
            <w:tcW w:w="1842"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29.89 </w:t>
            </w:r>
          </w:p>
        </w:tc>
        <w:tc>
          <w:tcPr>
            <w:tcW w:w="1843" w:type="dxa"/>
            <w:noWrap w:val="0"/>
            <w:vAlign w:val="center"/>
          </w:tcPr>
          <w:p>
            <w:pPr>
              <w:widowControl/>
              <w:jc w:val="center"/>
              <w:rPr>
                <w:rFonts w:ascii="Times New Roman" w:hAnsi="Times New Roman" w:eastAsia="仿宋_GB2312" w:cs="Times New Roman"/>
                <w:kern w:val="0"/>
                <w:szCs w:val="21"/>
              </w:rPr>
            </w:pPr>
          </w:p>
        </w:tc>
        <w:tc>
          <w:tcPr>
            <w:tcW w:w="1985" w:type="dxa"/>
            <w:noWrap w:val="0"/>
            <w:vAlign w:val="center"/>
          </w:tcPr>
          <w:p>
            <w:pPr>
              <w:widowControl/>
              <w:jc w:val="center"/>
              <w:rPr>
                <w:rFonts w:ascii="Times New Roman" w:hAnsi="Times New Roman" w:eastAsia="仿宋_GB2312" w:cs="Times New Roman"/>
                <w:kern w:val="0"/>
                <w:szCs w:val="21"/>
              </w:rPr>
            </w:pPr>
          </w:p>
        </w:tc>
        <w:tc>
          <w:tcPr>
            <w:tcW w:w="2308" w:type="dxa"/>
            <w:noWrap w:val="0"/>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2120399</w:t>
            </w:r>
          </w:p>
        </w:tc>
        <w:tc>
          <w:tcPr>
            <w:tcW w:w="1249"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其他城乡社区公共设施支出</w:t>
            </w:r>
          </w:p>
        </w:tc>
        <w:tc>
          <w:tcPr>
            <w:tcW w:w="1775"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29.89 </w:t>
            </w:r>
          </w:p>
        </w:tc>
        <w:tc>
          <w:tcPr>
            <w:tcW w:w="1985" w:type="dxa"/>
            <w:noWrap w:val="0"/>
            <w:vAlign w:val="center"/>
          </w:tcPr>
          <w:p>
            <w:pPr>
              <w:widowControl/>
              <w:jc w:val="center"/>
              <w:rPr>
                <w:rFonts w:ascii="Times New Roman" w:hAnsi="Times New Roman" w:eastAsia="仿宋_GB2312" w:cs="Times New Roman"/>
                <w:kern w:val="0"/>
                <w:szCs w:val="21"/>
              </w:rPr>
            </w:pPr>
          </w:p>
        </w:tc>
        <w:tc>
          <w:tcPr>
            <w:tcW w:w="1842"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29.89 </w:t>
            </w:r>
          </w:p>
        </w:tc>
        <w:tc>
          <w:tcPr>
            <w:tcW w:w="1843" w:type="dxa"/>
            <w:noWrap w:val="0"/>
            <w:vAlign w:val="center"/>
          </w:tcPr>
          <w:p>
            <w:pPr>
              <w:widowControl/>
              <w:jc w:val="center"/>
              <w:rPr>
                <w:rFonts w:ascii="Times New Roman" w:hAnsi="Times New Roman" w:eastAsia="仿宋_GB2312" w:cs="Times New Roman"/>
                <w:kern w:val="0"/>
                <w:szCs w:val="21"/>
              </w:rPr>
            </w:pPr>
          </w:p>
        </w:tc>
        <w:tc>
          <w:tcPr>
            <w:tcW w:w="1985" w:type="dxa"/>
            <w:noWrap w:val="0"/>
            <w:vAlign w:val="center"/>
          </w:tcPr>
          <w:p>
            <w:pPr>
              <w:widowControl/>
              <w:jc w:val="center"/>
              <w:rPr>
                <w:rFonts w:ascii="Times New Roman" w:hAnsi="Times New Roman" w:eastAsia="仿宋_GB2312" w:cs="Times New Roman"/>
                <w:kern w:val="0"/>
                <w:szCs w:val="21"/>
              </w:rPr>
            </w:pPr>
          </w:p>
        </w:tc>
        <w:tc>
          <w:tcPr>
            <w:tcW w:w="2308" w:type="dxa"/>
            <w:noWrap w:val="0"/>
            <w:vAlign w:val="center"/>
          </w:tcPr>
          <w:p>
            <w:pPr>
              <w:widowControl/>
              <w:jc w:val="center"/>
              <w:rPr>
                <w:rFonts w:ascii="Times New Roman" w:hAnsi="Times New Roman" w:eastAsia="仿宋_GB2312" w:cs="Times New Roman"/>
                <w:kern w:val="0"/>
                <w:szCs w:val="21"/>
              </w:rPr>
            </w:pP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株洲市芦淞区发展和改革局</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5"/>
        <w:tblW w:w="14657"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62" w:hRule="atLeast"/>
          <w:jc w:val="center"/>
        </w:trPr>
        <w:tc>
          <w:tcPr>
            <w:tcW w:w="5354" w:type="dxa"/>
            <w:gridSpan w:val="3"/>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93" w:hRule="atLeast"/>
          <w:jc w:val="center"/>
        </w:trPr>
        <w:tc>
          <w:tcPr>
            <w:tcW w:w="2994" w:type="dxa"/>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581.63 </w:t>
            </w:r>
          </w:p>
        </w:tc>
        <w:tc>
          <w:tcPr>
            <w:tcW w:w="3761"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551.74</w:t>
            </w:r>
          </w:p>
        </w:tc>
        <w:tc>
          <w:tcPr>
            <w:tcW w:w="1660" w:type="dxa"/>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551.74</w:t>
            </w:r>
          </w:p>
        </w:tc>
        <w:tc>
          <w:tcPr>
            <w:tcW w:w="1572"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七、城乡社区支出</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29.89</w:t>
            </w:r>
          </w:p>
        </w:tc>
        <w:tc>
          <w:tcPr>
            <w:tcW w:w="1660" w:type="dxa"/>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29.89</w:t>
            </w:r>
          </w:p>
        </w:tc>
        <w:tc>
          <w:tcPr>
            <w:tcW w:w="1572"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581.63 </w:t>
            </w:r>
          </w:p>
        </w:tc>
        <w:tc>
          <w:tcPr>
            <w:tcW w:w="3761" w:type="dxa"/>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581.63</w:t>
            </w:r>
          </w:p>
        </w:tc>
        <w:tc>
          <w:tcPr>
            <w:tcW w:w="1660" w:type="dxa"/>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581.63</w:t>
            </w:r>
          </w:p>
        </w:tc>
        <w:tc>
          <w:tcPr>
            <w:tcW w:w="1572" w:type="dxa"/>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581.63 </w:t>
            </w:r>
          </w:p>
        </w:tc>
        <w:tc>
          <w:tcPr>
            <w:tcW w:w="3761" w:type="dxa"/>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581.63</w:t>
            </w:r>
          </w:p>
        </w:tc>
        <w:tc>
          <w:tcPr>
            <w:tcW w:w="1660" w:type="dxa"/>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581.63</w:t>
            </w:r>
          </w:p>
        </w:tc>
        <w:tc>
          <w:tcPr>
            <w:tcW w:w="1572" w:type="dxa"/>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 xml:space="preserve">株洲市芦淞区发展和改革局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Ind w:w="0" w:type="dxa"/>
        <w:tblLayout w:type="fixed"/>
        <w:tblCellMar>
          <w:top w:w="0" w:type="dxa"/>
          <w:left w:w="108" w:type="dxa"/>
          <w:bottom w:w="0" w:type="dxa"/>
          <w:right w:w="108" w:type="dxa"/>
        </w:tblCellMar>
      </w:tblPr>
      <w:tblGrid>
        <w:gridCol w:w="1200"/>
        <w:gridCol w:w="609"/>
        <w:gridCol w:w="2918"/>
        <w:gridCol w:w="3000"/>
        <w:gridCol w:w="3492"/>
        <w:gridCol w:w="3000"/>
      </w:tblGrid>
      <w:tr>
        <w:tblPrEx>
          <w:tblLayout w:type="fixed"/>
          <w:tblCellMar>
            <w:top w:w="0" w:type="dxa"/>
            <w:left w:w="108" w:type="dxa"/>
            <w:bottom w:w="0" w:type="dxa"/>
            <w:right w:w="108" w:type="dxa"/>
          </w:tblCellMar>
        </w:tblPrEx>
        <w:trPr>
          <w:trHeight w:val="405" w:hRule="atLeast"/>
          <w:jc w:val="center"/>
        </w:trPr>
        <w:tc>
          <w:tcPr>
            <w:tcW w:w="4727" w:type="dxa"/>
            <w:gridSpan w:val="3"/>
            <w:tcBorders>
              <w:top w:val="single" w:color="auto" w:sz="8" w:space="0"/>
              <w:left w:val="single" w:color="auto" w:sz="8"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Layout w:type="fixed"/>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Layout w:type="fixed"/>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3527"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noWrap w:val="0"/>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3527"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noWrap w:val="0"/>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4727" w:type="dxa"/>
            <w:gridSpan w:val="3"/>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Layout w:type="fixed"/>
          <w:tblCellMar>
            <w:top w:w="0" w:type="dxa"/>
            <w:left w:w="108" w:type="dxa"/>
            <w:bottom w:w="0" w:type="dxa"/>
            <w:right w:w="108" w:type="dxa"/>
          </w:tblCellMar>
        </w:tblPrEx>
        <w:trPr>
          <w:trHeight w:val="450" w:hRule="atLeast"/>
          <w:jc w:val="center"/>
        </w:trPr>
        <w:tc>
          <w:tcPr>
            <w:tcW w:w="4727" w:type="dxa"/>
            <w:gridSpan w:val="3"/>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合计</w:t>
            </w:r>
          </w:p>
        </w:tc>
        <w:tc>
          <w:tcPr>
            <w:tcW w:w="30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581.63</w:t>
            </w:r>
          </w:p>
        </w:tc>
        <w:tc>
          <w:tcPr>
            <w:tcW w:w="349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326.07</w:t>
            </w:r>
          </w:p>
        </w:tc>
        <w:tc>
          <w:tcPr>
            <w:tcW w:w="3000" w:type="dxa"/>
            <w:tcBorders>
              <w:top w:val="nil"/>
              <w:left w:val="nil"/>
              <w:bottom w:val="single" w:color="auto" w:sz="4" w:space="0"/>
              <w:right w:val="single" w:color="auto" w:sz="8"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255.56</w:t>
            </w:r>
          </w:p>
        </w:tc>
      </w:tr>
      <w:tr>
        <w:tblPrEx>
          <w:tblLayout w:type="fixed"/>
          <w:tblCellMar>
            <w:top w:w="0" w:type="dxa"/>
            <w:left w:w="108" w:type="dxa"/>
            <w:bottom w:w="0" w:type="dxa"/>
            <w:right w:w="108" w:type="dxa"/>
          </w:tblCellMar>
        </w:tblPrEx>
        <w:trPr>
          <w:trHeight w:val="450" w:hRule="atLeast"/>
          <w:jc w:val="center"/>
        </w:trPr>
        <w:tc>
          <w:tcPr>
            <w:tcW w:w="1809"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w:t>
            </w:r>
          </w:p>
        </w:tc>
        <w:tc>
          <w:tcPr>
            <w:tcW w:w="291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一般公共服务支出</w:t>
            </w:r>
          </w:p>
        </w:tc>
        <w:tc>
          <w:tcPr>
            <w:tcW w:w="30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551.74</w:t>
            </w:r>
          </w:p>
        </w:tc>
        <w:tc>
          <w:tcPr>
            <w:tcW w:w="349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326.07</w:t>
            </w:r>
          </w:p>
        </w:tc>
        <w:tc>
          <w:tcPr>
            <w:tcW w:w="3000" w:type="dxa"/>
            <w:tcBorders>
              <w:top w:val="nil"/>
              <w:left w:val="nil"/>
              <w:bottom w:val="single" w:color="auto" w:sz="4" w:space="0"/>
              <w:right w:val="single" w:color="auto" w:sz="8"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225.67</w:t>
            </w:r>
          </w:p>
        </w:tc>
      </w:tr>
      <w:tr>
        <w:tblPrEx>
          <w:tblLayout w:type="fixed"/>
          <w:tblCellMar>
            <w:top w:w="0" w:type="dxa"/>
            <w:left w:w="108" w:type="dxa"/>
            <w:bottom w:w="0" w:type="dxa"/>
            <w:right w:w="108" w:type="dxa"/>
          </w:tblCellMar>
        </w:tblPrEx>
        <w:trPr>
          <w:trHeight w:val="450" w:hRule="atLeast"/>
          <w:jc w:val="center"/>
        </w:trPr>
        <w:tc>
          <w:tcPr>
            <w:tcW w:w="1809"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w:t>
            </w:r>
          </w:p>
        </w:tc>
        <w:tc>
          <w:tcPr>
            <w:tcW w:w="291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政府办公厅（室）及相关机构事务</w:t>
            </w:r>
          </w:p>
        </w:tc>
        <w:tc>
          <w:tcPr>
            <w:tcW w:w="30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189.93</w:t>
            </w:r>
          </w:p>
        </w:tc>
        <w:tc>
          <w:tcPr>
            <w:tcW w:w="349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189.80</w:t>
            </w:r>
          </w:p>
        </w:tc>
        <w:tc>
          <w:tcPr>
            <w:tcW w:w="3000" w:type="dxa"/>
            <w:tcBorders>
              <w:top w:val="nil"/>
              <w:left w:val="nil"/>
              <w:bottom w:val="single" w:color="auto" w:sz="4" w:space="0"/>
              <w:right w:val="single" w:color="auto" w:sz="8"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0.13</w:t>
            </w:r>
          </w:p>
        </w:tc>
      </w:tr>
      <w:tr>
        <w:tblPrEx>
          <w:tblLayout w:type="fixed"/>
          <w:tblCellMar>
            <w:top w:w="0" w:type="dxa"/>
            <w:left w:w="108" w:type="dxa"/>
            <w:bottom w:w="0" w:type="dxa"/>
            <w:right w:w="108" w:type="dxa"/>
          </w:tblCellMar>
        </w:tblPrEx>
        <w:trPr>
          <w:trHeight w:val="450" w:hRule="atLeast"/>
          <w:jc w:val="center"/>
        </w:trPr>
        <w:tc>
          <w:tcPr>
            <w:tcW w:w="1809"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2010301</w:t>
            </w:r>
          </w:p>
        </w:tc>
        <w:tc>
          <w:tcPr>
            <w:tcW w:w="291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30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189.93</w:t>
            </w:r>
          </w:p>
        </w:tc>
        <w:tc>
          <w:tcPr>
            <w:tcW w:w="349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189.80</w:t>
            </w:r>
          </w:p>
        </w:tc>
        <w:tc>
          <w:tcPr>
            <w:tcW w:w="3000" w:type="dxa"/>
            <w:tcBorders>
              <w:top w:val="nil"/>
              <w:left w:val="nil"/>
              <w:bottom w:val="single" w:color="auto" w:sz="4" w:space="0"/>
              <w:right w:val="single" w:color="auto" w:sz="8"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0.13</w:t>
            </w:r>
          </w:p>
        </w:tc>
      </w:tr>
      <w:tr>
        <w:tblPrEx>
          <w:tblLayout w:type="fixed"/>
          <w:tblCellMar>
            <w:top w:w="0" w:type="dxa"/>
            <w:left w:w="108" w:type="dxa"/>
            <w:bottom w:w="0" w:type="dxa"/>
            <w:right w:w="108" w:type="dxa"/>
          </w:tblCellMar>
        </w:tblPrEx>
        <w:trPr>
          <w:trHeight w:val="450" w:hRule="atLeast"/>
          <w:jc w:val="center"/>
        </w:trPr>
        <w:tc>
          <w:tcPr>
            <w:tcW w:w="1809"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20104</w:t>
            </w:r>
          </w:p>
        </w:tc>
        <w:tc>
          <w:tcPr>
            <w:tcW w:w="291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发展与改革事务</w:t>
            </w:r>
          </w:p>
        </w:tc>
        <w:tc>
          <w:tcPr>
            <w:tcW w:w="30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361.82</w:t>
            </w:r>
          </w:p>
        </w:tc>
        <w:tc>
          <w:tcPr>
            <w:tcW w:w="349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136.27</w:t>
            </w:r>
          </w:p>
        </w:tc>
        <w:tc>
          <w:tcPr>
            <w:tcW w:w="3000" w:type="dxa"/>
            <w:tcBorders>
              <w:top w:val="nil"/>
              <w:left w:val="nil"/>
              <w:bottom w:val="single" w:color="auto" w:sz="4" w:space="0"/>
              <w:right w:val="single" w:color="auto" w:sz="8"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225.54</w:t>
            </w:r>
          </w:p>
        </w:tc>
      </w:tr>
      <w:tr>
        <w:tblPrEx>
          <w:tblLayout w:type="fixed"/>
          <w:tblCellMar>
            <w:top w:w="0" w:type="dxa"/>
            <w:left w:w="108" w:type="dxa"/>
            <w:bottom w:w="0" w:type="dxa"/>
            <w:right w:w="108" w:type="dxa"/>
          </w:tblCellMar>
        </w:tblPrEx>
        <w:trPr>
          <w:trHeight w:val="450" w:hRule="atLeast"/>
          <w:jc w:val="center"/>
        </w:trPr>
        <w:tc>
          <w:tcPr>
            <w:tcW w:w="1809"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2010401</w:t>
            </w:r>
          </w:p>
        </w:tc>
        <w:tc>
          <w:tcPr>
            <w:tcW w:w="291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30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118.94</w:t>
            </w:r>
          </w:p>
        </w:tc>
        <w:tc>
          <w:tcPr>
            <w:tcW w:w="349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118.70</w:t>
            </w:r>
          </w:p>
        </w:tc>
        <w:tc>
          <w:tcPr>
            <w:tcW w:w="3000" w:type="dxa"/>
            <w:tcBorders>
              <w:top w:val="nil"/>
              <w:left w:val="nil"/>
              <w:bottom w:val="single" w:color="auto" w:sz="4" w:space="0"/>
              <w:right w:val="single" w:color="auto" w:sz="8"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0.24</w:t>
            </w:r>
          </w:p>
        </w:tc>
      </w:tr>
      <w:tr>
        <w:tblPrEx>
          <w:tblLayout w:type="fixed"/>
          <w:tblCellMar>
            <w:top w:w="0" w:type="dxa"/>
            <w:left w:w="108" w:type="dxa"/>
            <w:bottom w:w="0" w:type="dxa"/>
            <w:right w:w="108" w:type="dxa"/>
          </w:tblCellMar>
        </w:tblPrEx>
        <w:trPr>
          <w:trHeight w:val="450" w:hRule="atLeast"/>
          <w:jc w:val="center"/>
        </w:trPr>
        <w:tc>
          <w:tcPr>
            <w:tcW w:w="1809" w:type="dxa"/>
            <w:gridSpan w:val="2"/>
            <w:tcBorders>
              <w:top w:val="single" w:color="auto" w:sz="4" w:space="0"/>
              <w:left w:val="single" w:color="auto" w:sz="8" w:space="0"/>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2010402</w:t>
            </w:r>
          </w:p>
        </w:tc>
        <w:tc>
          <w:tcPr>
            <w:tcW w:w="2918"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一般行政管理事务</w:t>
            </w:r>
          </w:p>
        </w:tc>
        <w:tc>
          <w:tcPr>
            <w:tcW w:w="3000"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14.58</w:t>
            </w:r>
          </w:p>
        </w:tc>
        <w:tc>
          <w:tcPr>
            <w:tcW w:w="3492"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14.24</w:t>
            </w:r>
          </w:p>
        </w:tc>
        <w:tc>
          <w:tcPr>
            <w:tcW w:w="3000" w:type="dxa"/>
            <w:tcBorders>
              <w:top w:val="nil"/>
              <w:left w:val="nil"/>
              <w:bottom w:val="single" w:color="auto" w:sz="8" w:space="0"/>
              <w:right w:val="single" w:color="auto" w:sz="8"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0.34</w:t>
            </w:r>
          </w:p>
        </w:tc>
      </w:tr>
      <w:tr>
        <w:tblPrEx>
          <w:tblLayout w:type="fixed"/>
          <w:tblCellMar>
            <w:top w:w="0" w:type="dxa"/>
            <w:left w:w="108" w:type="dxa"/>
            <w:bottom w:w="0" w:type="dxa"/>
            <w:right w:w="108" w:type="dxa"/>
          </w:tblCellMar>
        </w:tblPrEx>
        <w:trPr>
          <w:trHeight w:val="450" w:hRule="atLeast"/>
          <w:jc w:val="center"/>
        </w:trPr>
        <w:tc>
          <w:tcPr>
            <w:tcW w:w="1809" w:type="dxa"/>
            <w:gridSpan w:val="2"/>
            <w:tcBorders>
              <w:top w:val="single" w:color="auto" w:sz="4" w:space="0"/>
              <w:left w:val="single" w:color="auto" w:sz="8" w:space="0"/>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2010406</w:t>
            </w:r>
          </w:p>
        </w:tc>
        <w:tc>
          <w:tcPr>
            <w:tcW w:w="2918"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社会事业发展规划</w:t>
            </w:r>
          </w:p>
        </w:tc>
        <w:tc>
          <w:tcPr>
            <w:tcW w:w="3000"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4.89</w:t>
            </w:r>
          </w:p>
        </w:tc>
        <w:tc>
          <w:tcPr>
            <w:tcW w:w="3492"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0.14</w:t>
            </w:r>
          </w:p>
        </w:tc>
        <w:tc>
          <w:tcPr>
            <w:tcW w:w="3000" w:type="dxa"/>
            <w:tcBorders>
              <w:top w:val="nil"/>
              <w:left w:val="nil"/>
              <w:bottom w:val="single" w:color="auto" w:sz="8" w:space="0"/>
              <w:right w:val="single" w:color="auto" w:sz="8"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4.74</w:t>
            </w:r>
          </w:p>
        </w:tc>
      </w:tr>
      <w:tr>
        <w:tblPrEx>
          <w:tblLayout w:type="fixed"/>
          <w:tblCellMar>
            <w:top w:w="0" w:type="dxa"/>
            <w:left w:w="108" w:type="dxa"/>
            <w:bottom w:w="0" w:type="dxa"/>
            <w:right w:w="108" w:type="dxa"/>
          </w:tblCellMar>
        </w:tblPrEx>
        <w:trPr>
          <w:trHeight w:val="450" w:hRule="atLeast"/>
          <w:jc w:val="center"/>
        </w:trPr>
        <w:tc>
          <w:tcPr>
            <w:tcW w:w="1809" w:type="dxa"/>
            <w:gridSpan w:val="2"/>
            <w:tcBorders>
              <w:top w:val="single" w:color="auto" w:sz="4" w:space="0"/>
              <w:left w:val="single" w:color="auto" w:sz="8" w:space="0"/>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2010450</w:t>
            </w:r>
          </w:p>
        </w:tc>
        <w:tc>
          <w:tcPr>
            <w:tcW w:w="2918"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事业运行</w:t>
            </w:r>
          </w:p>
        </w:tc>
        <w:tc>
          <w:tcPr>
            <w:tcW w:w="3000"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4.4</w:t>
            </w:r>
          </w:p>
        </w:tc>
        <w:tc>
          <w:tcPr>
            <w:tcW w:w="3492"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4.4</w:t>
            </w:r>
          </w:p>
        </w:tc>
      </w:tr>
      <w:tr>
        <w:tblPrEx>
          <w:tblLayout w:type="fixed"/>
          <w:tblCellMar>
            <w:top w:w="0" w:type="dxa"/>
            <w:left w:w="108" w:type="dxa"/>
            <w:bottom w:w="0" w:type="dxa"/>
            <w:right w:w="108" w:type="dxa"/>
          </w:tblCellMar>
        </w:tblPrEx>
        <w:trPr>
          <w:trHeight w:val="450" w:hRule="atLeast"/>
          <w:jc w:val="center"/>
        </w:trPr>
        <w:tc>
          <w:tcPr>
            <w:tcW w:w="1809" w:type="dxa"/>
            <w:gridSpan w:val="2"/>
            <w:tcBorders>
              <w:top w:val="single" w:color="auto" w:sz="4" w:space="0"/>
              <w:left w:val="single" w:color="auto" w:sz="8" w:space="0"/>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2010499</w:t>
            </w:r>
          </w:p>
        </w:tc>
        <w:tc>
          <w:tcPr>
            <w:tcW w:w="2918"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其他发展与改革事务支出</w:t>
            </w:r>
          </w:p>
        </w:tc>
        <w:tc>
          <w:tcPr>
            <w:tcW w:w="3000"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219.01</w:t>
            </w:r>
          </w:p>
        </w:tc>
        <w:tc>
          <w:tcPr>
            <w:tcW w:w="3492"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3.19</w:t>
            </w:r>
          </w:p>
        </w:tc>
        <w:tc>
          <w:tcPr>
            <w:tcW w:w="3000" w:type="dxa"/>
            <w:tcBorders>
              <w:top w:val="nil"/>
              <w:left w:val="nil"/>
              <w:bottom w:val="single" w:color="auto" w:sz="8" w:space="0"/>
              <w:right w:val="single" w:color="auto" w:sz="8"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215.82</w:t>
            </w:r>
          </w:p>
        </w:tc>
      </w:tr>
      <w:tr>
        <w:tblPrEx>
          <w:tblLayout w:type="fixed"/>
          <w:tblCellMar>
            <w:top w:w="0" w:type="dxa"/>
            <w:left w:w="108" w:type="dxa"/>
            <w:bottom w:w="0" w:type="dxa"/>
            <w:right w:w="108" w:type="dxa"/>
          </w:tblCellMar>
        </w:tblPrEx>
        <w:trPr>
          <w:trHeight w:val="450" w:hRule="atLeast"/>
          <w:jc w:val="center"/>
        </w:trPr>
        <w:tc>
          <w:tcPr>
            <w:tcW w:w="1809" w:type="dxa"/>
            <w:gridSpan w:val="2"/>
            <w:tcBorders>
              <w:top w:val="single" w:color="auto" w:sz="4" w:space="0"/>
              <w:left w:val="single" w:color="auto" w:sz="8" w:space="0"/>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w:t>
            </w:r>
          </w:p>
        </w:tc>
        <w:tc>
          <w:tcPr>
            <w:tcW w:w="2918"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城乡社区支出</w:t>
            </w:r>
          </w:p>
        </w:tc>
        <w:tc>
          <w:tcPr>
            <w:tcW w:w="3000"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29.89</w:t>
            </w:r>
          </w:p>
        </w:tc>
        <w:tc>
          <w:tcPr>
            <w:tcW w:w="3492"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29.89</w:t>
            </w:r>
          </w:p>
        </w:tc>
      </w:tr>
      <w:tr>
        <w:tblPrEx>
          <w:tblLayout w:type="fixed"/>
          <w:tblCellMar>
            <w:top w:w="0" w:type="dxa"/>
            <w:left w:w="108" w:type="dxa"/>
            <w:bottom w:w="0" w:type="dxa"/>
            <w:right w:w="108" w:type="dxa"/>
          </w:tblCellMar>
        </w:tblPrEx>
        <w:trPr>
          <w:trHeight w:val="450" w:hRule="atLeast"/>
          <w:jc w:val="center"/>
        </w:trPr>
        <w:tc>
          <w:tcPr>
            <w:tcW w:w="1809" w:type="dxa"/>
            <w:gridSpan w:val="2"/>
            <w:tcBorders>
              <w:top w:val="single" w:color="auto" w:sz="4" w:space="0"/>
              <w:left w:val="single" w:color="auto" w:sz="8" w:space="0"/>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21203</w:t>
            </w:r>
          </w:p>
        </w:tc>
        <w:tc>
          <w:tcPr>
            <w:tcW w:w="2918"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城乡社区公共设施</w:t>
            </w:r>
          </w:p>
        </w:tc>
        <w:tc>
          <w:tcPr>
            <w:tcW w:w="3000"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29.89</w:t>
            </w:r>
          </w:p>
        </w:tc>
        <w:tc>
          <w:tcPr>
            <w:tcW w:w="3492"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29.89</w:t>
            </w:r>
          </w:p>
        </w:tc>
      </w:tr>
      <w:tr>
        <w:tblPrEx>
          <w:tblLayout w:type="fixed"/>
          <w:tblCellMar>
            <w:top w:w="0" w:type="dxa"/>
            <w:left w:w="108" w:type="dxa"/>
            <w:bottom w:w="0" w:type="dxa"/>
            <w:right w:w="108" w:type="dxa"/>
          </w:tblCellMar>
        </w:tblPrEx>
        <w:trPr>
          <w:trHeight w:val="450" w:hRule="atLeast"/>
          <w:jc w:val="center"/>
        </w:trPr>
        <w:tc>
          <w:tcPr>
            <w:tcW w:w="1809" w:type="dxa"/>
            <w:gridSpan w:val="2"/>
            <w:tcBorders>
              <w:top w:val="single" w:color="auto" w:sz="4" w:space="0"/>
              <w:left w:val="single" w:color="auto" w:sz="8" w:space="0"/>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2120399</w:t>
            </w:r>
          </w:p>
        </w:tc>
        <w:tc>
          <w:tcPr>
            <w:tcW w:w="2918"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其他城乡社区公共设施支出</w:t>
            </w:r>
          </w:p>
        </w:tc>
        <w:tc>
          <w:tcPr>
            <w:tcW w:w="3000"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29.89</w:t>
            </w:r>
          </w:p>
        </w:tc>
        <w:tc>
          <w:tcPr>
            <w:tcW w:w="3492"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29.89</w:t>
            </w:r>
          </w:p>
        </w:tc>
      </w:tr>
      <w:tr>
        <w:tblPrEx>
          <w:tblLayout w:type="fixed"/>
          <w:tblCellMar>
            <w:top w:w="0" w:type="dxa"/>
            <w:left w:w="108" w:type="dxa"/>
            <w:bottom w:w="0" w:type="dxa"/>
            <w:right w:w="108" w:type="dxa"/>
          </w:tblCellMar>
        </w:tblPrEx>
        <w:trPr>
          <w:trHeight w:val="645" w:hRule="atLeast"/>
          <w:jc w:val="center"/>
        </w:trPr>
        <w:tc>
          <w:tcPr>
            <w:tcW w:w="14219" w:type="dxa"/>
            <w:gridSpan w:val="6"/>
            <w:tcBorders>
              <w:top w:val="nil"/>
              <w:left w:val="nil"/>
              <w:bottom w:val="nil"/>
              <w:right w:val="nil"/>
            </w:tcBorders>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 xml:space="preserve">株洲市芦淞区发展和改革局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5900" w:type="dxa"/>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Layout w:type="fixed"/>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247.15</w:t>
            </w: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lang w:val="en-US" w:eastAsia="zh-CN"/>
              </w:rPr>
              <w:t>57.31</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noWrap/>
            <w:vAlign w:val="center"/>
          </w:tcPr>
          <w:p>
            <w:pPr>
              <w:widowControl/>
              <w:tabs>
                <w:tab w:val="left" w:pos="484"/>
              </w:tabs>
              <w:rPr>
                <w:rFonts w:hint="eastAsia"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63.25</w:t>
            </w: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lang w:val="en-US" w:eastAsia="zh-CN"/>
              </w:rPr>
              <w:t>0.72</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62.25</w:t>
            </w: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lang w:val="en-US" w:eastAsia="zh-CN"/>
              </w:rPr>
              <w:t>1.87</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64.74</w:t>
            </w: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noWrap/>
            <w:vAlign w:val="center"/>
          </w:tcPr>
          <w:p>
            <w:pPr>
              <w:rPr>
                <w:rFonts w:hint="eastAsia" w:ascii="仿宋_GB2312"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noWrap/>
            <w:vAlign w:val="center"/>
          </w:tcPr>
          <w:p>
            <w:pPr>
              <w:rPr>
                <w:rFonts w:hint="eastAsia" w:ascii="仿宋_GB2312" w:hAnsi="宋体" w:eastAsia="仿宋_GB2312" w:cs="宋体"/>
                <w:color w:val="000000"/>
                <w:kern w:val="0"/>
                <w:sz w:val="18"/>
                <w:szCs w:val="18"/>
                <w:lang w:val="en-US" w:eastAsia="zh-CN" w:bidi="ar-SA"/>
              </w:rPr>
            </w:pP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noWrap/>
            <w:vAlign w:val="center"/>
          </w:tcPr>
          <w:p>
            <w:pPr>
              <w:rPr>
                <w:rFonts w:hint="eastAsia" w:ascii="仿宋_GB2312"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noWrap/>
            <w:vAlign w:val="center"/>
          </w:tcPr>
          <w:p>
            <w:pPr>
              <w:rPr>
                <w:rFonts w:hint="eastAsia" w:ascii="仿宋_GB2312" w:hAnsi="宋体" w:eastAsia="仿宋_GB2312" w:cs="宋体"/>
                <w:color w:val="000000"/>
                <w:kern w:val="0"/>
                <w:sz w:val="18"/>
                <w:szCs w:val="18"/>
                <w:lang w:val="en-US" w:eastAsia="zh-CN" w:bidi="ar-SA"/>
              </w:rPr>
            </w:pP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noWrap/>
            <w:vAlign w:val="center"/>
          </w:tcPr>
          <w:p>
            <w:pPr>
              <w:rPr>
                <w:rFonts w:hint="eastAsia" w:ascii="仿宋_GB2312"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20.29</w:t>
            </w: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noWrap/>
            <w:vAlign w:val="center"/>
          </w:tcPr>
          <w:p>
            <w:pPr>
              <w:rPr>
                <w:rFonts w:hint="eastAsia" w:ascii="仿宋_GB2312"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noWrap/>
            <w:vAlign w:val="center"/>
          </w:tcPr>
          <w:p>
            <w:pPr>
              <w:rPr>
                <w:rFonts w:hint="eastAsia" w:ascii="仿宋_GB2312" w:hAnsi="宋体" w:eastAsia="仿宋_GB2312" w:cs="宋体"/>
                <w:color w:val="000000"/>
                <w:kern w:val="0"/>
                <w:sz w:val="18"/>
                <w:szCs w:val="18"/>
                <w:lang w:val="en-US" w:eastAsia="zh-CN" w:bidi="ar-SA"/>
              </w:rPr>
            </w:pP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7.23</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10.53</w:t>
            </w: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noWrap/>
            <w:vAlign w:val="center"/>
          </w:tcPr>
          <w:p>
            <w:pPr>
              <w:rPr>
                <w:rFonts w:hint="eastAsia" w:ascii="仿宋_GB2312"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4.85</w:t>
            </w: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noWrap/>
            <w:vAlign w:val="center"/>
          </w:tcPr>
          <w:p>
            <w:pPr>
              <w:rPr>
                <w:rFonts w:hint="eastAsia" w:ascii="仿宋_GB2312"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0.55</w:t>
            </w: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0.09</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18.07</w:t>
            </w: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noWrap/>
            <w:vAlign w:val="center"/>
          </w:tcPr>
          <w:p>
            <w:pPr>
              <w:rPr>
                <w:rFonts w:hint="eastAsia" w:ascii="仿宋_GB2312"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noWrap/>
            <w:vAlign w:val="center"/>
          </w:tcPr>
          <w:p>
            <w:pPr>
              <w:rPr>
                <w:rFonts w:hint="eastAsia" w:ascii="仿宋_GB2312" w:hAnsi="宋体" w:eastAsia="仿宋_GB2312" w:cs="宋体"/>
                <w:color w:val="000000"/>
                <w:kern w:val="0"/>
                <w:sz w:val="18"/>
                <w:szCs w:val="18"/>
                <w:lang w:val="en-US" w:eastAsia="zh-CN" w:bidi="ar-SA"/>
              </w:rPr>
            </w:pP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1.6</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2.62</w:t>
            </w: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noWrap/>
            <w:vAlign w:val="center"/>
          </w:tcPr>
          <w:p>
            <w:pPr>
              <w:rPr>
                <w:rFonts w:hint="eastAsia" w:ascii="仿宋_GB2312"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21.61</w:t>
            </w: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noWrap/>
            <w:vAlign w:val="center"/>
          </w:tcPr>
          <w:p>
            <w:pPr>
              <w:rPr>
                <w:rFonts w:hint="eastAsia" w:ascii="仿宋_GB2312"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noWrap/>
            <w:vAlign w:val="center"/>
          </w:tcPr>
          <w:p>
            <w:pPr>
              <w:rPr>
                <w:rFonts w:hint="eastAsia" w:ascii="仿宋_GB2312" w:hAnsi="宋体" w:eastAsia="仿宋_GB2312" w:cs="宋体"/>
                <w:color w:val="000000"/>
                <w:kern w:val="0"/>
                <w:sz w:val="18"/>
                <w:szCs w:val="18"/>
                <w:lang w:val="en-US" w:eastAsia="zh-CN" w:bidi="ar-SA"/>
              </w:rPr>
            </w:pP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noWrap/>
            <w:vAlign w:val="center"/>
          </w:tcPr>
          <w:p>
            <w:pPr>
              <w:rPr>
                <w:rFonts w:hint="eastAsia" w:ascii="仿宋_GB2312"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noWrap/>
            <w:vAlign w:val="center"/>
          </w:tcPr>
          <w:p>
            <w:pPr>
              <w:rPr>
                <w:rFonts w:hint="eastAsia" w:ascii="仿宋_GB2312" w:hAnsi="宋体" w:eastAsia="仿宋_GB2312" w:cs="宋体"/>
                <w:color w:val="000000"/>
                <w:kern w:val="0"/>
                <w:sz w:val="18"/>
                <w:szCs w:val="18"/>
                <w:lang w:val="en-US" w:eastAsia="zh-CN" w:bidi="ar-SA"/>
              </w:rPr>
            </w:pP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0.37</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noWrap/>
            <w:vAlign w:val="center"/>
          </w:tcPr>
          <w:p>
            <w:pPr>
              <w:rPr>
                <w:rFonts w:hint="eastAsia" w:ascii="仿宋_GB2312" w:hAnsi="宋体" w:eastAsia="仿宋_GB2312" w:cs="宋体"/>
                <w:color w:val="000000"/>
                <w:kern w:val="0"/>
                <w:sz w:val="18"/>
                <w:szCs w:val="18"/>
                <w:lang w:val="en-US" w:eastAsia="zh-CN" w:bidi="ar-SA"/>
              </w:rPr>
            </w:pP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noWrap/>
            <w:vAlign w:val="center"/>
          </w:tcPr>
          <w:p>
            <w:pPr>
              <w:rPr>
                <w:rFonts w:hint="eastAsia" w:ascii="仿宋_GB2312"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noWrap/>
            <w:vAlign w:val="center"/>
          </w:tcPr>
          <w:p>
            <w:pPr>
              <w:rPr>
                <w:rFonts w:hint="eastAsia" w:ascii="仿宋_GB2312" w:hAnsi="宋体" w:eastAsia="仿宋_GB2312" w:cs="宋体"/>
                <w:color w:val="000000"/>
                <w:kern w:val="0"/>
                <w:sz w:val="18"/>
                <w:szCs w:val="18"/>
                <w:lang w:val="en-US" w:eastAsia="zh-CN" w:bidi="ar-SA"/>
              </w:rPr>
            </w:pP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noWrap/>
            <w:vAlign w:val="center"/>
          </w:tcPr>
          <w:p>
            <w:pPr>
              <w:rPr>
                <w:rFonts w:hint="eastAsia" w:ascii="仿宋_GB2312"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15.6</w:t>
            </w: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noWrap/>
            <w:vAlign w:val="center"/>
          </w:tcPr>
          <w:p>
            <w:pPr>
              <w:rPr>
                <w:rFonts w:hint="eastAsia" w:ascii="仿宋_GB2312"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noWrap/>
            <w:vAlign w:val="center"/>
          </w:tcPr>
          <w:p>
            <w:pPr>
              <w:rPr>
                <w:rFonts w:hint="eastAsia" w:ascii="仿宋_GB2312" w:hAnsi="宋体" w:eastAsia="仿宋_GB2312" w:cs="宋体"/>
                <w:color w:val="000000"/>
                <w:kern w:val="0"/>
                <w:sz w:val="18"/>
                <w:szCs w:val="18"/>
                <w:lang w:val="en-US" w:eastAsia="zh-CN" w:bidi="ar-SA"/>
              </w:rPr>
            </w:pP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8.43</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noWrap/>
            <w:vAlign w:val="center"/>
          </w:tcPr>
          <w:p>
            <w:pPr>
              <w:rPr>
                <w:rFonts w:hint="eastAsia" w:ascii="仿宋_GB2312" w:hAnsi="宋体" w:eastAsia="仿宋_GB2312" w:cs="宋体"/>
                <w:color w:val="000000"/>
                <w:kern w:val="0"/>
                <w:sz w:val="18"/>
                <w:szCs w:val="18"/>
                <w:lang w:val="en-US" w:eastAsia="zh-CN" w:bidi="ar-SA"/>
              </w:rPr>
            </w:pP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14.86</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noWrap/>
            <w:vAlign w:val="center"/>
          </w:tcPr>
          <w:p>
            <w:pPr>
              <w:rPr>
                <w:rFonts w:hint="eastAsia" w:ascii="仿宋_GB2312" w:hAnsi="宋体" w:eastAsia="仿宋_GB2312" w:cs="宋体"/>
                <w:color w:val="000000"/>
                <w:kern w:val="0"/>
                <w:sz w:val="18"/>
                <w:szCs w:val="18"/>
                <w:lang w:val="en-US" w:eastAsia="zh-CN" w:bidi="ar-SA"/>
              </w:rPr>
            </w:pP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7.54</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6.01</w:t>
            </w:r>
          </w:p>
        </w:tc>
        <w:tc>
          <w:tcPr>
            <w:tcW w:w="1110"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0.62</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noWrap/>
            <w:vAlign w:val="center"/>
          </w:tcPr>
          <w:p>
            <w:pPr>
              <w:rPr>
                <w:rFonts w:hint="eastAsia" w:ascii="仿宋_GB2312"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p>
        </w:tc>
        <w:tc>
          <w:tcPr>
            <w:tcW w:w="1110" w:type="dxa"/>
            <w:tcBorders>
              <w:top w:val="single" w:color="auto" w:sz="8" w:space="0"/>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10.6</w:t>
            </w:r>
          </w:p>
        </w:tc>
        <w:tc>
          <w:tcPr>
            <w:tcW w:w="1076" w:type="dxa"/>
            <w:tcBorders>
              <w:top w:val="single" w:color="auto" w:sz="8" w:space="0"/>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noWrap/>
            <w:vAlign w:val="center"/>
          </w:tcPr>
          <w:p>
            <w:pPr>
              <w:jc w:val="right"/>
              <w:rPr>
                <w:rFonts w:hint="eastAsia" w:ascii="仿宋_GB2312" w:hAnsi="宋体" w:eastAsia="仿宋_GB2312" w:cs="宋体"/>
                <w:color w:val="000000"/>
                <w:kern w:val="0"/>
                <w:sz w:val="18"/>
                <w:szCs w:val="18"/>
                <w:lang w:val="en-US" w:eastAsia="zh-CN" w:bidi="ar-SA"/>
              </w:rPr>
            </w:pPr>
          </w:p>
        </w:tc>
        <w:tc>
          <w:tcPr>
            <w:tcW w:w="1110"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noWrap/>
            <w:vAlign w:val="center"/>
          </w:tcPr>
          <w:p>
            <w:pPr>
              <w:rPr>
                <w:rFonts w:hint="eastAsia" w:ascii="仿宋_GB2312" w:hAnsi="Times New Roman" w:eastAsia="仿宋_GB2312" w:cs="Times New Roman"/>
                <w:color w:val="000000"/>
                <w:kern w:val="0"/>
                <w:sz w:val="18"/>
                <w:szCs w:val="18"/>
                <w:lang w:val="en-US" w:eastAsia="zh-CN" w:bidi="ar-SA"/>
              </w:rPr>
            </w:pP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4"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4"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4" w:space="0"/>
              <w:right w:val="single" w:color="auto" w:sz="8" w:space="0"/>
            </w:tcBorders>
            <w:noWrap/>
            <w:vAlign w:val="center"/>
          </w:tcPr>
          <w:p>
            <w:pPr>
              <w:jc w:val="right"/>
              <w:rPr>
                <w:rFonts w:hint="eastAsia" w:ascii="仿宋_GB2312" w:hAnsi="宋体" w:eastAsia="仿宋_GB2312" w:cs="宋体"/>
                <w:color w:val="000000"/>
                <w:kern w:val="0"/>
                <w:sz w:val="18"/>
                <w:szCs w:val="18"/>
                <w:lang w:val="en-US" w:eastAsia="zh-CN" w:bidi="ar-SA"/>
              </w:rPr>
            </w:pPr>
          </w:p>
        </w:tc>
        <w:tc>
          <w:tcPr>
            <w:tcW w:w="1110" w:type="dxa"/>
            <w:tcBorders>
              <w:top w:val="nil"/>
              <w:left w:val="nil"/>
              <w:bottom w:val="single" w:color="auto" w:sz="4"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4"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4"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lang w:val="en-US" w:eastAsia="zh-CN" w:bidi="ar-SA"/>
              </w:rPr>
            </w:pPr>
            <w:r>
              <w:rPr>
                <w:rFonts w:hint="eastAsia" w:ascii="仿宋_GB2312" w:hAnsi="Times New Roman" w:eastAsia="仿宋_GB2312" w:cs="Times New Roman"/>
                <w:color w:val="000000"/>
                <w:kern w:val="0"/>
                <w:sz w:val="18"/>
                <w:szCs w:val="18"/>
                <w:lang w:val="en-US" w:eastAsia="zh-CN" w:bidi="ar-SA"/>
              </w:rPr>
              <w:t>3.37</w:t>
            </w:r>
          </w:p>
        </w:tc>
        <w:tc>
          <w:tcPr>
            <w:tcW w:w="1076" w:type="dxa"/>
            <w:tcBorders>
              <w:top w:val="nil"/>
              <w:left w:val="nil"/>
              <w:bottom w:val="single" w:color="auto" w:sz="4"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4"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4"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4455" w:type="dxa"/>
            <w:gridSpan w:val="2"/>
            <w:tcBorders>
              <w:top w:val="single" w:color="auto" w:sz="4" w:space="0"/>
              <w:left w:val="single" w:color="auto" w:sz="8" w:space="0"/>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single" w:color="auto" w:sz="4" w:space="0"/>
              <w:left w:val="nil"/>
              <w:bottom w:val="single" w:color="auto" w:sz="8" w:space="0"/>
              <w:right w:val="single" w:color="auto" w:sz="8" w:space="0"/>
            </w:tcBorders>
            <w:noWrap/>
            <w:vAlign w:val="center"/>
          </w:tcPr>
          <w:p>
            <w:pPr>
              <w:keepNext w:val="0"/>
              <w:keepLines w:val="0"/>
              <w:widowControl/>
              <w:suppressLineNumbers w:val="0"/>
              <w:jc w:val="right"/>
              <w:textAlignment w:val="center"/>
              <w:rPr>
                <w:rFonts w:hint="default"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268.76</w:t>
            </w:r>
          </w:p>
        </w:tc>
        <w:tc>
          <w:tcPr>
            <w:tcW w:w="9733" w:type="dxa"/>
            <w:gridSpan w:val="5"/>
            <w:tcBorders>
              <w:top w:val="single" w:color="auto" w:sz="4" w:space="0"/>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single" w:color="auto" w:sz="4" w:space="0"/>
              <w:left w:val="nil"/>
              <w:bottom w:val="single" w:color="auto" w:sz="8" w:space="0"/>
              <w:right w:val="single" w:color="auto" w:sz="8" w:space="0"/>
            </w:tcBorders>
            <w:noWrap w:val="0"/>
            <w:vAlign w:val="center"/>
          </w:tcPr>
          <w:p>
            <w:pPr>
              <w:keepNext w:val="0"/>
              <w:keepLines w:val="0"/>
              <w:widowControl/>
              <w:suppressLineNumbers w:val="0"/>
              <w:jc w:val="right"/>
              <w:textAlignment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57.31</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 xml:space="preserve">株洲市芦淞区发展和改革局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Ind w:w="0" w:type="dxa"/>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Layout w:type="fixed"/>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Layout w:type="fixed"/>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Layout w:type="fixed"/>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noWrap w:val="0"/>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Layout w:type="fixed"/>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0.37</w:t>
            </w:r>
          </w:p>
        </w:tc>
        <w:tc>
          <w:tcPr>
            <w:tcW w:w="1220"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0.37</w:t>
            </w:r>
          </w:p>
        </w:tc>
        <w:tc>
          <w:tcPr>
            <w:tcW w:w="1220"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0.37</w:t>
            </w:r>
          </w:p>
        </w:tc>
        <w:tc>
          <w:tcPr>
            <w:tcW w:w="1220"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0.37</w:t>
            </w:r>
          </w:p>
        </w:tc>
        <w:tc>
          <w:tcPr>
            <w:tcW w:w="1220"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0.37</w:t>
            </w:r>
          </w:p>
        </w:tc>
        <w:tc>
          <w:tcPr>
            <w:tcW w:w="1220"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nil"/>
            </w:tcBorders>
            <w:noWrap w:val="0"/>
            <w:vAlign w:val="center"/>
          </w:tcPr>
          <w:p>
            <w:pPr>
              <w:widowControl/>
              <w:jc w:val="center"/>
              <w:rPr>
                <w:rFonts w:ascii="Times New Roman" w:hAnsi="Times New Roman" w:eastAsia="仿宋_GB2312" w:cs="Times New Roman"/>
                <w:kern w:val="0"/>
                <w:szCs w:val="21"/>
              </w:rPr>
            </w:pPr>
          </w:p>
        </w:tc>
        <w:tc>
          <w:tcPr>
            <w:tcW w:w="1220" w:type="dxa"/>
            <w:tcBorders>
              <w:top w:val="nil"/>
              <w:left w:val="single" w:color="auto" w:sz="4" w:space="0"/>
              <w:bottom w:val="single" w:color="auto" w:sz="8" w:space="0"/>
              <w:right w:val="single" w:color="auto" w:sz="8"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0.37</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株洲市芦淞区发展和改革局 </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restart"/>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noWrap w:val="0"/>
            <w:vAlign w:val="center"/>
          </w:tcPr>
          <w:p>
            <w:pPr>
              <w:widowControl/>
              <w:jc w:val="left"/>
              <w:rPr>
                <w:rFonts w:ascii="Times New Roman" w:hAnsi="Times New Roman" w:eastAsia="仿宋_GB2312" w:cs="Times New Roman"/>
                <w:b/>
                <w:kern w:val="0"/>
                <w:szCs w:val="21"/>
              </w:rPr>
            </w:pPr>
          </w:p>
        </w:tc>
        <w:tc>
          <w:tcPr>
            <w:tcW w:w="2000" w:type="dxa"/>
            <w:vMerge w:val="continue"/>
            <w:noWrap w:val="0"/>
            <w:vAlign w:val="center"/>
          </w:tcPr>
          <w:p>
            <w:pPr>
              <w:widowControl/>
              <w:jc w:val="left"/>
              <w:rPr>
                <w:rFonts w:ascii="Times New Roman" w:hAnsi="Times New Roman" w:eastAsia="仿宋_GB2312" w:cs="Times New Roman"/>
                <w:b/>
                <w:kern w:val="0"/>
                <w:szCs w:val="21"/>
              </w:rPr>
            </w:pPr>
          </w:p>
        </w:tc>
        <w:tc>
          <w:tcPr>
            <w:tcW w:w="2000" w:type="dxa"/>
            <w:vMerge w:val="restart"/>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noWrap w:val="0"/>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continue"/>
            <w:noWrap w:val="0"/>
            <w:vAlign w:val="center"/>
          </w:tcPr>
          <w:p>
            <w:pPr>
              <w:widowControl/>
              <w:jc w:val="left"/>
              <w:rPr>
                <w:rFonts w:ascii="Times New Roman" w:hAnsi="Times New Roman" w:eastAsia="仿宋_GB2312" w:cs="Times New Roman"/>
                <w:kern w:val="0"/>
                <w:szCs w:val="21"/>
              </w:rPr>
            </w:pPr>
          </w:p>
        </w:tc>
        <w:tc>
          <w:tcPr>
            <w:tcW w:w="1320" w:type="dxa"/>
            <w:vMerge w:val="continue"/>
            <w:noWrap w:val="0"/>
            <w:vAlign w:val="center"/>
          </w:tcPr>
          <w:p>
            <w:pPr>
              <w:widowControl/>
              <w:jc w:val="left"/>
              <w:rPr>
                <w:rFonts w:ascii="Times New Roman" w:hAnsi="Times New Roman" w:eastAsia="仿宋_GB2312" w:cs="Times New Roman"/>
                <w:kern w:val="0"/>
                <w:szCs w:val="21"/>
              </w:rPr>
            </w:pPr>
          </w:p>
        </w:tc>
        <w:tc>
          <w:tcPr>
            <w:tcW w:w="2000" w:type="dxa"/>
            <w:vMerge w:val="continue"/>
            <w:noWrap w:val="0"/>
            <w:vAlign w:val="center"/>
          </w:tcPr>
          <w:p>
            <w:pPr>
              <w:widowControl/>
              <w:jc w:val="left"/>
              <w:rPr>
                <w:rFonts w:ascii="Times New Roman" w:hAnsi="Times New Roman" w:eastAsia="仿宋_GB2312" w:cs="Times New Roman"/>
                <w:kern w:val="0"/>
                <w:szCs w:val="21"/>
              </w:rPr>
            </w:pPr>
          </w:p>
        </w:tc>
        <w:tc>
          <w:tcPr>
            <w:tcW w:w="2000" w:type="dxa"/>
            <w:vMerge w:val="continue"/>
            <w:noWrap w:val="0"/>
            <w:vAlign w:val="center"/>
          </w:tcPr>
          <w:p>
            <w:pPr>
              <w:widowControl/>
              <w:jc w:val="left"/>
              <w:rPr>
                <w:rFonts w:ascii="Times New Roman" w:hAnsi="Times New Roman" w:eastAsia="仿宋_GB2312" w:cs="Times New Roman"/>
                <w:kern w:val="0"/>
                <w:szCs w:val="21"/>
              </w:rPr>
            </w:pPr>
          </w:p>
        </w:tc>
        <w:tc>
          <w:tcPr>
            <w:tcW w:w="2000" w:type="dxa"/>
            <w:vMerge w:val="continue"/>
            <w:noWrap w:val="0"/>
            <w:vAlign w:val="center"/>
          </w:tcPr>
          <w:p>
            <w:pPr>
              <w:widowControl/>
              <w:jc w:val="left"/>
              <w:rPr>
                <w:rFonts w:ascii="Times New Roman" w:hAnsi="Times New Roman" w:eastAsia="仿宋_GB2312" w:cs="Times New Roman"/>
                <w:kern w:val="0"/>
                <w:szCs w:val="21"/>
              </w:rPr>
            </w:pPr>
          </w:p>
        </w:tc>
        <w:tc>
          <w:tcPr>
            <w:tcW w:w="2000" w:type="dxa"/>
            <w:vMerge w:val="continue"/>
            <w:noWrap w:val="0"/>
            <w:vAlign w:val="center"/>
          </w:tcPr>
          <w:p>
            <w:pPr>
              <w:widowControl/>
              <w:jc w:val="left"/>
              <w:rPr>
                <w:rFonts w:ascii="Times New Roman" w:hAnsi="Times New Roman" w:eastAsia="仿宋_GB2312" w:cs="Times New Roman"/>
                <w:kern w:val="0"/>
                <w:szCs w:val="21"/>
              </w:rPr>
            </w:pPr>
          </w:p>
        </w:tc>
        <w:tc>
          <w:tcPr>
            <w:tcW w:w="2000" w:type="dxa"/>
            <w:vMerge w:val="continue"/>
            <w:noWrap w:val="0"/>
            <w:vAlign w:val="center"/>
          </w:tcPr>
          <w:p>
            <w:pPr>
              <w:widowControl/>
              <w:jc w:val="left"/>
              <w:rPr>
                <w:rFonts w:ascii="Times New Roman" w:hAnsi="Times New Roman" w:eastAsia="仿宋_GB2312" w:cs="Times New Roman"/>
                <w:kern w:val="0"/>
                <w:szCs w:val="21"/>
              </w:rPr>
            </w:pPr>
          </w:p>
        </w:tc>
        <w:tc>
          <w:tcPr>
            <w:tcW w:w="2000" w:type="dxa"/>
            <w:vMerge w:val="continue"/>
            <w:noWrap w:val="0"/>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continue"/>
            <w:noWrap w:val="0"/>
            <w:vAlign w:val="center"/>
          </w:tcPr>
          <w:p>
            <w:pPr>
              <w:widowControl/>
              <w:jc w:val="left"/>
              <w:rPr>
                <w:rFonts w:ascii="Times New Roman" w:hAnsi="Times New Roman" w:eastAsia="仿宋_GB2312" w:cs="Times New Roman"/>
                <w:kern w:val="0"/>
                <w:szCs w:val="21"/>
              </w:rPr>
            </w:pPr>
          </w:p>
        </w:tc>
        <w:tc>
          <w:tcPr>
            <w:tcW w:w="1320" w:type="dxa"/>
            <w:vMerge w:val="continue"/>
            <w:noWrap w:val="0"/>
            <w:vAlign w:val="center"/>
          </w:tcPr>
          <w:p>
            <w:pPr>
              <w:widowControl/>
              <w:jc w:val="left"/>
              <w:rPr>
                <w:rFonts w:ascii="Times New Roman" w:hAnsi="Times New Roman" w:eastAsia="仿宋_GB2312" w:cs="Times New Roman"/>
                <w:kern w:val="0"/>
                <w:szCs w:val="21"/>
              </w:rPr>
            </w:pPr>
          </w:p>
        </w:tc>
        <w:tc>
          <w:tcPr>
            <w:tcW w:w="2000" w:type="dxa"/>
            <w:vMerge w:val="continue"/>
            <w:noWrap w:val="0"/>
            <w:vAlign w:val="center"/>
          </w:tcPr>
          <w:p>
            <w:pPr>
              <w:widowControl/>
              <w:jc w:val="left"/>
              <w:rPr>
                <w:rFonts w:ascii="Times New Roman" w:hAnsi="Times New Roman" w:eastAsia="仿宋_GB2312" w:cs="Times New Roman"/>
                <w:kern w:val="0"/>
                <w:szCs w:val="21"/>
              </w:rPr>
            </w:pPr>
          </w:p>
        </w:tc>
        <w:tc>
          <w:tcPr>
            <w:tcW w:w="2000" w:type="dxa"/>
            <w:vMerge w:val="continue"/>
            <w:noWrap w:val="0"/>
            <w:vAlign w:val="center"/>
          </w:tcPr>
          <w:p>
            <w:pPr>
              <w:widowControl/>
              <w:jc w:val="left"/>
              <w:rPr>
                <w:rFonts w:ascii="Times New Roman" w:hAnsi="Times New Roman" w:eastAsia="仿宋_GB2312" w:cs="Times New Roman"/>
                <w:kern w:val="0"/>
                <w:szCs w:val="21"/>
              </w:rPr>
            </w:pPr>
          </w:p>
        </w:tc>
        <w:tc>
          <w:tcPr>
            <w:tcW w:w="2000" w:type="dxa"/>
            <w:vMerge w:val="continue"/>
            <w:noWrap w:val="0"/>
            <w:vAlign w:val="center"/>
          </w:tcPr>
          <w:p>
            <w:pPr>
              <w:widowControl/>
              <w:jc w:val="left"/>
              <w:rPr>
                <w:rFonts w:ascii="Times New Roman" w:hAnsi="Times New Roman" w:eastAsia="仿宋_GB2312" w:cs="Times New Roman"/>
                <w:kern w:val="0"/>
                <w:szCs w:val="21"/>
              </w:rPr>
            </w:pPr>
          </w:p>
        </w:tc>
        <w:tc>
          <w:tcPr>
            <w:tcW w:w="2000" w:type="dxa"/>
            <w:vMerge w:val="continue"/>
            <w:noWrap w:val="0"/>
            <w:vAlign w:val="center"/>
          </w:tcPr>
          <w:p>
            <w:pPr>
              <w:widowControl/>
              <w:jc w:val="left"/>
              <w:rPr>
                <w:rFonts w:ascii="Times New Roman" w:hAnsi="Times New Roman" w:eastAsia="仿宋_GB2312" w:cs="Times New Roman"/>
                <w:kern w:val="0"/>
                <w:szCs w:val="21"/>
              </w:rPr>
            </w:pPr>
          </w:p>
        </w:tc>
        <w:tc>
          <w:tcPr>
            <w:tcW w:w="2000" w:type="dxa"/>
            <w:vMerge w:val="continue"/>
            <w:noWrap w:val="0"/>
            <w:vAlign w:val="center"/>
          </w:tcPr>
          <w:p>
            <w:pPr>
              <w:widowControl/>
              <w:jc w:val="left"/>
              <w:rPr>
                <w:rFonts w:ascii="Times New Roman" w:hAnsi="Times New Roman" w:eastAsia="仿宋_GB2312" w:cs="Times New Roman"/>
                <w:kern w:val="0"/>
                <w:szCs w:val="21"/>
              </w:rPr>
            </w:pPr>
          </w:p>
        </w:tc>
        <w:tc>
          <w:tcPr>
            <w:tcW w:w="2000" w:type="dxa"/>
            <w:vMerge w:val="continue"/>
            <w:noWrap w:val="0"/>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noWrap w:val="0"/>
            <w:vAlign w:val="center"/>
          </w:tcPr>
          <w:p>
            <w:pPr>
              <w:keepNext w:val="0"/>
              <w:keepLines w:val="0"/>
              <w:widowControl/>
              <w:suppressLineNumbers w:val="0"/>
              <w:jc w:val="center"/>
              <w:textAlignment w:val="center"/>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无</w:t>
            </w:r>
          </w:p>
        </w:tc>
        <w:tc>
          <w:tcPr>
            <w:tcW w:w="2000" w:type="dxa"/>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hint="eastAsia" w:ascii="Times New Roman" w:hAnsi="Times New Roman" w:eastAsia="仿宋_GB2312" w:cs="Times New Roman"/>
          <w:kern w:val="0"/>
          <w:szCs w:val="21"/>
        </w:rPr>
        <w:sectPr>
          <w:pgSz w:w="16838" w:h="11906" w:orient="landscape"/>
          <w:pgMar w:top="720" w:right="720" w:bottom="720" w:left="720" w:header="851" w:footer="992" w:gutter="0"/>
          <w:cols w:space="720" w:num="1"/>
          <w:docGrid w:type="lines" w:linePitch="312" w:charSpace="0"/>
        </w:sect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p>
    <w:p>
      <w:pPr>
        <w:pStyle w:val="8"/>
        <w:rPr>
          <w:rFonts w:hint="eastAsia" w:ascii="宋体" w:hAnsi="宋体"/>
          <w:sz w:val="10"/>
          <w:szCs w:val="10"/>
        </w:rPr>
      </w:pPr>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658A3"/>
    <w:rsid w:val="00074155"/>
    <w:rsid w:val="000A3F69"/>
    <w:rsid w:val="00152C6D"/>
    <w:rsid w:val="00162D39"/>
    <w:rsid w:val="001A67DB"/>
    <w:rsid w:val="001D51E5"/>
    <w:rsid w:val="001F0C3B"/>
    <w:rsid w:val="00214427"/>
    <w:rsid w:val="00265724"/>
    <w:rsid w:val="0027426B"/>
    <w:rsid w:val="003479BD"/>
    <w:rsid w:val="003768D5"/>
    <w:rsid w:val="003A6638"/>
    <w:rsid w:val="004506F9"/>
    <w:rsid w:val="004717A2"/>
    <w:rsid w:val="00491741"/>
    <w:rsid w:val="00500E5F"/>
    <w:rsid w:val="005122EF"/>
    <w:rsid w:val="00517C33"/>
    <w:rsid w:val="00523644"/>
    <w:rsid w:val="0054069E"/>
    <w:rsid w:val="005767CC"/>
    <w:rsid w:val="00581826"/>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9237C4"/>
    <w:rsid w:val="00950252"/>
    <w:rsid w:val="00952EDD"/>
    <w:rsid w:val="00967F5D"/>
    <w:rsid w:val="009A0F95"/>
    <w:rsid w:val="009B3ADF"/>
    <w:rsid w:val="009C3B52"/>
    <w:rsid w:val="00A42218"/>
    <w:rsid w:val="00A70249"/>
    <w:rsid w:val="00B33BEA"/>
    <w:rsid w:val="00B57C9F"/>
    <w:rsid w:val="00B8234C"/>
    <w:rsid w:val="00B845B3"/>
    <w:rsid w:val="00B85D8B"/>
    <w:rsid w:val="00BE3674"/>
    <w:rsid w:val="00C3049A"/>
    <w:rsid w:val="00C31B1E"/>
    <w:rsid w:val="00C35D07"/>
    <w:rsid w:val="00C77645"/>
    <w:rsid w:val="00CE04C3"/>
    <w:rsid w:val="00CE76A0"/>
    <w:rsid w:val="00D148C6"/>
    <w:rsid w:val="00DD06FF"/>
    <w:rsid w:val="00DD5FE9"/>
    <w:rsid w:val="00E00C7A"/>
    <w:rsid w:val="00E55B68"/>
    <w:rsid w:val="00F74360"/>
    <w:rsid w:val="00FB462F"/>
    <w:rsid w:val="00FE16FA"/>
    <w:rsid w:val="00FE328A"/>
    <w:rsid w:val="24AE5D1D"/>
    <w:rsid w:val="26383569"/>
    <w:rsid w:val="290B01C2"/>
    <w:rsid w:val="29962936"/>
    <w:rsid w:val="3A047E04"/>
    <w:rsid w:val="40006B3F"/>
    <w:rsid w:val="437602D7"/>
    <w:rsid w:val="47767C81"/>
    <w:rsid w:val="4BAA5A33"/>
    <w:rsid w:val="5A2B7CB4"/>
    <w:rsid w:val="5DA53E3F"/>
    <w:rsid w:val="60F51414"/>
    <w:rsid w:val="62F44C4C"/>
    <w:rsid w:val="63013583"/>
    <w:rsid w:val="6C2951B5"/>
    <w:rsid w:val="6F417CE5"/>
    <w:rsid w:val="7B234C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paragraph" w:customStyle="1" w:styleId="8">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character" w:customStyle="1" w:styleId="9">
    <w:name w:val="页脚 字符"/>
    <w:basedOn w:val="6"/>
    <w:link w:val="3"/>
    <w:qFormat/>
    <w:uiPriority w:val="99"/>
    <w:rPr>
      <w:sz w:val="18"/>
      <w:szCs w:val="18"/>
    </w:rPr>
  </w:style>
  <w:style w:type="character" w:customStyle="1" w:styleId="10">
    <w:name w:val="页眉 字符"/>
    <w:basedOn w:val="6"/>
    <w:link w:val="4"/>
    <w:qFormat/>
    <w:uiPriority w:val="99"/>
    <w:rPr>
      <w:sz w:val="18"/>
      <w:szCs w:val="18"/>
    </w:rPr>
  </w:style>
  <w:style w:type="character" w:customStyle="1" w:styleId="11">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727</Words>
  <Characters>4146</Characters>
  <Lines>34</Lines>
  <Paragraphs>9</Paragraphs>
  <TotalTime>0</TotalTime>
  <ScaleCrop>false</ScaleCrop>
  <LinksUpToDate>false</LinksUpToDate>
  <CharactersWithSpaces>4864</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2021-05-06T09:39:00Z</dcterms:created>
  <dc:creator>李航 null</dc:creator>
  <cp:lastModifiedBy>Administrator</cp:lastModifiedBy>
  <cp:lastPrinted>2020-07-15T07:25:00Z</cp:lastPrinted>
  <dcterms:modified xsi:type="dcterms:W3CDTF">2021-05-08T09:30:30Z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