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bookmarkStart w:id="2" w:name="_GoBack"/>
      <w:bookmarkEnd w:id="2"/>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648.03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133.79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259.64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677.41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907.67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811.20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0.88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0.12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95.71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907.79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907.79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720"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1386"/>
        <w:gridCol w:w="1478"/>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583" w:type="dxa"/>
            <w:gridSpan w:val="2"/>
            <w:tcBorders>
              <w:top w:val="single" w:color="auto" w:sz="8" w:space="0"/>
              <w:left w:val="single" w:color="auto" w:sz="8" w:space="0"/>
              <w:bottom w:val="single" w:color="auto" w:sz="4" w:space="0"/>
              <w:right w:val="nil"/>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78"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38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7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pPr>
              <w:widowControl/>
              <w:jc w:val="left"/>
              <w:rPr>
                <w:rFonts w:ascii="Times New Roman" w:hAnsi="Times New Roman" w:eastAsia="仿宋_GB2312" w:cs="Times New Roman"/>
                <w:kern w:val="0"/>
                <w:szCs w:val="21"/>
              </w:rPr>
            </w:pPr>
          </w:p>
        </w:tc>
        <w:tc>
          <w:tcPr>
            <w:tcW w:w="138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47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583"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583" w:type="dxa"/>
            <w:gridSpan w:val="2"/>
            <w:tcBorders>
              <w:top w:val="nil"/>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78"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907.67 </w:t>
            </w:r>
          </w:p>
        </w:tc>
        <w:tc>
          <w:tcPr>
            <w:tcW w:w="1595"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648.03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259.64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386"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478"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133.79 </w:t>
            </w:r>
          </w:p>
        </w:tc>
        <w:tc>
          <w:tcPr>
            <w:tcW w:w="1595"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133.79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386"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478"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133.79 </w:t>
            </w:r>
          </w:p>
        </w:tc>
        <w:tc>
          <w:tcPr>
            <w:tcW w:w="1595"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133.79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2010301</w:t>
            </w:r>
          </w:p>
        </w:tc>
        <w:tc>
          <w:tcPr>
            <w:tcW w:w="1386"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行政运行</w:t>
            </w:r>
          </w:p>
        </w:tc>
        <w:tc>
          <w:tcPr>
            <w:tcW w:w="1478"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127.24 </w:t>
            </w:r>
          </w:p>
        </w:tc>
        <w:tc>
          <w:tcPr>
            <w:tcW w:w="1595"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127.24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386"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478"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6.56 </w:t>
            </w:r>
          </w:p>
        </w:tc>
        <w:tc>
          <w:tcPr>
            <w:tcW w:w="1595"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6.56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1386"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1478"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773.88 </w:t>
            </w:r>
          </w:p>
        </w:tc>
        <w:tc>
          <w:tcPr>
            <w:tcW w:w="1595"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514.24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259.64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w:t>
            </w:r>
          </w:p>
        </w:tc>
        <w:tc>
          <w:tcPr>
            <w:tcW w:w="1386"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城乡社区管理事务</w:t>
            </w:r>
          </w:p>
        </w:tc>
        <w:tc>
          <w:tcPr>
            <w:tcW w:w="1478"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718.09 </w:t>
            </w:r>
          </w:p>
        </w:tc>
        <w:tc>
          <w:tcPr>
            <w:tcW w:w="1595"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458.45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259.64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2120101</w:t>
            </w:r>
          </w:p>
        </w:tc>
        <w:tc>
          <w:tcPr>
            <w:tcW w:w="1386"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478"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418.75 </w:t>
            </w:r>
          </w:p>
        </w:tc>
        <w:tc>
          <w:tcPr>
            <w:tcW w:w="1595"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159.11 </w:t>
            </w: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259.64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2120102</w:t>
            </w:r>
          </w:p>
        </w:tc>
        <w:tc>
          <w:tcPr>
            <w:tcW w:w="1386" w:type="dxa"/>
            <w:tcBorders>
              <w:top w:val="nil"/>
              <w:left w:val="nil"/>
              <w:bottom w:val="single" w:color="auto" w:sz="8"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一般行政管理事务</w:t>
            </w:r>
          </w:p>
        </w:tc>
        <w:tc>
          <w:tcPr>
            <w:tcW w:w="1478" w:type="dxa"/>
            <w:tcBorders>
              <w:top w:val="nil"/>
              <w:left w:val="nil"/>
              <w:bottom w:val="single" w:color="auto" w:sz="8"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44.33 </w:t>
            </w:r>
          </w:p>
        </w:tc>
        <w:tc>
          <w:tcPr>
            <w:tcW w:w="1595" w:type="dxa"/>
            <w:tcBorders>
              <w:top w:val="nil"/>
              <w:left w:val="nil"/>
              <w:bottom w:val="single" w:color="auto" w:sz="8"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44.33 </w:t>
            </w: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2120104</w:t>
            </w:r>
          </w:p>
        </w:tc>
        <w:tc>
          <w:tcPr>
            <w:tcW w:w="1386" w:type="dxa"/>
            <w:tcBorders>
              <w:top w:val="nil"/>
              <w:left w:val="nil"/>
              <w:bottom w:val="single" w:color="auto" w:sz="8"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城管执法</w:t>
            </w:r>
          </w:p>
        </w:tc>
        <w:tc>
          <w:tcPr>
            <w:tcW w:w="1478" w:type="dxa"/>
            <w:tcBorders>
              <w:top w:val="nil"/>
              <w:left w:val="nil"/>
              <w:bottom w:val="single" w:color="auto" w:sz="8"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255.00 </w:t>
            </w:r>
          </w:p>
        </w:tc>
        <w:tc>
          <w:tcPr>
            <w:tcW w:w="1595" w:type="dxa"/>
            <w:tcBorders>
              <w:top w:val="nil"/>
              <w:left w:val="nil"/>
              <w:bottom w:val="single" w:color="auto" w:sz="8"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255.00 </w:t>
            </w: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21203</w:t>
            </w:r>
          </w:p>
        </w:tc>
        <w:tc>
          <w:tcPr>
            <w:tcW w:w="1386"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城乡社区公共设施</w:t>
            </w:r>
          </w:p>
        </w:tc>
        <w:tc>
          <w:tcPr>
            <w:tcW w:w="1478"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55.79 </w:t>
            </w:r>
          </w:p>
        </w:tc>
        <w:tc>
          <w:tcPr>
            <w:tcW w:w="1595"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55.79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2120399</w:t>
            </w:r>
          </w:p>
        </w:tc>
        <w:tc>
          <w:tcPr>
            <w:tcW w:w="1386" w:type="dxa"/>
            <w:tcBorders>
              <w:top w:val="single" w:color="auto" w:sz="4" w:space="0"/>
              <w:left w:val="nil"/>
              <w:bottom w:val="single" w:color="auto" w:sz="8"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其他城乡社区公共设施支出</w:t>
            </w:r>
          </w:p>
        </w:tc>
        <w:tc>
          <w:tcPr>
            <w:tcW w:w="1478" w:type="dxa"/>
            <w:tcBorders>
              <w:top w:val="single" w:color="auto" w:sz="4" w:space="0"/>
              <w:left w:val="nil"/>
              <w:bottom w:val="single" w:color="auto" w:sz="8"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55.79 </w:t>
            </w:r>
          </w:p>
        </w:tc>
        <w:tc>
          <w:tcPr>
            <w:tcW w:w="1595" w:type="dxa"/>
            <w:tcBorders>
              <w:top w:val="single" w:color="auto" w:sz="4" w:space="0"/>
              <w:left w:val="nil"/>
              <w:bottom w:val="single" w:color="auto" w:sz="8"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55.79 </w:t>
            </w:r>
          </w:p>
        </w:tc>
        <w:tc>
          <w:tcPr>
            <w:tcW w:w="1676" w:type="dxa"/>
            <w:tcBorders>
              <w:top w:val="single" w:color="auto" w:sz="4" w:space="0"/>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382" w:type="dxa"/>
            <w:tcBorders>
              <w:top w:val="single" w:color="auto" w:sz="4" w:space="0"/>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株洲市芦淞区拆除违法建筑综合管理大队</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1842" w:type="dxa"/>
            <w:vMerge w:val="continue"/>
            <w:noWrap w:val="0"/>
            <w:vAlign w:val="center"/>
          </w:tcPr>
          <w:p>
            <w:pPr>
              <w:widowControl/>
              <w:jc w:val="left"/>
              <w:rPr>
                <w:rFonts w:ascii="Times New Roman" w:hAnsi="Times New Roman" w:eastAsia="仿宋_GB2312" w:cs="Times New Roman"/>
                <w:kern w:val="0"/>
                <w:szCs w:val="21"/>
              </w:rPr>
            </w:pPr>
          </w:p>
        </w:tc>
        <w:tc>
          <w:tcPr>
            <w:tcW w:w="1843"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2308"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noWrap w:val="0"/>
            <w:vAlign w:val="center"/>
          </w:tcPr>
          <w:p>
            <w:pPr>
              <w:widowControl/>
              <w:jc w:val="left"/>
              <w:rPr>
                <w:rFonts w:ascii="Times New Roman" w:hAnsi="Times New Roman" w:eastAsia="仿宋_GB2312" w:cs="Times New Roman"/>
                <w:kern w:val="0"/>
                <w:szCs w:val="21"/>
              </w:rPr>
            </w:pPr>
          </w:p>
        </w:tc>
        <w:tc>
          <w:tcPr>
            <w:tcW w:w="1249" w:type="dxa"/>
            <w:vMerge w:val="continue"/>
            <w:noWrap w:val="0"/>
            <w:vAlign w:val="center"/>
          </w:tcPr>
          <w:p>
            <w:pPr>
              <w:widowControl/>
              <w:jc w:val="left"/>
              <w:rPr>
                <w:rFonts w:ascii="Times New Roman" w:hAnsi="Times New Roman" w:eastAsia="仿宋_GB2312" w:cs="Times New Roman"/>
                <w:kern w:val="0"/>
                <w:szCs w:val="21"/>
              </w:rPr>
            </w:pPr>
          </w:p>
        </w:tc>
        <w:tc>
          <w:tcPr>
            <w:tcW w:w="1775"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1842" w:type="dxa"/>
            <w:vMerge w:val="continue"/>
            <w:noWrap w:val="0"/>
            <w:vAlign w:val="center"/>
          </w:tcPr>
          <w:p>
            <w:pPr>
              <w:widowControl/>
              <w:jc w:val="left"/>
              <w:rPr>
                <w:rFonts w:ascii="Times New Roman" w:hAnsi="Times New Roman" w:eastAsia="仿宋_GB2312" w:cs="Times New Roman"/>
                <w:kern w:val="0"/>
                <w:szCs w:val="21"/>
              </w:rPr>
            </w:pPr>
          </w:p>
        </w:tc>
        <w:tc>
          <w:tcPr>
            <w:tcW w:w="1843"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2308"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811.20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648.03 </w:t>
            </w:r>
          </w:p>
        </w:tc>
        <w:tc>
          <w:tcPr>
            <w:tcW w:w="1842"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163.17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249"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133.79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133.79 </w:t>
            </w:r>
          </w:p>
        </w:tc>
        <w:tc>
          <w:tcPr>
            <w:tcW w:w="184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249"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133.79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133.79 </w:t>
            </w:r>
          </w:p>
        </w:tc>
        <w:tc>
          <w:tcPr>
            <w:tcW w:w="184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249"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127.24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127.24 </w:t>
            </w:r>
          </w:p>
        </w:tc>
        <w:tc>
          <w:tcPr>
            <w:tcW w:w="184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249"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6.56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6.56 </w:t>
            </w:r>
          </w:p>
        </w:tc>
        <w:tc>
          <w:tcPr>
            <w:tcW w:w="184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1249"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677.41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514.24 </w:t>
            </w:r>
          </w:p>
        </w:tc>
        <w:tc>
          <w:tcPr>
            <w:tcW w:w="1842"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163.17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w:t>
            </w:r>
          </w:p>
        </w:tc>
        <w:tc>
          <w:tcPr>
            <w:tcW w:w="1249"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城乡社区管理事务</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621.61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458.45 </w:t>
            </w:r>
          </w:p>
        </w:tc>
        <w:tc>
          <w:tcPr>
            <w:tcW w:w="1842"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163.17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2120101</w:t>
            </w:r>
          </w:p>
        </w:tc>
        <w:tc>
          <w:tcPr>
            <w:tcW w:w="1249" w:type="dxa"/>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322.28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159.11 </w:t>
            </w:r>
          </w:p>
        </w:tc>
        <w:tc>
          <w:tcPr>
            <w:tcW w:w="1842"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163.17 </w:t>
            </w:r>
          </w:p>
        </w:tc>
        <w:tc>
          <w:tcPr>
            <w:tcW w:w="1843" w:type="dxa"/>
            <w:noWrap/>
            <w:vAlign w:val="center"/>
          </w:tcPr>
          <w:p>
            <w:pPr>
              <w:widowControl/>
              <w:jc w:val="right"/>
              <w:rPr>
                <w:rFonts w:ascii="Times New Roman" w:hAnsi="Times New Roman" w:eastAsia="仿宋_GB2312" w:cs="Times New Roman"/>
                <w:kern w:val="0"/>
                <w:szCs w:val="21"/>
              </w:rPr>
            </w:pPr>
          </w:p>
        </w:tc>
        <w:tc>
          <w:tcPr>
            <w:tcW w:w="1985" w:type="dxa"/>
            <w:noWrap/>
            <w:vAlign w:val="center"/>
          </w:tcPr>
          <w:p>
            <w:pPr>
              <w:widowControl/>
              <w:jc w:val="right"/>
              <w:rPr>
                <w:rFonts w:ascii="Times New Roman" w:hAnsi="Times New Roman" w:eastAsia="仿宋_GB2312" w:cs="Times New Roman"/>
                <w:kern w:val="0"/>
                <w:szCs w:val="21"/>
              </w:rPr>
            </w:pPr>
          </w:p>
        </w:tc>
        <w:tc>
          <w:tcPr>
            <w:tcW w:w="2308" w:type="dxa"/>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2120102</w:t>
            </w:r>
          </w:p>
        </w:tc>
        <w:tc>
          <w:tcPr>
            <w:tcW w:w="1249" w:type="dxa"/>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44.33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44.33</w:t>
            </w:r>
          </w:p>
        </w:tc>
        <w:tc>
          <w:tcPr>
            <w:tcW w:w="1842" w:type="dxa"/>
            <w:noWrap/>
            <w:vAlign w:val="center"/>
          </w:tcPr>
          <w:p>
            <w:pPr>
              <w:widowControl/>
              <w:jc w:val="right"/>
              <w:rPr>
                <w:rFonts w:ascii="Times New Roman" w:hAnsi="Times New Roman" w:eastAsia="仿宋_GB2312" w:cs="Times New Roman"/>
                <w:kern w:val="0"/>
                <w:szCs w:val="21"/>
              </w:rPr>
            </w:pPr>
          </w:p>
        </w:tc>
        <w:tc>
          <w:tcPr>
            <w:tcW w:w="1843" w:type="dxa"/>
            <w:noWrap/>
            <w:vAlign w:val="center"/>
          </w:tcPr>
          <w:p>
            <w:pPr>
              <w:widowControl/>
              <w:jc w:val="right"/>
              <w:rPr>
                <w:rFonts w:ascii="Times New Roman" w:hAnsi="Times New Roman" w:eastAsia="仿宋_GB2312" w:cs="Times New Roman"/>
                <w:kern w:val="0"/>
                <w:szCs w:val="21"/>
              </w:rPr>
            </w:pPr>
          </w:p>
        </w:tc>
        <w:tc>
          <w:tcPr>
            <w:tcW w:w="1985" w:type="dxa"/>
            <w:noWrap/>
            <w:vAlign w:val="center"/>
          </w:tcPr>
          <w:p>
            <w:pPr>
              <w:widowControl/>
              <w:jc w:val="right"/>
              <w:rPr>
                <w:rFonts w:ascii="Times New Roman" w:hAnsi="Times New Roman" w:eastAsia="仿宋_GB2312" w:cs="Times New Roman"/>
                <w:kern w:val="0"/>
                <w:szCs w:val="21"/>
              </w:rPr>
            </w:pPr>
          </w:p>
        </w:tc>
        <w:tc>
          <w:tcPr>
            <w:tcW w:w="2308" w:type="dxa"/>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2120104</w:t>
            </w:r>
          </w:p>
        </w:tc>
        <w:tc>
          <w:tcPr>
            <w:tcW w:w="1249" w:type="dxa"/>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城管执法</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255.00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255.00 </w:t>
            </w:r>
          </w:p>
        </w:tc>
        <w:tc>
          <w:tcPr>
            <w:tcW w:w="1842" w:type="dxa"/>
            <w:noWrap/>
            <w:vAlign w:val="center"/>
          </w:tcPr>
          <w:p>
            <w:pPr>
              <w:widowControl/>
              <w:jc w:val="right"/>
              <w:rPr>
                <w:rFonts w:ascii="Times New Roman" w:hAnsi="Times New Roman" w:eastAsia="仿宋_GB2312" w:cs="Times New Roman"/>
                <w:kern w:val="0"/>
                <w:szCs w:val="21"/>
              </w:rPr>
            </w:pPr>
          </w:p>
        </w:tc>
        <w:tc>
          <w:tcPr>
            <w:tcW w:w="1843" w:type="dxa"/>
            <w:noWrap/>
            <w:vAlign w:val="center"/>
          </w:tcPr>
          <w:p>
            <w:pPr>
              <w:widowControl/>
              <w:jc w:val="right"/>
              <w:rPr>
                <w:rFonts w:ascii="Times New Roman" w:hAnsi="Times New Roman" w:eastAsia="仿宋_GB2312" w:cs="Times New Roman"/>
                <w:kern w:val="0"/>
                <w:szCs w:val="21"/>
              </w:rPr>
            </w:pPr>
          </w:p>
        </w:tc>
        <w:tc>
          <w:tcPr>
            <w:tcW w:w="1985" w:type="dxa"/>
            <w:noWrap/>
            <w:vAlign w:val="center"/>
          </w:tcPr>
          <w:p>
            <w:pPr>
              <w:widowControl/>
              <w:jc w:val="right"/>
              <w:rPr>
                <w:rFonts w:ascii="Times New Roman" w:hAnsi="Times New Roman" w:eastAsia="仿宋_GB2312" w:cs="Times New Roman"/>
                <w:kern w:val="0"/>
                <w:szCs w:val="21"/>
              </w:rPr>
            </w:pPr>
          </w:p>
        </w:tc>
        <w:tc>
          <w:tcPr>
            <w:tcW w:w="2308" w:type="dxa"/>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w:t>
            </w:r>
          </w:p>
        </w:tc>
        <w:tc>
          <w:tcPr>
            <w:tcW w:w="1249" w:type="dxa"/>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城乡社区公共设施</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55.79 </w:t>
            </w:r>
          </w:p>
        </w:tc>
        <w:tc>
          <w:tcPr>
            <w:tcW w:w="198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55.79 </w:t>
            </w:r>
          </w:p>
        </w:tc>
        <w:tc>
          <w:tcPr>
            <w:tcW w:w="1842" w:type="dxa"/>
            <w:noWrap/>
            <w:vAlign w:val="center"/>
          </w:tcPr>
          <w:p>
            <w:pPr>
              <w:widowControl/>
              <w:jc w:val="right"/>
              <w:rPr>
                <w:rFonts w:ascii="Times New Roman" w:hAnsi="Times New Roman" w:eastAsia="仿宋_GB2312" w:cs="Times New Roman"/>
                <w:kern w:val="0"/>
                <w:szCs w:val="21"/>
              </w:rPr>
            </w:pPr>
          </w:p>
        </w:tc>
        <w:tc>
          <w:tcPr>
            <w:tcW w:w="1843" w:type="dxa"/>
            <w:noWrap/>
            <w:vAlign w:val="center"/>
          </w:tcPr>
          <w:p>
            <w:pPr>
              <w:widowControl/>
              <w:jc w:val="right"/>
              <w:rPr>
                <w:rFonts w:ascii="Times New Roman" w:hAnsi="Times New Roman" w:eastAsia="仿宋_GB2312" w:cs="Times New Roman"/>
                <w:kern w:val="0"/>
                <w:szCs w:val="21"/>
              </w:rPr>
            </w:pPr>
          </w:p>
        </w:tc>
        <w:tc>
          <w:tcPr>
            <w:tcW w:w="1985" w:type="dxa"/>
            <w:noWrap/>
            <w:vAlign w:val="center"/>
          </w:tcPr>
          <w:p>
            <w:pPr>
              <w:widowControl/>
              <w:jc w:val="right"/>
              <w:rPr>
                <w:rFonts w:ascii="Times New Roman" w:hAnsi="Times New Roman" w:eastAsia="仿宋_GB2312" w:cs="Times New Roman"/>
                <w:kern w:val="0"/>
                <w:szCs w:val="21"/>
              </w:rPr>
            </w:pPr>
          </w:p>
        </w:tc>
        <w:tc>
          <w:tcPr>
            <w:tcW w:w="2308" w:type="dxa"/>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2120399</w:t>
            </w:r>
          </w:p>
        </w:tc>
        <w:tc>
          <w:tcPr>
            <w:tcW w:w="1249" w:type="dxa"/>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其他城乡社区公共设施支出</w:t>
            </w:r>
          </w:p>
        </w:tc>
        <w:tc>
          <w:tcPr>
            <w:tcW w:w="1775"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55.79 </w:t>
            </w:r>
          </w:p>
        </w:tc>
        <w:tc>
          <w:tcPr>
            <w:tcW w:w="1985" w:type="dxa"/>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55.79 </w:t>
            </w:r>
          </w:p>
        </w:tc>
        <w:tc>
          <w:tcPr>
            <w:tcW w:w="1842" w:type="dxa"/>
            <w:noWrap/>
            <w:vAlign w:val="center"/>
          </w:tcPr>
          <w:p>
            <w:pPr>
              <w:widowControl/>
              <w:jc w:val="right"/>
              <w:rPr>
                <w:rFonts w:ascii="Times New Roman" w:hAnsi="Times New Roman" w:eastAsia="仿宋_GB2312" w:cs="Times New Roman"/>
                <w:kern w:val="0"/>
                <w:szCs w:val="21"/>
              </w:rPr>
            </w:pPr>
          </w:p>
        </w:tc>
        <w:tc>
          <w:tcPr>
            <w:tcW w:w="1843" w:type="dxa"/>
            <w:noWrap/>
            <w:vAlign w:val="center"/>
          </w:tcPr>
          <w:p>
            <w:pPr>
              <w:widowControl/>
              <w:jc w:val="right"/>
              <w:rPr>
                <w:rFonts w:ascii="Times New Roman" w:hAnsi="Times New Roman" w:eastAsia="仿宋_GB2312" w:cs="Times New Roman"/>
                <w:kern w:val="0"/>
                <w:szCs w:val="21"/>
              </w:rPr>
            </w:pPr>
          </w:p>
        </w:tc>
        <w:tc>
          <w:tcPr>
            <w:tcW w:w="1985" w:type="dxa"/>
            <w:noWrap/>
            <w:vAlign w:val="center"/>
          </w:tcPr>
          <w:p>
            <w:pPr>
              <w:widowControl/>
              <w:jc w:val="right"/>
              <w:rPr>
                <w:rFonts w:ascii="Times New Roman" w:hAnsi="Times New Roman" w:eastAsia="仿宋_GB2312" w:cs="Times New Roman"/>
                <w:kern w:val="0"/>
                <w:szCs w:val="21"/>
              </w:rPr>
            </w:pPr>
          </w:p>
        </w:tc>
        <w:tc>
          <w:tcPr>
            <w:tcW w:w="2308" w:type="dxa"/>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648.03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133.79</w:t>
            </w:r>
          </w:p>
        </w:tc>
        <w:tc>
          <w:tcPr>
            <w:tcW w:w="166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133.79</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七、城乡社区支出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514.24</w:t>
            </w:r>
          </w:p>
        </w:tc>
        <w:tc>
          <w:tcPr>
            <w:tcW w:w="166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514.24</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648.03 </w:t>
            </w:r>
          </w:p>
        </w:tc>
        <w:tc>
          <w:tcPr>
            <w:tcW w:w="3761"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648.03</w:t>
            </w:r>
          </w:p>
        </w:tc>
        <w:tc>
          <w:tcPr>
            <w:tcW w:w="166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648.03</w:t>
            </w:r>
          </w:p>
        </w:tc>
        <w:tc>
          <w:tcPr>
            <w:tcW w:w="1572" w:type="dxa"/>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648.03 </w:t>
            </w:r>
          </w:p>
        </w:tc>
        <w:tc>
          <w:tcPr>
            <w:tcW w:w="3761"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648.03</w:t>
            </w:r>
          </w:p>
        </w:tc>
        <w:tc>
          <w:tcPr>
            <w:tcW w:w="1660" w:type="dxa"/>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648.03</w:t>
            </w:r>
          </w:p>
        </w:tc>
        <w:tc>
          <w:tcPr>
            <w:tcW w:w="1572" w:type="dxa"/>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株洲市芦淞区拆除违法建筑综合管理大队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648.03</w:t>
            </w:r>
          </w:p>
        </w:tc>
        <w:tc>
          <w:tcPr>
            <w:tcW w:w="3492"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648.03</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133.79</w:t>
            </w:r>
          </w:p>
        </w:tc>
        <w:tc>
          <w:tcPr>
            <w:tcW w:w="3492"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133.79</w:t>
            </w:r>
          </w:p>
        </w:tc>
        <w:tc>
          <w:tcPr>
            <w:tcW w:w="3000" w:type="dxa"/>
            <w:tcBorders>
              <w:top w:val="nil"/>
              <w:left w:val="nil"/>
              <w:bottom w:val="single" w:color="auto" w:sz="4" w:space="0"/>
              <w:right w:val="single" w:color="auto" w:sz="8" w:space="0"/>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352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3000"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133.79</w:t>
            </w:r>
          </w:p>
        </w:tc>
        <w:tc>
          <w:tcPr>
            <w:tcW w:w="3492"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133.79</w:t>
            </w:r>
          </w:p>
        </w:tc>
        <w:tc>
          <w:tcPr>
            <w:tcW w:w="3000" w:type="dxa"/>
            <w:tcBorders>
              <w:top w:val="nil"/>
              <w:left w:val="nil"/>
              <w:bottom w:val="single" w:color="auto" w:sz="4" w:space="0"/>
              <w:right w:val="single" w:color="auto" w:sz="8" w:space="0"/>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352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127.24</w:t>
            </w:r>
          </w:p>
        </w:tc>
        <w:tc>
          <w:tcPr>
            <w:tcW w:w="3492"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127.24</w:t>
            </w:r>
          </w:p>
        </w:tc>
        <w:tc>
          <w:tcPr>
            <w:tcW w:w="3000" w:type="dxa"/>
            <w:tcBorders>
              <w:top w:val="nil"/>
              <w:left w:val="nil"/>
              <w:bottom w:val="single" w:color="auto" w:sz="4" w:space="0"/>
              <w:right w:val="single" w:color="auto" w:sz="8" w:space="0"/>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352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3000"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6.56</w:t>
            </w:r>
          </w:p>
        </w:tc>
        <w:tc>
          <w:tcPr>
            <w:tcW w:w="3492"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6.56</w:t>
            </w:r>
          </w:p>
        </w:tc>
        <w:tc>
          <w:tcPr>
            <w:tcW w:w="3000" w:type="dxa"/>
            <w:tcBorders>
              <w:top w:val="nil"/>
              <w:left w:val="nil"/>
              <w:bottom w:val="single" w:color="auto" w:sz="4" w:space="0"/>
              <w:right w:val="single" w:color="auto" w:sz="8" w:space="0"/>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352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3000"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514.24</w:t>
            </w:r>
          </w:p>
        </w:tc>
        <w:tc>
          <w:tcPr>
            <w:tcW w:w="3492"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514.24</w:t>
            </w:r>
          </w:p>
        </w:tc>
        <w:tc>
          <w:tcPr>
            <w:tcW w:w="3000" w:type="dxa"/>
            <w:tcBorders>
              <w:top w:val="nil"/>
              <w:left w:val="nil"/>
              <w:bottom w:val="single" w:color="auto" w:sz="4" w:space="0"/>
              <w:right w:val="single" w:color="auto" w:sz="8" w:space="0"/>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w:t>
            </w:r>
          </w:p>
        </w:tc>
        <w:tc>
          <w:tcPr>
            <w:tcW w:w="3527" w:type="dxa"/>
            <w:tcBorders>
              <w:top w:val="nil"/>
              <w:left w:val="nil"/>
              <w:bottom w:val="single" w:color="auto" w:sz="8"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城乡社区管理事务</w:t>
            </w:r>
          </w:p>
        </w:tc>
        <w:tc>
          <w:tcPr>
            <w:tcW w:w="300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458.45</w:t>
            </w:r>
          </w:p>
        </w:tc>
        <w:tc>
          <w:tcPr>
            <w:tcW w:w="3492"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458.45</w:t>
            </w:r>
          </w:p>
        </w:tc>
        <w:tc>
          <w:tcPr>
            <w:tcW w:w="3000" w:type="dxa"/>
            <w:tcBorders>
              <w:top w:val="nil"/>
              <w:left w:val="nil"/>
              <w:bottom w:val="single" w:color="auto" w:sz="8" w:space="0"/>
              <w:right w:val="single" w:color="auto" w:sz="8" w:space="0"/>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2120101</w:t>
            </w:r>
          </w:p>
        </w:tc>
        <w:tc>
          <w:tcPr>
            <w:tcW w:w="3527" w:type="dxa"/>
            <w:tcBorders>
              <w:top w:val="nil"/>
              <w:left w:val="nil"/>
              <w:bottom w:val="single" w:color="auto" w:sz="8"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159.11</w:t>
            </w:r>
          </w:p>
        </w:tc>
        <w:tc>
          <w:tcPr>
            <w:tcW w:w="3492"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159.11</w:t>
            </w:r>
          </w:p>
        </w:tc>
        <w:tc>
          <w:tcPr>
            <w:tcW w:w="3000" w:type="dxa"/>
            <w:tcBorders>
              <w:top w:val="nil"/>
              <w:left w:val="nil"/>
              <w:bottom w:val="single" w:color="auto" w:sz="8"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2120102</w:t>
            </w:r>
          </w:p>
        </w:tc>
        <w:tc>
          <w:tcPr>
            <w:tcW w:w="3527" w:type="dxa"/>
            <w:tcBorders>
              <w:top w:val="nil"/>
              <w:left w:val="nil"/>
              <w:bottom w:val="single" w:color="auto" w:sz="8"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44.33</w:t>
            </w:r>
          </w:p>
        </w:tc>
        <w:tc>
          <w:tcPr>
            <w:tcW w:w="3492"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44.33</w:t>
            </w:r>
          </w:p>
        </w:tc>
        <w:tc>
          <w:tcPr>
            <w:tcW w:w="3000" w:type="dxa"/>
            <w:tcBorders>
              <w:top w:val="nil"/>
              <w:left w:val="nil"/>
              <w:bottom w:val="single" w:color="auto" w:sz="8"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2120104</w:t>
            </w:r>
          </w:p>
        </w:tc>
        <w:tc>
          <w:tcPr>
            <w:tcW w:w="3527" w:type="dxa"/>
            <w:tcBorders>
              <w:top w:val="nil"/>
              <w:left w:val="nil"/>
              <w:bottom w:val="single" w:color="auto" w:sz="8"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城管执法</w:t>
            </w:r>
          </w:p>
        </w:tc>
        <w:tc>
          <w:tcPr>
            <w:tcW w:w="300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255.00</w:t>
            </w:r>
          </w:p>
        </w:tc>
        <w:tc>
          <w:tcPr>
            <w:tcW w:w="3492"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255.00</w:t>
            </w:r>
          </w:p>
        </w:tc>
        <w:tc>
          <w:tcPr>
            <w:tcW w:w="3000" w:type="dxa"/>
            <w:tcBorders>
              <w:top w:val="nil"/>
              <w:left w:val="nil"/>
              <w:bottom w:val="single" w:color="auto" w:sz="8"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w:t>
            </w:r>
          </w:p>
        </w:tc>
        <w:tc>
          <w:tcPr>
            <w:tcW w:w="3527" w:type="dxa"/>
            <w:tcBorders>
              <w:top w:val="nil"/>
              <w:left w:val="nil"/>
              <w:bottom w:val="single" w:color="auto" w:sz="8"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城乡社区公共设施</w:t>
            </w:r>
          </w:p>
        </w:tc>
        <w:tc>
          <w:tcPr>
            <w:tcW w:w="300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55.79</w:t>
            </w:r>
          </w:p>
        </w:tc>
        <w:tc>
          <w:tcPr>
            <w:tcW w:w="3492"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55.79</w:t>
            </w:r>
          </w:p>
        </w:tc>
        <w:tc>
          <w:tcPr>
            <w:tcW w:w="3000" w:type="dxa"/>
            <w:tcBorders>
              <w:top w:val="nil"/>
              <w:left w:val="nil"/>
              <w:bottom w:val="single" w:color="auto" w:sz="8"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2120399</w:t>
            </w:r>
          </w:p>
        </w:tc>
        <w:tc>
          <w:tcPr>
            <w:tcW w:w="3527" w:type="dxa"/>
            <w:tcBorders>
              <w:top w:val="nil"/>
              <w:left w:val="nil"/>
              <w:bottom w:val="single" w:color="auto" w:sz="8" w:space="0"/>
              <w:right w:val="single" w:color="auto" w:sz="4" w:space="0"/>
            </w:tcBorders>
            <w:noWrap w:val="0"/>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其他城乡社区公共设施支出</w:t>
            </w:r>
          </w:p>
        </w:tc>
        <w:tc>
          <w:tcPr>
            <w:tcW w:w="300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55.79</w:t>
            </w:r>
          </w:p>
        </w:tc>
        <w:tc>
          <w:tcPr>
            <w:tcW w:w="3492"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55.79</w:t>
            </w:r>
          </w:p>
        </w:tc>
        <w:tc>
          <w:tcPr>
            <w:tcW w:w="3000" w:type="dxa"/>
            <w:tcBorders>
              <w:top w:val="nil"/>
              <w:left w:val="nil"/>
              <w:bottom w:val="single" w:color="auto" w:sz="8"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rPr>
        <w:t>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259.73</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385.7</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62.2</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2.25</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66.69</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0.06</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51.12</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pPr>
              <w:widowControl/>
              <w:jc w:val="right"/>
              <w:rPr>
                <w:rFonts w:hint="default" w:ascii="仿宋_GB2312" w:hAnsi="Times New Roman" w:eastAsia="仿宋_GB2312" w:cs="Times New Roman"/>
                <w:color w:val="000000"/>
                <w:kern w:val="0"/>
                <w:sz w:val="18"/>
                <w:szCs w:val="18"/>
                <w:lang w:val="en-US" w:eastAsia="zh-CN"/>
              </w:rPr>
            </w:pPr>
            <w:r>
              <w:rPr>
                <w:rFonts w:hint="eastAsia" w:ascii="仿宋_GB2312" w:hAnsi="Times New Roman" w:eastAsia="仿宋_GB2312" w:cs="Times New Roman"/>
                <w:color w:val="000000"/>
                <w:kern w:val="0"/>
                <w:sz w:val="18"/>
                <w:szCs w:val="18"/>
              </w:rPr>
              <w:t>　</w:t>
            </w:r>
            <w:r>
              <w:rPr>
                <w:rFonts w:hint="eastAsia" w:ascii="仿宋_GB2312" w:hAnsi="Times New Roman" w:eastAsia="仿宋_GB2312" w:cs="Times New Roman"/>
                <w:color w:val="000000"/>
                <w:kern w:val="0"/>
                <w:sz w:val="18"/>
                <w:szCs w:val="18"/>
                <w:lang w:val="en-US" w:eastAsia="zh-CN"/>
              </w:rPr>
              <w:t>1.11</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0.5</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pPr>
              <w:widowControl/>
              <w:jc w:val="right"/>
              <w:rPr>
                <w:rFonts w:hint="default" w:ascii="仿宋_GB2312" w:hAnsi="Times New Roman" w:eastAsia="仿宋_GB2312" w:cs="Times New Roman"/>
                <w:color w:val="000000"/>
                <w:kern w:val="0"/>
                <w:sz w:val="18"/>
                <w:szCs w:val="18"/>
                <w:lang w:val="en-US" w:eastAsia="zh-CN"/>
              </w:rPr>
            </w:pPr>
            <w:r>
              <w:rPr>
                <w:rFonts w:hint="eastAsia" w:ascii="仿宋_GB2312" w:hAnsi="Times New Roman" w:eastAsia="仿宋_GB2312" w:cs="Times New Roman"/>
                <w:color w:val="000000"/>
                <w:kern w:val="0"/>
                <w:sz w:val="18"/>
                <w:szCs w:val="18"/>
              </w:rPr>
              <w:t>　</w:t>
            </w:r>
            <w:r>
              <w:rPr>
                <w:rFonts w:hint="eastAsia" w:ascii="仿宋_GB2312" w:hAnsi="Times New Roman" w:eastAsia="仿宋_GB2312" w:cs="Times New Roman"/>
                <w:color w:val="000000"/>
                <w:kern w:val="0"/>
                <w:sz w:val="18"/>
                <w:szCs w:val="18"/>
                <w:lang w:val="en-US" w:eastAsia="zh-CN"/>
              </w:rPr>
              <w:t>1.11</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19.05</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3.19</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0.43</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10.1</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5.76</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2.19</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18.62</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1.62</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24</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0.18</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1.49</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0.01</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0.3</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316.16</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3.35</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2.53</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0.89</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5.14</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9.94</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0.3</w:t>
            </w:r>
          </w:p>
        </w:tc>
        <w:tc>
          <w:tcPr>
            <w:tcW w:w="1110"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single" w:color="auto" w:sz="8" w:space="0"/>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40.34</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jc w:val="right"/>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仿宋_GB2312" w:hAnsi="宋体" w:eastAsia="仿宋_GB2312" w:cs="宋体"/>
                <w:color w:val="000000"/>
                <w:kern w:val="0"/>
                <w:sz w:val="18"/>
                <w:szCs w:val="18"/>
                <w:lang w:val="en-US" w:eastAsia="zh-CN" w:bidi="ar-SA"/>
              </w:rPr>
              <w:t>261</w:t>
            </w:r>
            <w:r>
              <w:rPr>
                <w:rFonts w:hint="eastAsia" w:ascii="宋体" w:hAnsi="宋体" w:eastAsia="宋体" w:cs="宋体"/>
                <w:i w:val="0"/>
                <w:color w:val="000000"/>
                <w:kern w:val="0"/>
                <w:sz w:val="20"/>
                <w:szCs w:val="20"/>
                <w:u w:val="none"/>
                <w:lang w:val="en-US" w:eastAsia="zh-CN" w:bidi="ar"/>
              </w:rPr>
              <w:t>.</w:t>
            </w:r>
            <w:r>
              <w:rPr>
                <w:rFonts w:hint="eastAsia" w:ascii="仿宋_GB2312" w:hAnsi="宋体" w:eastAsia="仿宋_GB2312" w:cs="宋体"/>
                <w:color w:val="000000"/>
                <w:kern w:val="0"/>
                <w:sz w:val="18"/>
                <w:szCs w:val="18"/>
                <w:lang w:val="en-US" w:eastAsia="zh-CN" w:bidi="ar-SA"/>
              </w:rPr>
              <w:t>22</w:t>
            </w:r>
          </w:p>
        </w:tc>
        <w:tc>
          <w:tcPr>
            <w:tcW w:w="3407" w:type="dxa"/>
            <w:gridSpan w:val="2"/>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ign w:val="center"/>
          </w:tcPr>
          <w:p/>
        </w:tc>
        <w:tc>
          <w:tcPr>
            <w:tcW w:w="5470" w:type="dxa"/>
            <w:gridSpan w:val="2"/>
            <w:tcBorders>
              <w:top w:val="nil"/>
              <w:left w:val="nil"/>
              <w:bottom w:val="single" w:color="auto" w:sz="8" w:space="0"/>
              <w:right w:val="single" w:color="auto" w:sz="8" w:space="0"/>
            </w:tcBorders>
            <w:noWrap/>
            <w:vAlign w:val="top"/>
          </w:tcPr>
          <w:p>
            <w:pPr>
              <w:widowControl/>
              <w:jc w:val="center"/>
            </w:pPr>
          </w:p>
        </w:tc>
        <w:tc>
          <w:tcPr>
            <w:tcW w:w="856" w:type="dxa"/>
            <w:tcBorders>
              <w:top w:val="nil"/>
              <w:left w:val="nil"/>
              <w:bottom w:val="single" w:color="auto" w:sz="8" w:space="0"/>
              <w:right w:val="single" w:color="auto" w:sz="8" w:space="0"/>
            </w:tcBorders>
            <w:noWrap w:val="0"/>
            <w:vAlign w:val="center"/>
          </w:tcPr>
          <w:p>
            <w:pPr>
              <w:widowControl/>
              <w:jc w:val="right"/>
              <w:rPr>
                <w:rFonts w:hint="default" w:ascii="仿宋_GB2312" w:hAnsi="Times New Roman" w:eastAsia="仿宋_GB2312" w:cs="Times New Roman"/>
                <w:color w:val="000000"/>
                <w:kern w:val="0"/>
                <w:sz w:val="18"/>
                <w:szCs w:val="18"/>
                <w:lang w:val="en-US" w:eastAsia="zh-CN"/>
              </w:rPr>
            </w:pPr>
            <w:r>
              <w:rPr>
                <w:rFonts w:hint="eastAsia" w:ascii="仿宋_GB2312" w:hAnsi="Times New Roman" w:eastAsia="仿宋_GB2312" w:cs="Times New Roman"/>
                <w:color w:val="000000"/>
                <w:kern w:val="0"/>
                <w:sz w:val="18"/>
                <w:szCs w:val="18"/>
                <w:lang w:val="en-US" w:eastAsia="zh-CN"/>
              </w:rPr>
              <w:t>386.81</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rPr>
        <w:t>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w:t>
            </w:r>
          </w:p>
        </w:tc>
        <w:tc>
          <w:tcPr>
            <w:tcW w:w="122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w:t>
            </w:r>
          </w:p>
        </w:tc>
        <w:tc>
          <w:tcPr>
            <w:tcW w:w="122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w:t>
            </w:r>
          </w:p>
        </w:tc>
        <w:tc>
          <w:tcPr>
            <w:tcW w:w="122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9.94</w:t>
            </w:r>
          </w:p>
        </w:tc>
        <w:tc>
          <w:tcPr>
            <w:tcW w:w="122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9.94</w:t>
            </w:r>
          </w:p>
        </w:tc>
        <w:tc>
          <w:tcPr>
            <w:tcW w:w="1220" w:type="dxa"/>
            <w:tcBorders>
              <w:top w:val="nil"/>
              <w:left w:val="nil"/>
              <w:bottom w:val="single" w:color="auto" w:sz="8" w:space="0"/>
              <w:right w:val="single" w:color="auto" w:sz="4" w:space="0"/>
            </w:tcBorders>
            <w:noWrap w:val="0"/>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9.94</w:t>
            </w:r>
          </w:p>
        </w:tc>
        <w:tc>
          <w:tcPr>
            <w:tcW w:w="1220" w:type="dxa"/>
            <w:tcBorders>
              <w:top w:val="nil"/>
              <w:left w:val="single" w:color="auto" w:sz="4" w:space="0"/>
              <w:bottom w:val="single" w:color="auto" w:sz="8" w:space="0"/>
              <w:right w:val="single" w:color="auto" w:sz="8" w:space="0"/>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Times New Roman" w:hAnsi="Times New Roman" w:eastAsia="仿宋_GB2312" w:cs="Times New Roman"/>
                <w:kern w:val="0"/>
                <w:szCs w:val="21"/>
              </w:rPr>
            </w:pPr>
          </w:p>
        </w:tc>
        <w:tc>
          <w:tcPr>
            <w:tcW w:w="132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Times New Roman" w:hAnsi="Times New Roman" w:eastAsia="仿宋_GB2312" w:cs="Times New Roman"/>
                <w:kern w:val="0"/>
                <w:szCs w:val="21"/>
              </w:rPr>
            </w:pPr>
          </w:p>
        </w:tc>
        <w:tc>
          <w:tcPr>
            <w:tcW w:w="132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noWrap w:val="0"/>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720"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8"/>
        <w:rPr>
          <w:rFonts w:hint="eastAsia" w:ascii="宋体" w:hAnsi="宋体"/>
          <w:sz w:val="10"/>
          <w:szCs w:val="10"/>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294B3EA6"/>
    <w:rsid w:val="2CD75E01"/>
    <w:rsid w:val="3C6F2F86"/>
    <w:rsid w:val="56F74F33"/>
    <w:rsid w:val="5DC76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paragraph" w:customStyle="1" w:styleId="8">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9">
    <w:name w:val="页脚 字符"/>
    <w:basedOn w:val="6"/>
    <w:link w:val="3"/>
    <w:uiPriority w:val="99"/>
    <w:rPr>
      <w:sz w:val="18"/>
      <w:szCs w:val="18"/>
    </w:rPr>
  </w:style>
  <w:style w:type="character" w:customStyle="1" w:styleId="10">
    <w:name w:val="批注框文本 字符"/>
    <w:basedOn w:val="6"/>
    <w:link w:val="2"/>
    <w:semiHidden/>
    <w:uiPriority w:val="99"/>
    <w:rPr>
      <w:sz w:val="18"/>
      <w:szCs w:val="18"/>
    </w:rPr>
  </w:style>
  <w:style w:type="character" w:customStyle="1" w:styleId="11">
    <w:name w:val="页眉 字符"/>
    <w:basedOn w:val="6"/>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4864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2021-05-08T10:30:52Z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