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5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5" w:hRule="atLeast"/>
        </w:trPr>
        <w:tc>
          <w:tcPr>
            <w:tcW w:w="8534" w:type="dxa"/>
            <w:noWrap w:val="0"/>
            <w:vAlign w:val="top"/>
          </w:tcPr>
          <w:p>
            <w:pPr>
              <w:keepNext w:val="0"/>
              <w:keepLines w:val="0"/>
              <w:pageBreakBefore w:val="0"/>
              <w:widowControl w:val="0"/>
              <w:tabs>
                <w:tab w:val="left" w:pos="540"/>
              </w:tabs>
              <w:kinsoku/>
              <w:wordWrap/>
              <w:overflowPunct/>
              <w:topLinePunct w:val="0"/>
              <w:autoSpaceDE/>
              <w:autoSpaceDN/>
              <w:bidi w:val="0"/>
              <w:adjustRightInd/>
              <w:snapToGrid w:val="0"/>
              <w:spacing w:line="400" w:lineRule="exact"/>
              <w:ind w:right="25" w:rightChars="12"/>
              <w:jc w:val="left"/>
              <w:textAlignment w:val="auto"/>
              <w:rPr>
                <w:rFonts w:hint="eastAsia" w:eastAsia="宋体"/>
                <w:sz w:val="24"/>
                <w:szCs w:val="24"/>
                <w:lang w:val="en-US" w:eastAsia="zh-CN"/>
              </w:rPr>
            </w:pPr>
            <w:r>
              <w:rPr>
                <w:rFonts w:hint="eastAsia" w:ascii="仿宋" w:hAnsi="仿宋" w:eastAsia="仿宋" w:cs="仿宋"/>
                <w:sz w:val="24"/>
                <w:szCs w:val="24"/>
              </w:rPr>
              <w:t>审批意见：</w:t>
            </w:r>
            <w:r>
              <w:rPr>
                <w:rFonts w:hint="eastAsia" w:ascii="仿宋" w:hAnsi="仿宋" w:eastAsia="仿宋" w:cs="仿宋"/>
                <w:sz w:val="24"/>
                <w:szCs w:val="24"/>
                <w:lang w:val="en-US" w:eastAsia="zh-CN"/>
              </w:rPr>
              <w:t xml:space="preserve">                                       株云环表[2021]7号</w:t>
            </w:r>
          </w:p>
          <w:p>
            <w:pPr>
              <w:keepNext w:val="0"/>
              <w:keepLines w:val="0"/>
              <w:pageBreakBefore w:val="0"/>
              <w:widowControl/>
              <w:suppressLineNumbers w:val="0"/>
              <w:kinsoku/>
              <w:overflowPunct/>
              <w:topLinePunct w:val="0"/>
              <w:bidi w:val="0"/>
              <w:spacing w:line="40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eastAsia="zh-CN"/>
              </w:rPr>
              <w:t>一、湖南省福娭毑湘菜食材股份有限公司投资2100</w:t>
            </w:r>
            <w:r>
              <w:rPr>
                <w:rFonts w:hint="eastAsia" w:ascii="仿宋" w:hAnsi="仿宋" w:eastAsia="仿宋" w:cs="仿宋"/>
                <w:sz w:val="24"/>
                <w:szCs w:val="24"/>
                <w:lang w:val="en-US" w:eastAsia="zh-CN"/>
              </w:rPr>
              <w:t>万元在云田镇云峰湖社区新建湖南省福娭毑湘菜食材股份有限公司农副产品加工建设项目。该项目占地面积约8500㎡，设有腌腊肉制品厂、魔芋粉丝厂、精炼植物油厂和豆腐厂。建筑面积约4500㎡，其中魔芋粉丝厂车间建筑面积约2000㎡，腌腊肉制品厂车间建筑面积约1000㎡，精炼植物油厂车间建筑面积约1000㎡，豆腐厂车间建筑面积约500㎡。项目可年产魔芋粉丝380t、植物油80t（其中菜籽油30t，茶油50t）、腊菜55t（其中腊羊肉腊牛肉腊猪肉制品40t、腊内脏制品5t、腊鸡腊鸭制品10t）、豆腐制品550t（其中新鲜豆腐250t、油豆腐300t），合1065t/a。</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根据湖南睿鼎建设服务有限公司编制的环境影响报告表结论、专家技术审查意见，在建设单位认真落实各项污染防治措施前提下，从环保角度上分析，同意项目按该环评报告表中确定的规模、地点、内容进行建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三、在工程建设中必须严格执行环保“三同时”制度，重点注意以下几个问题。</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加强水污染防治。生活污水经化粪池处理后用于蔬菜基地施肥；腊制品厂生产废水经隔油池处理后与其余生产废水进入厂区污水处理站处理，经处理后的生产废水达《污水综合排放标准》（GB8978-1996）一级标准和《农田灌溉水质标准》（GB5084-2005）中标准限值后全部用于果林、蔬菜基地灌溉，严禁外排。</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2.加强大气污染防治。锅炉废气须经采取布袋除尘处理后通过20m排气筒达标排放；豆腐厂油烟废气须经油烟净化器处理达标后排放。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3.加强噪声防护，须采取安装减震垫、消声器，对车辆采取减速、禁鸣等措施后，减少噪声对周边环境的影响。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4.须妥善处置固体废物。生活垃圾须经环卫部门清运处置；废包装材料、豆腐渣、麸饼、植物油滤渣、污水处理站污泥、炉渣等须收集后合理处置，严禁丢弃；油炸废油须由专业公司负责处置。</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四、由株洲云龙示范区生态环境局负责该项目“三同时”监督检查及日常监督检查。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五、你单位应在收到本批复后10个工作日内，将批准后的环境影响报告表送株洲云龙示范区</w:t>
            </w:r>
            <w:r>
              <w:rPr>
                <w:rFonts w:hint="eastAsia" w:ascii="仿宋" w:hAnsi="仿宋" w:eastAsia="仿宋" w:cs="仿宋"/>
                <w:sz w:val="24"/>
                <w:szCs w:val="24"/>
                <w:lang w:eastAsia="zh-CN"/>
              </w:rPr>
              <w:t>生态环境</w:t>
            </w:r>
            <w:r>
              <w:rPr>
                <w:rFonts w:hint="eastAsia" w:ascii="仿宋" w:hAnsi="仿宋" w:eastAsia="仿宋" w:cs="仿宋"/>
                <w:sz w:val="24"/>
                <w:szCs w:val="24"/>
              </w:rPr>
              <w:t>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六、环境影响报告表经批准后，若项目的性质、规模、地点和环境保护措施等发生重大变动的，须重新报批环境影响报告。</w:t>
            </w:r>
          </w:p>
          <w:p>
            <w:pPr>
              <w:pStyle w:val="2"/>
              <w:keepNext w:val="0"/>
              <w:keepLines w:val="0"/>
              <w:pageBreakBefore w:val="0"/>
              <w:kinsoku/>
              <w:overflowPunct/>
              <w:topLinePunct w:val="0"/>
              <w:bidi w:val="0"/>
              <w:spacing w:line="400" w:lineRule="exact"/>
              <w:textAlignment w:val="auto"/>
              <w:rPr>
                <w:rFonts w:hint="eastAsia" w:ascii="仿宋" w:hAnsi="仿宋" w:eastAsia="仿宋" w:cs="仿宋"/>
                <w:sz w:val="24"/>
                <w:szCs w:val="24"/>
              </w:rPr>
            </w:pPr>
          </w:p>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80" w:firstLineChars="200"/>
              <w:jc w:val="righ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eastAsia="zh-CN"/>
              </w:rPr>
              <w:t>株洲市生态环境局</w:t>
            </w:r>
            <w:r>
              <w:rPr>
                <w:rFonts w:hint="eastAsia" w:ascii="仿宋" w:hAnsi="仿宋" w:eastAsia="仿宋" w:cs="仿宋"/>
                <w:sz w:val="24"/>
                <w:szCs w:val="24"/>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spacing w:line="400" w:lineRule="exact"/>
              <w:ind w:firstLine="480" w:firstLineChars="200"/>
              <w:jc w:val="right"/>
              <w:textAlignment w:val="auto"/>
              <w:rPr>
                <w:rFonts w:hint="default" w:ascii="仿宋_GB2312" w:hAnsi="仿宋_GB2312" w:eastAsia="仿宋_GB2312" w:cs="仿宋_GB2312"/>
                <w:sz w:val="24"/>
                <w:szCs w:val="24"/>
                <w:lang w:val="en-US" w:eastAsia="zh-CN"/>
              </w:rPr>
            </w:pPr>
            <w:r>
              <w:rPr>
                <w:rFonts w:hint="eastAsia" w:ascii="仿宋" w:hAnsi="仿宋" w:eastAsia="仿宋" w:cs="仿宋"/>
                <w:sz w:val="24"/>
                <w:szCs w:val="24"/>
                <w:lang w:eastAsia="zh-CN"/>
              </w:rPr>
              <w:t>20</w:t>
            </w:r>
            <w:r>
              <w:rPr>
                <w:rFonts w:hint="eastAsia" w:ascii="仿宋" w:hAnsi="仿宋" w:eastAsia="仿宋" w:cs="仿宋"/>
                <w:sz w:val="24"/>
                <w:szCs w:val="24"/>
                <w:lang w:val="en-US" w:eastAsia="zh-CN"/>
              </w:rPr>
              <w:t>21</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27</w:t>
            </w:r>
            <w:r>
              <w:rPr>
                <w:rFonts w:hint="eastAsia" w:ascii="仿宋" w:hAnsi="仿宋" w:eastAsia="仿宋" w:cs="仿宋"/>
                <w:sz w:val="24"/>
                <w:szCs w:val="24"/>
                <w:lang w:eastAsia="zh-CN"/>
              </w:rPr>
              <w:t>日</w:t>
            </w:r>
            <w:r>
              <w:rPr>
                <w:rFonts w:hint="eastAsia" w:ascii="仿宋" w:hAnsi="仿宋" w:eastAsia="仿宋" w:cs="仿宋"/>
                <w:sz w:val="24"/>
                <w:szCs w:val="24"/>
                <w:lang w:val="en-US" w:eastAsia="zh-CN"/>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9509D"/>
    <w:rsid w:val="04545CA6"/>
    <w:rsid w:val="049236AB"/>
    <w:rsid w:val="04EC445D"/>
    <w:rsid w:val="0A875556"/>
    <w:rsid w:val="0B6053C4"/>
    <w:rsid w:val="0D053AE0"/>
    <w:rsid w:val="1225037D"/>
    <w:rsid w:val="13697E29"/>
    <w:rsid w:val="13C82FD3"/>
    <w:rsid w:val="1B1775B7"/>
    <w:rsid w:val="219540C6"/>
    <w:rsid w:val="236D67F5"/>
    <w:rsid w:val="287C257F"/>
    <w:rsid w:val="2C096E9D"/>
    <w:rsid w:val="317449F2"/>
    <w:rsid w:val="36892EFE"/>
    <w:rsid w:val="38387EDA"/>
    <w:rsid w:val="3B0020C3"/>
    <w:rsid w:val="429B784F"/>
    <w:rsid w:val="43715466"/>
    <w:rsid w:val="44905C46"/>
    <w:rsid w:val="49F9509D"/>
    <w:rsid w:val="4D91290E"/>
    <w:rsid w:val="4E361CF0"/>
    <w:rsid w:val="518365B4"/>
    <w:rsid w:val="55991982"/>
    <w:rsid w:val="5C2F2932"/>
    <w:rsid w:val="5F260237"/>
    <w:rsid w:val="5F5C7277"/>
    <w:rsid w:val="60FE29A7"/>
    <w:rsid w:val="61835E98"/>
    <w:rsid w:val="62E213A9"/>
    <w:rsid w:val="631132AE"/>
    <w:rsid w:val="65193D86"/>
    <w:rsid w:val="65955A0B"/>
    <w:rsid w:val="68D32702"/>
    <w:rsid w:val="6ADA2AB2"/>
    <w:rsid w:val="6B4C61B5"/>
    <w:rsid w:val="6C52154A"/>
    <w:rsid w:val="6FF34E15"/>
    <w:rsid w:val="71007CDB"/>
    <w:rsid w:val="71020A0B"/>
    <w:rsid w:val="71910486"/>
    <w:rsid w:val="738E6AB6"/>
    <w:rsid w:val="7564464D"/>
    <w:rsid w:val="7C9F1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paragraph" w:styleId="3">
    <w:name w:val="Plain Text"/>
    <w:basedOn w:val="1"/>
    <w:qFormat/>
    <w:uiPriority w:val="0"/>
    <w:rPr>
      <w:rFonts w:ascii="宋体" w:hAnsi="Courier New"/>
      <w:szCs w:val="20"/>
    </w:rPr>
  </w:style>
  <w:style w:type="paragraph" w:customStyle="1" w:styleId="6">
    <w:name w:val="样式1"/>
    <w:basedOn w:val="1"/>
    <w:qFormat/>
    <w:uiPriority w:val="0"/>
    <w:pPr>
      <w:tabs>
        <w:tab w:val="left" w:pos="8820"/>
      </w:tabs>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2019-05-28T08:19:00Z</dcterms:created>
  <dc:creator>么么鱼 </dc:creator>
  <cp:lastModifiedBy>么么鱼 </cp:lastModifiedBy>
  <cp:lastPrinted>2021-04-25T09:07:00Z</cp:lastPrinted>
  <dcterms:modified xsi:type="dcterms:W3CDTF">2021-04-28T03:19:42Z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