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560"/>
        </w:tabs>
        <w:adjustRightInd w:val="0"/>
        <w:snapToGrid w:val="0"/>
        <w:spacing w:line="560" w:lineRule="exact"/>
        <w:jc w:val="left"/>
        <w:rPr>
          <w:rFonts w:ascii="仿宋_GB2312" w:eastAsia="仿宋_GB2312"/>
          <w:bCs/>
          <w:sz w:val="32"/>
          <w:szCs w:val="32"/>
        </w:rPr>
      </w:pPr>
    </w:p>
    <w:p>
      <w:pPr>
        <w:tabs>
          <w:tab w:val="left" w:pos="7560"/>
        </w:tabs>
        <w:adjustRightInd w:val="0"/>
        <w:snapToGrid w:val="0"/>
        <w:spacing w:line="560" w:lineRule="exact"/>
        <w:jc w:val="center"/>
        <w:rPr>
          <w:rFonts w:ascii="方正小标宋简体" w:eastAsia="方正小标宋简体"/>
          <w:bCs/>
          <w:color w:val="000000"/>
          <w:sz w:val="44"/>
          <w:szCs w:val="44"/>
        </w:rPr>
      </w:pPr>
      <w:r>
        <w:rPr>
          <w:rFonts w:hint="eastAsia" w:ascii="方正小标宋简体" w:eastAsia="方正小标宋简体"/>
          <w:bCs/>
          <w:color w:val="000000"/>
          <w:sz w:val="44"/>
          <w:szCs w:val="44"/>
        </w:rPr>
        <w:t>民政局2021年部门预算公开说明</w:t>
      </w:r>
    </w:p>
    <w:p>
      <w:pPr>
        <w:tabs>
          <w:tab w:val="left" w:pos="7560"/>
        </w:tabs>
        <w:adjustRightInd w:val="0"/>
        <w:snapToGrid w:val="0"/>
        <w:spacing w:line="560" w:lineRule="exact"/>
        <w:jc w:val="center"/>
        <w:rPr>
          <w:rFonts w:ascii="楷体_GB2312" w:eastAsia="楷体_GB2312"/>
          <w:b/>
          <w:color w:val="000000"/>
          <w:sz w:val="32"/>
          <w:szCs w:val="32"/>
        </w:rPr>
      </w:pPr>
    </w:p>
    <w:p>
      <w:pPr>
        <w:tabs>
          <w:tab w:val="left" w:pos="7560"/>
        </w:tabs>
        <w:adjustRightInd w:val="0"/>
        <w:snapToGrid w:val="0"/>
        <w:spacing w:line="560" w:lineRule="exact"/>
        <w:jc w:val="left"/>
        <w:rPr>
          <w:rFonts w:ascii="仿宋_GB2312" w:eastAsia="仿宋_GB2312"/>
          <w:bCs/>
          <w:sz w:val="32"/>
          <w:szCs w:val="32"/>
        </w:rPr>
      </w:pPr>
    </w:p>
    <w:p>
      <w:pPr>
        <w:tabs>
          <w:tab w:val="left" w:pos="7560"/>
        </w:tabs>
        <w:adjustRightInd w:val="0"/>
        <w:snapToGrid w:val="0"/>
        <w:spacing w:line="560" w:lineRule="exact"/>
        <w:ind w:firstLine="640" w:firstLineChars="200"/>
        <w:jc w:val="center"/>
        <w:rPr>
          <w:rFonts w:ascii="黑体" w:hAnsi="黑体" w:eastAsia="黑体" w:cs="黑体"/>
          <w:bCs/>
          <w:sz w:val="32"/>
          <w:szCs w:val="32"/>
        </w:rPr>
      </w:pPr>
      <w:r>
        <w:rPr>
          <w:rFonts w:hint="eastAsia" w:ascii="黑体" w:hAnsi="黑体" w:eastAsia="黑体" w:cs="黑体"/>
          <w:bCs/>
          <w:sz w:val="32"/>
          <w:szCs w:val="32"/>
        </w:rPr>
        <w:t>部门预算公开信息目录</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一、部门职能职责</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二、机构设置</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三、部门收支概况</w:t>
      </w:r>
    </w:p>
    <w:p>
      <w:pPr>
        <w:tabs>
          <w:tab w:val="left" w:pos="7560"/>
        </w:tabs>
        <w:adjustRightInd w:val="0"/>
        <w:snapToGrid w:val="0"/>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（一）收入预算</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eastAsia="仿宋_GB2312"/>
          <w:sz w:val="32"/>
          <w:szCs w:val="32"/>
        </w:rPr>
        <w:t>（</w:t>
      </w:r>
      <w:r>
        <w:rPr>
          <w:rFonts w:hint="eastAsia" w:ascii="仿宋_GB2312" w:hAnsi="仿宋_GB2312" w:eastAsia="仿宋_GB2312" w:cs="仿宋_GB2312"/>
          <w:sz w:val="32"/>
          <w:szCs w:val="32"/>
        </w:rPr>
        <w:t>二）支出预算</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（三）预算收支增减变化情况说明</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四、其他重要事项情况说明</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（一）机关运行经费</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（二）政府采购预算</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（三）国有资产占有情况</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（四）预算绩效目标</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（五）“三公”经费预算</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（六）会议费、培训费</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（七）其他事项</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五、名词解释</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六、部门预算公开表格</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（一）部门收支总表</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（二）部门收入总表</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（三）部门支出总表</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（四）部门支出总表（分类）</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（五）支出分类(政府预算)</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（六）基本-工资福利</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（七）工资福利(政府预算)</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（八）基本-一般商品服务</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（九）商品服务(政府预算)</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（十）基本-个人和家庭</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（十一）个人家庭(政府预算)</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（十二）财政拨款收支总表</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（十三）一般预算支出表</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（十四）一般预算基本支出表</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（十五）一般-工资福利</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（十六）工资福利(政府预算) </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（十七）一般-一般商品服务</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（十八）商品服务(政府预算) </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（十九）一般-个人和家庭</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（二十）个人家庭(政府预算) </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（二十一）政府性基金</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（二十二）政府性基金(政府预算) </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（二十三）专户</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（二十四）专户(政府预算)</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（二十五）经费拨款预算表</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（二十六）经费拨款预算表(政府预算)</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（二十七）专项支出预算表</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（二十八）一般公共预算“三公”经费预算表</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（二十九）政府购买服务预算表</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（三十）政府采购预算表</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（三十一）部门整体支出绩效目标表</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（三十二）单位专项支出方向绩效目标表</w:t>
      </w: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p>
    <w:p>
      <w:pPr>
        <w:tabs>
          <w:tab w:val="left" w:pos="7560"/>
        </w:tabs>
        <w:adjustRightInd w:val="0"/>
        <w:snapToGrid w:val="0"/>
        <w:spacing w:line="560" w:lineRule="exact"/>
        <w:ind w:firstLine="640" w:firstLineChars="200"/>
        <w:jc w:val="left"/>
        <w:rPr>
          <w:rFonts w:ascii="仿宋_GB2312" w:hAnsi="仿宋_GB2312" w:eastAsia="仿宋_GB2312" w:cs="仿宋_GB2312"/>
          <w:sz w:val="32"/>
          <w:szCs w:val="32"/>
        </w:rPr>
      </w:pPr>
    </w:p>
    <w:p>
      <w:pPr>
        <w:tabs>
          <w:tab w:val="left" w:pos="7560"/>
        </w:tabs>
        <w:adjustRightInd w:val="0"/>
        <w:snapToGrid w:val="0"/>
        <w:spacing w:line="560" w:lineRule="exact"/>
        <w:ind w:firstLine="640" w:firstLineChars="200"/>
        <w:jc w:val="left"/>
        <w:rPr>
          <w:rFonts w:ascii="黑体" w:hAnsi="黑体" w:eastAsia="黑体"/>
          <w:sz w:val="32"/>
          <w:szCs w:val="32"/>
        </w:rPr>
      </w:pPr>
      <w:r>
        <w:rPr>
          <w:rFonts w:hint="eastAsia" w:ascii="黑体" w:hAnsi="黑体" w:eastAsia="黑体"/>
          <w:sz w:val="32"/>
          <w:szCs w:val="32"/>
        </w:rPr>
        <w:t>一、 部门职能职责</w:t>
      </w:r>
    </w:p>
    <w:p>
      <w:pPr>
        <w:widowControl/>
        <w:shd w:val="clear" w:color="auto" w:fill="FFFFFF"/>
        <w:spacing w:line="360" w:lineRule="atLeast"/>
        <w:ind w:firstLine="456"/>
        <w:rPr>
          <w:rFonts w:ascii="微软雅黑" w:hAnsi="微软雅黑" w:cs="宋体"/>
          <w:color w:val="333333"/>
          <w:kern w:val="0"/>
          <w:sz w:val="32"/>
          <w:szCs w:val="32"/>
        </w:rPr>
      </w:pPr>
      <w:r>
        <w:rPr>
          <w:rFonts w:hint="eastAsia" w:ascii="仿宋_GB2312" w:hAnsi="微软雅黑" w:eastAsia="仿宋_GB2312" w:cs="宋体"/>
          <w:color w:val="333333"/>
          <w:kern w:val="0"/>
          <w:sz w:val="32"/>
          <w:szCs w:val="32"/>
        </w:rPr>
        <w:t>（一）贯彻执行国家民政工作的法律、法规、规章和方针政策，拟订全区民政事业发展规划和政策，拟定民政工作有关规章的实施细则与方法，并组织实施和监督检查。</w:t>
      </w:r>
    </w:p>
    <w:p>
      <w:pPr>
        <w:widowControl/>
        <w:shd w:val="clear" w:color="auto" w:fill="FFFFFF"/>
        <w:spacing w:line="360" w:lineRule="atLeast"/>
        <w:ind w:firstLine="456"/>
        <w:rPr>
          <w:rFonts w:ascii="微软雅黑" w:hAnsi="微软雅黑" w:cs="宋体"/>
          <w:color w:val="333333"/>
          <w:kern w:val="0"/>
          <w:sz w:val="32"/>
          <w:szCs w:val="32"/>
        </w:rPr>
      </w:pPr>
      <w:r>
        <w:rPr>
          <w:rFonts w:hint="eastAsia" w:ascii="仿宋_GB2312" w:hAnsi="微软雅黑" w:eastAsia="仿宋_GB2312" w:cs="宋体"/>
          <w:color w:val="333333"/>
          <w:kern w:val="0"/>
          <w:sz w:val="32"/>
          <w:szCs w:val="32"/>
        </w:rPr>
        <w:t>（二）依法对全区社会组织进行登记管理和监督。</w:t>
      </w:r>
    </w:p>
    <w:p>
      <w:pPr>
        <w:widowControl/>
        <w:shd w:val="clear" w:color="auto" w:fill="FFFFFF"/>
        <w:spacing w:line="360" w:lineRule="atLeast"/>
        <w:ind w:firstLine="456"/>
        <w:rPr>
          <w:rFonts w:ascii="微软雅黑" w:hAnsi="微软雅黑" w:cs="宋体"/>
          <w:color w:val="333333"/>
          <w:kern w:val="0"/>
          <w:sz w:val="32"/>
          <w:szCs w:val="32"/>
        </w:rPr>
      </w:pPr>
      <w:r>
        <w:rPr>
          <w:rFonts w:hint="eastAsia" w:ascii="仿宋_GB2312" w:hAnsi="微软雅黑" w:eastAsia="仿宋_GB2312" w:cs="宋体"/>
          <w:color w:val="333333"/>
          <w:spacing w:val="12"/>
          <w:kern w:val="0"/>
          <w:sz w:val="32"/>
          <w:szCs w:val="32"/>
        </w:rPr>
        <w:t>（三）拟订全区社会救助政策、标准，统筹社会救助体系建设，负责城乡居民最低生活保障、特困人员救助供养、临时</w:t>
      </w:r>
      <w:r>
        <w:rPr>
          <w:rFonts w:hint="eastAsia" w:ascii="仿宋_GB2312" w:hAnsi="微软雅黑" w:eastAsia="仿宋_GB2312" w:cs="宋体"/>
          <w:color w:val="333333"/>
          <w:kern w:val="0"/>
          <w:sz w:val="32"/>
          <w:szCs w:val="32"/>
        </w:rPr>
        <w:t>救助、生活无着流浪乞讨人员救助工作；协调跨省及跨市、县、</w:t>
      </w:r>
      <w:r>
        <w:rPr>
          <w:rFonts w:hint="eastAsia" w:ascii="仿宋_GB2312" w:hAnsi="微软雅黑" w:eastAsia="仿宋_GB2312" w:cs="宋体"/>
          <w:color w:val="333333"/>
          <w:spacing w:val="12"/>
          <w:kern w:val="0"/>
          <w:sz w:val="32"/>
          <w:szCs w:val="32"/>
        </w:rPr>
        <w:t>区的生活无着人员救助管理工作。制定本行政区域内城乡居民低收入家庭收入核查办法和程序，负责低收入家庭收入的核查</w:t>
      </w:r>
      <w:r>
        <w:rPr>
          <w:rFonts w:hint="eastAsia" w:ascii="仿宋_GB2312" w:hAnsi="微软雅黑" w:eastAsia="仿宋_GB2312" w:cs="宋体"/>
          <w:color w:val="333333"/>
          <w:kern w:val="0"/>
          <w:sz w:val="32"/>
          <w:szCs w:val="32"/>
        </w:rPr>
        <w:t>统计认定工作；指导农村“五保户”供养和敬老院建设管理工作。</w:t>
      </w:r>
    </w:p>
    <w:p>
      <w:pPr>
        <w:widowControl/>
        <w:shd w:val="clear" w:color="auto" w:fill="FFFFFF"/>
        <w:spacing w:line="360" w:lineRule="atLeast"/>
        <w:ind w:firstLine="456"/>
        <w:rPr>
          <w:rFonts w:ascii="微软雅黑" w:hAnsi="微软雅黑" w:cs="宋体"/>
          <w:color w:val="333333"/>
          <w:kern w:val="0"/>
          <w:sz w:val="32"/>
          <w:szCs w:val="32"/>
        </w:rPr>
      </w:pPr>
      <w:r>
        <w:rPr>
          <w:rFonts w:hint="eastAsia" w:ascii="仿宋_GB2312" w:hAnsi="微软雅黑" w:eastAsia="仿宋_GB2312" w:cs="宋体"/>
          <w:color w:val="333333"/>
          <w:spacing w:val="12"/>
          <w:kern w:val="0"/>
          <w:sz w:val="32"/>
          <w:szCs w:val="32"/>
        </w:rPr>
        <w:t>（四）拟订全区城乡基层群众自治建设和社区治理实施方案，指导全区城乡社区治理体系和治理能力建设；指导、组织城乡社区建设和服务管理；推动村（居）务公开和基层民主政</w:t>
      </w:r>
      <w:r>
        <w:rPr>
          <w:rFonts w:hint="eastAsia" w:ascii="仿宋_GB2312" w:hAnsi="微软雅黑" w:eastAsia="仿宋_GB2312" w:cs="宋体"/>
          <w:color w:val="333333"/>
          <w:kern w:val="0"/>
          <w:sz w:val="32"/>
          <w:szCs w:val="32"/>
        </w:rPr>
        <w:t>治建设。</w:t>
      </w:r>
    </w:p>
    <w:p>
      <w:pPr>
        <w:widowControl/>
        <w:shd w:val="clear" w:color="auto" w:fill="FFFFFF"/>
        <w:spacing w:line="360" w:lineRule="atLeast"/>
        <w:ind w:firstLine="456"/>
        <w:rPr>
          <w:rFonts w:ascii="微软雅黑" w:hAnsi="微软雅黑" w:cs="宋体"/>
          <w:color w:val="333333"/>
          <w:kern w:val="0"/>
          <w:sz w:val="32"/>
          <w:szCs w:val="32"/>
        </w:rPr>
      </w:pPr>
      <w:r>
        <w:rPr>
          <w:rFonts w:hint="eastAsia" w:ascii="仿宋_GB2312" w:hAnsi="微软雅黑" w:eastAsia="仿宋_GB2312" w:cs="宋体"/>
          <w:color w:val="333333"/>
          <w:kern w:val="0"/>
          <w:sz w:val="32"/>
          <w:szCs w:val="32"/>
        </w:rPr>
        <w:t>（五）负责本区行政区划和地名管理工作。负责行政区域界线的勘定和管理工作；负责全区法定行政区域界线争议的调查和调处工作；负责地名管理工作，拟订地名管理办法并组织实施；组织建立、管理地名信息资料和档案。</w:t>
      </w:r>
    </w:p>
    <w:p>
      <w:pPr>
        <w:widowControl/>
        <w:shd w:val="clear" w:color="auto" w:fill="FFFFFF"/>
        <w:spacing w:line="360" w:lineRule="atLeast"/>
        <w:ind w:firstLine="456"/>
        <w:rPr>
          <w:rFonts w:ascii="微软雅黑" w:hAnsi="微软雅黑" w:cs="宋体"/>
          <w:color w:val="333333"/>
          <w:kern w:val="0"/>
          <w:sz w:val="32"/>
          <w:szCs w:val="32"/>
        </w:rPr>
      </w:pPr>
      <w:r>
        <w:rPr>
          <w:rFonts w:hint="eastAsia" w:ascii="仿宋_GB2312" w:hAnsi="微软雅黑" w:eastAsia="仿宋_GB2312" w:cs="宋体"/>
          <w:color w:val="333333"/>
          <w:kern w:val="0"/>
          <w:sz w:val="32"/>
          <w:szCs w:val="32"/>
        </w:rPr>
        <w:t>（六）组织有关部门按规定拟定全区社会工作规范性文件草案和发展规划、职业规划，推进社会工作人才队伍建设和相关志愿者队伍建设；指导全区基层民政干部职工队伍建设；推进民政科技和民政行业标准化工作。</w:t>
      </w:r>
    </w:p>
    <w:p>
      <w:pPr>
        <w:widowControl/>
        <w:shd w:val="clear" w:color="auto" w:fill="FFFFFF"/>
        <w:spacing w:line="360" w:lineRule="atLeast"/>
        <w:ind w:firstLine="456"/>
        <w:rPr>
          <w:rFonts w:ascii="微软雅黑" w:hAnsi="微软雅黑" w:cs="宋体"/>
          <w:color w:val="333333"/>
          <w:kern w:val="0"/>
          <w:sz w:val="32"/>
          <w:szCs w:val="32"/>
        </w:rPr>
      </w:pPr>
      <w:r>
        <w:rPr>
          <w:rFonts w:hint="eastAsia" w:ascii="仿宋_GB2312" w:hAnsi="微软雅黑" w:eastAsia="仿宋_GB2312" w:cs="宋体"/>
          <w:color w:val="333333"/>
          <w:kern w:val="0"/>
          <w:sz w:val="32"/>
          <w:szCs w:val="32"/>
        </w:rPr>
        <w:t>（七）贯彻执行国家的婚姻登记、殡葬管理和儿童收养政策并组织实施；推进婚俗和殡葬改革；指导婚姻、殡葬、收养服务机构工作；配合有关部门做好反家庭暴力受害人临时庇护救助工作。</w:t>
      </w:r>
    </w:p>
    <w:p>
      <w:pPr>
        <w:widowControl/>
        <w:shd w:val="clear" w:color="auto" w:fill="FFFFFF"/>
        <w:spacing w:line="360" w:lineRule="atLeast"/>
        <w:ind w:firstLine="456"/>
        <w:rPr>
          <w:rFonts w:ascii="微软雅黑" w:hAnsi="微软雅黑" w:cs="宋体"/>
          <w:color w:val="333333"/>
          <w:kern w:val="0"/>
          <w:sz w:val="32"/>
          <w:szCs w:val="32"/>
        </w:rPr>
      </w:pPr>
      <w:r>
        <w:rPr>
          <w:rFonts w:hint="eastAsia" w:ascii="仿宋_GB2312" w:hAnsi="微软雅黑" w:eastAsia="仿宋_GB2312" w:cs="宋体"/>
          <w:color w:val="333333"/>
          <w:kern w:val="0"/>
          <w:sz w:val="32"/>
          <w:szCs w:val="32"/>
        </w:rPr>
        <w:t>（八）贯彻执行国家、省、市关于养老服务的有关政策等， 并组织实施；统筹推进、督促指导、监督管理全区养老服务工作，拟订全区养老服务体系建设规划、政策、标准，并组织实施。</w:t>
      </w:r>
    </w:p>
    <w:p>
      <w:pPr>
        <w:widowControl/>
        <w:shd w:val="clear" w:color="auto" w:fill="FFFFFF"/>
        <w:spacing w:line="360" w:lineRule="atLeast"/>
        <w:ind w:firstLine="456"/>
        <w:rPr>
          <w:rFonts w:ascii="微软雅黑" w:hAnsi="微软雅黑" w:cs="宋体"/>
          <w:color w:val="333333"/>
          <w:kern w:val="0"/>
          <w:sz w:val="32"/>
          <w:szCs w:val="32"/>
        </w:rPr>
      </w:pPr>
      <w:r>
        <w:rPr>
          <w:rFonts w:hint="eastAsia" w:ascii="仿宋_GB2312" w:hAnsi="微软雅黑" w:eastAsia="仿宋_GB2312" w:cs="宋体"/>
          <w:color w:val="333333"/>
          <w:kern w:val="0"/>
          <w:sz w:val="32"/>
          <w:szCs w:val="32"/>
        </w:rPr>
        <w:t>（九）负责残疾人两项补贴的发放，负责系统内残疾人信息的审定。</w:t>
      </w:r>
    </w:p>
    <w:p>
      <w:pPr>
        <w:widowControl/>
        <w:shd w:val="clear" w:color="auto" w:fill="FFFFFF"/>
        <w:spacing w:line="360" w:lineRule="atLeast"/>
        <w:ind w:firstLine="456"/>
        <w:rPr>
          <w:rFonts w:ascii="微软雅黑" w:hAnsi="微软雅黑" w:cs="宋体"/>
          <w:color w:val="333333"/>
          <w:kern w:val="0"/>
          <w:sz w:val="32"/>
          <w:szCs w:val="32"/>
        </w:rPr>
      </w:pPr>
      <w:r>
        <w:rPr>
          <w:rFonts w:hint="eastAsia" w:ascii="仿宋_GB2312" w:hAnsi="微软雅黑" w:eastAsia="仿宋_GB2312" w:cs="宋体"/>
          <w:color w:val="333333"/>
          <w:spacing w:val="12"/>
          <w:kern w:val="0"/>
          <w:sz w:val="32"/>
          <w:szCs w:val="32"/>
        </w:rPr>
        <w:t>（十）贯彻执行国家、省、市关于儿童福利、孤弃儿童保</w:t>
      </w:r>
      <w:r>
        <w:rPr>
          <w:rFonts w:hint="eastAsia" w:ascii="仿宋_GB2312" w:hAnsi="微软雅黑" w:eastAsia="仿宋_GB2312" w:cs="宋体"/>
          <w:color w:val="333333"/>
          <w:kern w:val="0"/>
          <w:sz w:val="32"/>
          <w:szCs w:val="32"/>
        </w:rPr>
        <w:t>障、儿童收养、儿童救助保护的有关政策等，并拟订有关政策、</w:t>
      </w:r>
      <w:r>
        <w:rPr>
          <w:rFonts w:hint="eastAsia" w:ascii="仿宋_GB2312" w:hAnsi="微软雅黑" w:eastAsia="仿宋_GB2312" w:cs="宋体"/>
          <w:color w:val="333333"/>
          <w:spacing w:val="12"/>
          <w:kern w:val="0"/>
          <w:sz w:val="32"/>
          <w:szCs w:val="32"/>
        </w:rPr>
        <w:t>规章的实施细则与办法；健全全区农村留守儿童关爱服务体系</w:t>
      </w:r>
      <w:r>
        <w:rPr>
          <w:rFonts w:hint="eastAsia" w:ascii="仿宋_GB2312" w:hAnsi="微软雅黑" w:eastAsia="仿宋_GB2312" w:cs="宋体"/>
          <w:color w:val="333333"/>
          <w:kern w:val="0"/>
          <w:sz w:val="32"/>
          <w:szCs w:val="32"/>
        </w:rPr>
        <w:t>和困境儿童保障制度。</w:t>
      </w:r>
    </w:p>
    <w:p>
      <w:pPr>
        <w:widowControl/>
        <w:shd w:val="clear" w:color="auto" w:fill="FFFFFF"/>
        <w:spacing w:line="360" w:lineRule="atLeast"/>
        <w:ind w:firstLine="456"/>
        <w:rPr>
          <w:rFonts w:ascii="微软雅黑" w:hAnsi="微软雅黑" w:cs="宋体"/>
          <w:color w:val="333333"/>
          <w:kern w:val="0"/>
          <w:sz w:val="32"/>
          <w:szCs w:val="32"/>
        </w:rPr>
      </w:pPr>
      <w:r>
        <w:rPr>
          <w:rFonts w:hint="eastAsia" w:ascii="仿宋_GB2312" w:hAnsi="微软雅黑" w:eastAsia="仿宋_GB2312" w:cs="宋体"/>
          <w:color w:val="333333"/>
          <w:kern w:val="0"/>
          <w:sz w:val="32"/>
          <w:szCs w:val="32"/>
        </w:rPr>
        <w:t>（十一）拟订全区慈善事业发展的规划；组织、指导全区社会捐助工作。</w:t>
      </w:r>
    </w:p>
    <w:p>
      <w:pPr>
        <w:widowControl/>
        <w:shd w:val="clear" w:color="auto" w:fill="FFFFFF"/>
        <w:spacing w:line="360" w:lineRule="atLeast"/>
        <w:ind w:firstLine="456"/>
        <w:rPr>
          <w:rFonts w:ascii="微软雅黑" w:hAnsi="微软雅黑" w:cs="宋体"/>
          <w:color w:val="333333"/>
          <w:kern w:val="0"/>
          <w:sz w:val="32"/>
          <w:szCs w:val="32"/>
        </w:rPr>
      </w:pPr>
      <w:r>
        <w:rPr>
          <w:rFonts w:hint="eastAsia" w:ascii="仿宋_GB2312" w:hAnsi="微软雅黑" w:eastAsia="仿宋_GB2312" w:cs="宋体"/>
          <w:color w:val="333333"/>
          <w:kern w:val="0"/>
          <w:sz w:val="32"/>
          <w:szCs w:val="32"/>
        </w:rPr>
        <w:t>（十二）负责全区民政事业经费的管理、审计和监督；负责民政统计工作。</w:t>
      </w:r>
    </w:p>
    <w:p>
      <w:pPr>
        <w:widowControl/>
        <w:shd w:val="clear" w:color="auto" w:fill="FFFFFF"/>
        <w:spacing w:line="360" w:lineRule="atLeast"/>
        <w:ind w:firstLine="456"/>
        <w:rPr>
          <w:rFonts w:ascii="微软雅黑" w:hAnsi="微软雅黑" w:cs="宋体"/>
          <w:color w:val="333333"/>
          <w:kern w:val="0"/>
          <w:sz w:val="32"/>
          <w:szCs w:val="32"/>
        </w:rPr>
      </w:pPr>
      <w:r>
        <w:rPr>
          <w:rFonts w:hint="eastAsia" w:ascii="仿宋_GB2312" w:hAnsi="微软雅黑" w:eastAsia="仿宋_GB2312" w:cs="宋体"/>
          <w:color w:val="333333"/>
          <w:kern w:val="0"/>
          <w:sz w:val="32"/>
          <w:szCs w:val="32"/>
        </w:rPr>
        <w:t>（十三）负责有关行政复议和行政诉讼应诉工作。</w:t>
      </w:r>
    </w:p>
    <w:p>
      <w:pPr>
        <w:widowControl/>
        <w:shd w:val="clear" w:color="auto" w:fill="FFFFFF"/>
        <w:spacing w:line="360" w:lineRule="atLeast"/>
        <w:ind w:firstLine="456"/>
        <w:rPr>
          <w:rFonts w:ascii="微软雅黑" w:hAnsi="微软雅黑" w:cs="宋体"/>
          <w:color w:val="333333"/>
          <w:kern w:val="0"/>
          <w:sz w:val="19"/>
          <w:szCs w:val="19"/>
        </w:rPr>
      </w:pPr>
      <w:r>
        <w:rPr>
          <w:rFonts w:hint="eastAsia" w:ascii="仿宋_GB2312" w:hAnsi="微软雅黑" w:eastAsia="仿宋_GB2312" w:cs="宋体"/>
          <w:color w:val="333333"/>
          <w:kern w:val="0"/>
          <w:sz w:val="32"/>
          <w:szCs w:val="32"/>
        </w:rPr>
        <w:t>（十四）完成区委、区政府交办的其他工作。</w:t>
      </w:r>
      <w:r>
        <w:rPr>
          <w:rFonts w:hint="eastAsia" w:ascii="仿宋_GB2312" w:hAnsi="微软雅黑" w:eastAsia="仿宋_GB2312" w:cs="宋体"/>
          <w:color w:val="333333"/>
          <w:kern w:val="0"/>
          <w:sz w:val="23"/>
          <w:szCs w:val="23"/>
        </w:rPr>
        <w:t> </w:t>
      </w:r>
    </w:p>
    <w:p>
      <w:pPr>
        <w:tabs>
          <w:tab w:val="left" w:pos="7560"/>
        </w:tabs>
        <w:adjustRightInd w:val="0"/>
        <w:snapToGrid w:val="0"/>
        <w:spacing w:line="560" w:lineRule="exact"/>
        <w:ind w:firstLine="640" w:firstLineChars="200"/>
        <w:jc w:val="left"/>
        <w:rPr>
          <w:rFonts w:ascii="黑体" w:hAnsi="黑体" w:eastAsia="黑体"/>
          <w:color w:val="000000"/>
          <w:sz w:val="32"/>
          <w:szCs w:val="32"/>
        </w:rPr>
      </w:pPr>
      <w:r>
        <w:rPr>
          <w:rFonts w:hint="eastAsia" w:ascii="黑体" w:hAnsi="黑体" w:eastAsia="黑体"/>
          <w:color w:val="000000"/>
          <w:sz w:val="32"/>
          <w:szCs w:val="32"/>
        </w:rPr>
        <w:t>二、机构设置</w:t>
      </w:r>
    </w:p>
    <w:p>
      <w:pPr>
        <w:widowControl/>
        <w:shd w:val="clear" w:color="auto" w:fill="FFFFFF"/>
        <w:spacing w:line="360" w:lineRule="atLeast"/>
        <w:ind w:firstLine="456"/>
        <w:rPr>
          <w:rFonts w:ascii="仿宋_GB2312" w:hAnsi="微软雅黑" w:eastAsia="仿宋_GB2312" w:cs="宋体"/>
          <w:color w:val="333333"/>
          <w:kern w:val="0"/>
          <w:sz w:val="32"/>
          <w:szCs w:val="32"/>
        </w:rPr>
      </w:pPr>
      <w:r>
        <w:rPr>
          <w:rFonts w:hint="eastAsia" w:ascii="仿宋_GB2312" w:eastAsia="仿宋_GB2312"/>
          <w:bCs/>
          <w:color w:val="000000"/>
          <w:sz w:val="32"/>
          <w:szCs w:val="32"/>
        </w:rPr>
        <w:t> </w:t>
      </w:r>
      <w:r>
        <w:rPr>
          <w:rFonts w:hint="eastAsia" w:ascii="仿宋_GB2312" w:hAnsi="微软雅黑" w:eastAsia="仿宋_GB2312" w:cs="宋体"/>
          <w:color w:val="333333"/>
          <w:kern w:val="0"/>
          <w:sz w:val="32"/>
          <w:szCs w:val="32"/>
        </w:rPr>
        <w:t>根据编办核定，我单位内设处室3个，所属事业单位4个，（1个单位）慈善办公室纳入年部门预算编制范围。 </w:t>
      </w:r>
    </w:p>
    <w:p>
      <w:pPr>
        <w:widowControl/>
        <w:shd w:val="clear" w:color="auto" w:fill="FFFFFF"/>
        <w:spacing w:line="360" w:lineRule="atLeast"/>
        <w:ind w:firstLine="456"/>
        <w:rPr>
          <w:rFonts w:ascii="仿宋_GB2312" w:hAnsi="微软雅黑" w:eastAsia="仿宋_GB2312" w:cs="宋体"/>
          <w:color w:val="333333"/>
          <w:kern w:val="0"/>
          <w:sz w:val="32"/>
          <w:szCs w:val="32"/>
        </w:rPr>
      </w:pPr>
      <w:r>
        <w:rPr>
          <w:rFonts w:hint="eastAsia" w:ascii="仿宋_GB2312" w:hAnsi="微软雅黑" w:eastAsia="仿宋_GB2312" w:cs="宋体"/>
          <w:color w:val="333333"/>
          <w:kern w:val="0"/>
          <w:sz w:val="32"/>
          <w:szCs w:val="32"/>
        </w:rPr>
        <w:t>内设处室分别是：综合股、社会事务和基层组织股、社会救助股。</w:t>
      </w:r>
    </w:p>
    <w:p>
      <w:pPr>
        <w:widowControl/>
        <w:shd w:val="clear" w:color="auto" w:fill="FFFFFF"/>
        <w:spacing w:line="360" w:lineRule="atLeast"/>
        <w:ind w:firstLine="456"/>
        <w:rPr>
          <w:rFonts w:ascii="仿宋_GB2312" w:hAnsi="微软雅黑" w:eastAsia="仿宋_GB2312" w:cs="宋体"/>
          <w:color w:val="333333"/>
          <w:kern w:val="0"/>
          <w:sz w:val="32"/>
          <w:szCs w:val="32"/>
        </w:rPr>
      </w:pPr>
      <w:r>
        <w:rPr>
          <w:rFonts w:hint="eastAsia" w:ascii="仿宋_GB2312" w:hAnsi="微软雅黑" w:eastAsia="仿宋_GB2312" w:cs="宋体"/>
          <w:color w:val="333333"/>
          <w:kern w:val="0"/>
          <w:sz w:val="32"/>
          <w:szCs w:val="32"/>
        </w:rPr>
        <w:t>所属事业单位分别是：慈善办公室、区敬老院、区仙庾敬老院、区明照敬老院。</w:t>
      </w:r>
    </w:p>
    <w:p>
      <w:pPr>
        <w:widowControl/>
        <w:shd w:val="clear" w:color="auto" w:fill="FFFFFF"/>
        <w:spacing w:line="360" w:lineRule="atLeast"/>
        <w:ind w:firstLine="456"/>
        <w:rPr>
          <w:rFonts w:ascii="仿宋_GB2312" w:hAnsi="微软雅黑" w:eastAsia="仿宋_GB2312" w:cs="宋体"/>
          <w:color w:val="333333"/>
          <w:kern w:val="0"/>
          <w:sz w:val="32"/>
          <w:szCs w:val="32"/>
        </w:rPr>
      </w:pPr>
      <w:r>
        <w:rPr>
          <w:rFonts w:hint="eastAsia" w:ascii="仿宋_GB2312" w:hAnsi="微软雅黑" w:eastAsia="仿宋_GB2312" w:cs="宋体"/>
          <w:color w:val="333333"/>
          <w:kern w:val="0"/>
          <w:sz w:val="32"/>
          <w:szCs w:val="32"/>
        </w:rPr>
        <w:t>我局只有本级，没有其他二级预算单位，因此，纳入年部门预算编制范围的只有局本级</w:t>
      </w:r>
    </w:p>
    <w:p>
      <w:pPr>
        <w:tabs>
          <w:tab w:val="left" w:pos="7560"/>
        </w:tabs>
        <w:adjustRightInd w:val="0"/>
        <w:snapToGrid w:val="0"/>
        <w:spacing w:line="560" w:lineRule="exact"/>
        <w:ind w:firstLine="640" w:firstLineChars="200"/>
        <w:jc w:val="left"/>
        <w:rPr>
          <w:rFonts w:ascii="黑体" w:hAnsi="黑体" w:eastAsia="黑体"/>
          <w:color w:val="000000"/>
          <w:sz w:val="32"/>
          <w:szCs w:val="32"/>
        </w:rPr>
      </w:pPr>
      <w:r>
        <w:rPr>
          <w:rFonts w:hint="eastAsia" w:ascii="黑体" w:hAnsi="黑体" w:eastAsia="黑体"/>
          <w:color w:val="000000"/>
          <w:sz w:val="32"/>
          <w:szCs w:val="32"/>
        </w:rPr>
        <w:t>三、 部门收支概况</w:t>
      </w:r>
    </w:p>
    <w:p>
      <w:pPr>
        <w:tabs>
          <w:tab w:val="left" w:pos="7560"/>
        </w:tabs>
        <w:adjustRightInd w:val="0"/>
        <w:snapToGrid w:val="0"/>
        <w:spacing w:line="560" w:lineRule="exact"/>
        <w:ind w:firstLine="640" w:firstLineChars="200"/>
        <w:jc w:val="left"/>
        <w:rPr>
          <w:rFonts w:hint="eastAsia" w:ascii="仿宋_GB2312" w:eastAsia="仿宋_GB2312"/>
          <w:bCs/>
          <w:color w:val="000000"/>
          <w:sz w:val="32"/>
          <w:szCs w:val="32"/>
        </w:rPr>
      </w:pPr>
      <w:r>
        <w:rPr>
          <w:rFonts w:ascii="仿宋_GB2312" w:eastAsia="仿宋_GB2312"/>
          <w:bCs/>
          <w:color w:val="000000"/>
          <w:sz w:val="32"/>
          <w:szCs w:val="32"/>
        </w:rPr>
        <w:t>202</w:t>
      </w:r>
      <w:r>
        <w:rPr>
          <w:rFonts w:hint="eastAsia" w:ascii="仿宋_GB2312" w:eastAsia="仿宋_GB2312"/>
          <w:bCs/>
          <w:color w:val="000000"/>
          <w:sz w:val="32"/>
          <w:szCs w:val="32"/>
        </w:rPr>
        <w:t>1</w:t>
      </w:r>
      <w:r>
        <w:rPr>
          <w:rFonts w:ascii="仿宋_GB2312" w:eastAsia="仿宋_GB2312"/>
          <w:bCs/>
          <w:color w:val="000000"/>
          <w:sz w:val="32"/>
          <w:szCs w:val="32"/>
        </w:rPr>
        <w:t>年部门预算即我局本级预算</w:t>
      </w:r>
      <w:r>
        <w:rPr>
          <w:rFonts w:hint="eastAsia" w:ascii="仿宋_GB2312" w:eastAsia="仿宋_GB2312"/>
          <w:bCs/>
          <w:color w:val="000000"/>
          <w:sz w:val="32"/>
          <w:szCs w:val="32"/>
        </w:rPr>
        <w:t>。</w:t>
      </w:r>
      <w:r>
        <w:rPr>
          <w:rFonts w:hint="eastAsia" w:ascii="仿宋_GB2312" w:eastAsia="仿宋_GB2312"/>
          <w:color w:val="000000"/>
          <w:sz w:val="32"/>
          <w:szCs w:val="32"/>
        </w:rPr>
        <w:t>收入包括一般公共预算收入、政府性基金收入、事业单位经营服务等收入</w:t>
      </w:r>
      <w:r>
        <w:rPr>
          <w:rFonts w:ascii="仿宋_GB2312" w:eastAsia="仿宋_GB2312"/>
          <w:bCs/>
          <w:color w:val="000000"/>
          <w:sz w:val="32"/>
          <w:szCs w:val="32"/>
        </w:rPr>
        <w:t>；支出包括保障机关及事业单位基本运行的经费</w:t>
      </w:r>
      <w:r>
        <w:rPr>
          <w:rFonts w:hint="eastAsia" w:ascii="仿宋_GB2312" w:eastAsia="仿宋_GB2312"/>
          <w:bCs/>
          <w:color w:val="000000"/>
          <w:sz w:val="32"/>
          <w:szCs w:val="32"/>
        </w:rPr>
        <w:t>，</w:t>
      </w:r>
      <w:r>
        <w:rPr>
          <w:rFonts w:ascii="仿宋_GB2312" w:eastAsia="仿宋_GB2312"/>
          <w:bCs/>
          <w:color w:val="000000"/>
          <w:sz w:val="32"/>
          <w:szCs w:val="32"/>
        </w:rPr>
        <w:t>也包括</w:t>
      </w:r>
      <w:r>
        <w:rPr>
          <w:rFonts w:hint="eastAsia" w:ascii="仿宋_GB2312" w:eastAsia="仿宋_GB2312"/>
          <w:bCs/>
          <w:color w:val="000000"/>
          <w:sz w:val="32"/>
          <w:szCs w:val="32"/>
          <w:lang w:eastAsia="zh-CN"/>
        </w:rPr>
        <w:t>归口管理的专项经费（</w:t>
      </w:r>
      <w:r>
        <w:rPr>
          <w:rFonts w:ascii="仿宋_GB2312" w:eastAsia="仿宋_GB2312"/>
          <w:bCs/>
          <w:color w:val="000000"/>
          <w:sz w:val="32"/>
          <w:szCs w:val="32"/>
        </w:rPr>
        <w:t>高龄老人补贴、城市最低生活保障金、</w:t>
      </w:r>
      <w:r>
        <w:rPr>
          <w:rFonts w:hint="eastAsia" w:ascii="仿宋_GB2312" w:eastAsia="仿宋_GB2312"/>
          <w:bCs/>
          <w:color w:val="000000"/>
          <w:sz w:val="32"/>
          <w:szCs w:val="32"/>
          <w:lang w:eastAsia="zh-CN"/>
        </w:rPr>
        <w:t>农村最低生活保障、农村特困人员救助供养金、</w:t>
      </w:r>
      <w:r>
        <w:rPr>
          <w:rFonts w:ascii="仿宋_GB2312" w:eastAsia="仿宋_GB2312"/>
          <w:bCs/>
          <w:color w:val="000000"/>
          <w:sz w:val="32"/>
          <w:szCs w:val="32"/>
        </w:rPr>
        <w:t>残疾人两项补贴</w:t>
      </w:r>
      <w:r>
        <w:rPr>
          <w:rFonts w:hint="eastAsia" w:ascii="仿宋_GB2312" w:eastAsia="仿宋_GB2312"/>
          <w:bCs/>
          <w:color w:val="000000"/>
          <w:sz w:val="32"/>
          <w:szCs w:val="32"/>
        </w:rPr>
        <w:t>、儿童福利</w:t>
      </w:r>
      <w:r>
        <w:rPr>
          <w:rFonts w:ascii="仿宋_GB2312" w:eastAsia="仿宋_GB2312"/>
          <w:bCs/>
          <w:color w:val="000000"/>
          <w:sz w:val="32"/>
          <w:szCs w:val="32"/>
        </w:rPr>
        <w:t>等</w:t>
      </w:r>
      <w:r>
        <w:rPr>
          <w:rFonts w:hint="eastAsia" w:ascii="仿宋_GB2312" w:eastAsia="仿宋_GB2312"/>
          <w:bCs/>
          <w:color w:val="000000"/>
          <w:sz w:val="32"/>
          <w:szCs w:val="32"/>
          <w:lang w:eastAsia="zh-CN"/>
        </w:rPr>
        <w:t>）</w:t>
      </w:r>
      <w:r>
        <w:rPr>
          <w:rFonts w:ascii="仿宋_GB2312" w:eastAsia="仿宋_GB2312"/>
          <w:bCs/>
          <w:color w:val="000000"/>
          <w:sz w:val="32"/>
          <w:szCs w:val="32"/>
        </w:rPr>
        <w:t>。</w:t>
      </w:r>
    </w:p>
    <w:p>
      <w:pPr>
        <w:tabs>
          <w:tab w:val="left" w:pos="7560"/>
        </w:tabs>
        <w:adjustRightInd w:val="0"/>
        <w:snapToGrid w:val="0"/>
        <w:spacing w:line="560" w:lineRule="exact"/>
        <w:ind w:firstLine="640" w:firstLineChars="200"/>
        <w:jc w:val="left"/>
        <w:rPr>
          <w:rFonts w:ascii="仿宋_GB2312" w:eastAsia="仿宋_GB2312"/>
          <w:color w:val="000000"/>
          <w:sz w:val="32"/>
          <w:szCs w:val="32"/>
        </w:rPr>
      </w:pPr>
      <w:r>
        <w:rPr>
          <w:rFonts w:hint="eastAsia" w:ascii="楷体_GB2312" w:eastAsia="楷体_GB2312"/>
          <w:bCs/>
          <w:color w:val="000000"/>
          <w:sz w:val="32"/>
          <w:szCs w:val="32"/>
        </w:rPr>
        <w:t>（一）收入预算：</w:t>
      </w:r>
      <w:r>
        <w:rPr>
          <w:rFonts w:hint="eastAsia" w:ascii="仿宋_GB2312" w:eastAsia="仿宋_GB2312"/>
          <w:color w:val="000000"/>
          <w:sz w:val="32"/>
          <w:szCs w:val="32"/>
        </w:rPr>
        <w:t>2021年年初预算数1000.53万元，其中，一般公共预算拨款1000.53万元；政府性基金拨款0万元；财政专户管理的非税收入拨款0万元；其他收入0万元；上年结转0元。</w:t>
      </w:r>
    </w:p>
    <w:p>
      <w:pPr>
        <w:tabs>
          <w:tab w:val="left" w:pos="7560"/>
        </w:tabs>
        <w:adjustRightInd w:val="0"/>
        <w:snapToGrid w:val="0"/>
        <w:spacing w:line="560" w:lineRule="exact"/>
        <w:ind w:firstLine="640" w:firstLineChars="200"/>
        <w:jc w:val="left"/>
        <w:rPr>
          <w:rFonts w:ascii="仿宋_GB2312" w:eastAsia="仿宋_GB2312"/>
          <w:color w:val="000000"/>
          <w:sz w:val="32"/>
          <w:szCs w:val="32"/>
        </w:rPr>
      </w:pPr>
      <w:r>
        <w:rPr>
          <w:rFonts w:hint="eastAsia" w:ascii="楷体_GB2312" w:eastAsia="楷体_GB2312"/>
          <w:bCs/>
          <w:color w:val="000000"/>
          <w:sz w:val="32"/>
          <w:szCs w:val="32"/>
        </w:rPr>
        <w:t>（二）支出预算：</w:t>
      </w:r>
      <w:r>
        <w:rPr>
          <w:rFonts w:hint="eastAsia" w:ascii="仿宋_GB2312" w:eastAsia="仿宋_GB2312"/>
          <w:color w:val="000000"/>
          <w:sz w:val="32"/>
          <w:szCs w:val="32"/>
        </w:rPr>
        <w:t>2021年年初预算数1000.53万元，其中，一般公共服务支出1000.53万元，公共安全0万元，教育0万元，科学技术0万元。</w:t>
      </w:r>
    </w:p>
    <w:p>
      <w:pPr>
        <w:tabs>
          <w:tab w:val="left" w:pos="7560"/>
        </w:tabs>
        <w:adjustRightInd w:val="0"/>
        <w:snapToGrid w:val="0"/>
        <w:spacing w:line="56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具体安排如下：</w:t>
      </w:r>
    </w:p>
    <w:p>
      <w:pPr>
        <w:tabs>
          <w:tab w:val="left" w:pos="7560"/>
        </w:tabs>
        <w:adjustRightInd w:val="0"/>
        <w:snapToGrid w:val="0"/>
        <w:spacing w:line="560" w:lineRule="exact"/>
        <w:ind w:firstLine="643" w:firstLineChars="200"/>
        <w:jc w:val="left"/>
        <w:rPr>
          <w:rFonts w:ascii="仿宋_GB2312" w:eastAsia="仿宋_GB2312"/>
          <w:color w:val="000000"/>
          <w:sz w:val="32"/>
          <w:szCs w:val="32"/>
        </w:rPr>
      </w:pPr>
      <w:r>
        <w:rPr>
          <w:rFonts w:hint="eastAsia" w:ascii="仿宋_GB2312" w:eastAsia="仿宋_GB2312"/>
          <w:b/>
          <w:color w:val="000000"/>
          <w:sz w:val="32"/>
          <w:szCs w:val="32"/>
        </w:rPr>
        <w:t>1.基本支出：</w:t>
      </w:r>
      <w:r>
        <w:rPr>
          <w:rFonts w:hint="eastAsia" w:ascii="仿宋_GB2312" w:eastAsia="仿宋_GB2312"/>
          <w:color w:val="000000"/>
          <w:sz w:val="32"/>
          <w:szCs w:val="32"/>
        </w:rPr>
        <w:t>2021年年初预算数为</w:t>
      </w:r>
      <w:r>
        <w:rPr>
          <w:rFonts w:hint="eastAsia" w:ascii="仿宋_GB2312" w:eastAsia="仿宋_GB2312"/>
          <w:color w:val="000000"/>
          <w:sz w:val="32"/>
          <w:szCs w:val="32"/>
          <w:lang w:val="en-US" w:eastAsia="zh-CN"/>
        </w:rPr>
        <w:t>202.53</w:t>
      </w:r>
      <w:r>
        <w:rPr>
          <w:rFonts w:hint="eastAsia" w:ascii="仿宋_GB2312" w:eastAsia="仿宋_GB2312"/>
          <w:color w:val="000000"/>
          <w:sz w:val="32"/>
          <w:szCs w:val="32"/>
        </w:rPr>
        <w:t>万元，是指为保障单位机构正常运转、完成日常工作任务而发生的各项支出，包括用于基本工资、津贴补贴等人员经费以及日常公用经费、业务性商品和服务支出。其中包括基本工资44.01万元、津贴补贴31.22万元、奖金32.67万元、其他工资福利支出</w:t>
      </w:r>
      <w:r>
        <w:rPr>
          <w:rFonts w:hint="eastAsia" w:ascii="仿宋_GB2312" w:eastAsia="仿宋_GB2312"/>
          <w:color w:val="000000"/>
          <w:sz w:val="32"/>
          <w:szCs w:val="32"/>
          <w:lang w:val="en-US" w:eastAsia="zh-CN"/>
        </w:rPr>
        <w:t>44.99</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对个人和家庭的补助支出</w:t>
      </w:r>
      <w:r>
        <w:rPr>
          <w:rFonts w:hint="eastAsia" w:ascii="仿宋_GB2312" w:eastAsia="仿宋_GB2312"/>
          <w:color w:val="000000"/>
          <w:sz w:val="32"/>
          <w:szCs w:val="32"/>
          <w:lang w:val="en-US" w:eastAsia="zh-CN"/>
        </w:rPr>
        <w:t>22.63万元、</w:t>
      </w:r>
      <w:r>
        <w:rPr>
          <w:rFonts w:hint="eastAsia" w:ascii="仿宋_GB2312" w:eastAsia="仿宋_GB2312"/>
          <w:color w:val="000000"/>
          <w:sz w:val="32"/>
          <w:szCs w:val="32"/>
        </w:rPr>
        <w:t>公用经费27.01万元等。</w:t>
      </w:r>
    </w:p>
    <w:p>
      <w:pPr>
        <w:tabs>
          <w:tab w:val="left" w:pos="7560"/>
        </w:tabs>
        <w:adjustRightInd w:val="0"/>
        <w:snapToGrid w:val="0"/>
        <w:spacing w:line="560" w:lineRule="exact"/>
        <w:ind w:firstLine="643" w:firstLineChars="200"/>
        <w:jc w:val="left"/>
        <w:rPr>
          <w:rFonts w:ascii="仿宋_GB2312" w:eastAsia="仿宋_GB2312"/>
          <w:color w:val="000000"/>
          <w:sz w:val="32"/>
          <w:szCs w:val="32"/>
        </w:rPr>
      </w:pPr>
      <w:r>
        <w:rPr>
          <w:rFonts w:hint="eastAsia" w:ascii="仿宋_GB2312" w:eastAsia="仿宋_GB2312"/>
          <w:b/>
          <w:color w:val="000000"/>
          <w:sz w:val="32"/>
          <w:szCs w:val="32"/>
        </w:rPr>
        <w:t>2.项目支出：</w:t>
      </w:r>
      <w:r>
        <w:rPr>
          <w:rFonts w:hint="eastAsia" w:ascii="仿宋_GB2312" w:eastAsia="仿宋_GB2312"/>
          <w:color w:val="000000"/>
          <w:sz w:val="32"/>
          <w:szCs w:val="32"/>
        </w:rPr>
        <w:t>2021年年初预算数为798万元，是指单位为完成特定行政工作任务或事业发展目标而发生的支出，包括有关事业发展专项、基本建设支出、资本性支出等。其中：</w:t>
      </w:r>
    </w:p>
    <w:p>
      <w:pPr>
        <w:tabs>
          <w:tab w:val="left" w:pos="7560"/>
        </w:tabs>
        <w:adjustRightInd w:val="0"/>
        <w:snapToGrid w:val="0"/>
        <w:spacing w:line="560" w:lineRule="exact"/>
        <w:ind w:firstLine="640" w:firstLineChars="200"/>
        <w:jc w:val="left"/>
        <w:rPr>
          <w:rFonts w:hint="eastAsia" w:ascii="仿宋_GB2312" w:eastAsia="仿宋_GB2312"/>
          <w:color w:val="000000"/>
          <w:sz w:val="32"/>
          <w:szCs w:val="32"/>
          <w:lang w:eastAsia="zh-CN"/>
        </w:rPr>
      </w:pPr>
      <w:r>
        <w:rPr>
          <w:rFonts w:hint="eastAsia" w:ascii="仿宋_GB2312" w:eastAsia="仿宋_GB2312"/>
          <w:color w:val="000000"/>
          <w:sz w:val="32"/>
          <w:szCs w:val="32"/>
        </w:rPr>
        <w:t xml:space="preserve">（1）农村最低生活保障专项 </w:t>
      </w:r>
      <w:r>
        <w:rPr>
          <w:rFonts w:hint="eastAsia" w:ascii="仿宋_GB2312" w:eastAsia="仿宋_GB2312"/>
          <w:color w:val="000000"/>
          <w:sz w:val="32"/>
          <w:szCs w:val="32"/>
          <w:lang w:val="en-US" w:eastAsia="zh-CN"/>
        </w:rPr>
        <w:t>120</w:t>
      </w:r>
      <w:r>
        <w:rPr>
          <w:rFonts w:hint="eastAsia" w:ascii="仿宋_GB2312" w:eastAsia="仿宋_GB2312"/>
          <w:color w:val="000000"/>
          <w:sz w:val="32"/>
          <w:szCs w:val="32"/>
        </w:rPr>
        <w:t>万元。主要用于农村困难群体</w:t>
      </w:r>
      <w:r>
        <w:rPr>
          <w:rFonts w:hint="eastAsia" w:ascii="仿宋_GB2312" w:eastAsia="仿宋_GB2312"/>
          <w:color w:val="000000"/>
          <w:sz w:val="32"/>
          <w:szCs w:val="32"/>
          <w:lang w:eastAsia="zh-CN"/>
        </w:rPr>
        <w:t>生活</w:t>
      </w:r>
      <w:r>
        <w:rPr>
          <w:rFonts w:hint="eastAsia" w:ascii="仿宋_GB2312" w:eastAsia="仿宋_GB2312"/>
          <w:color w:val="000000"/>
          <w:sz w:val="32"/>
          <w:szCs w:val="32"/>
        </w:rPr>
        <w:t>救助保障</w:t>
      </w:r>
      <w:r>
        <w:rPr>
          <w:rFonts w:hint="eastAsia" w:ascii="仿宋_GB2312" w:eastAsia="仿宋_GB2312"/>
          <w:color w:val="000000"/>
          <w:sz w:val="32"/>
          <w:szCs w:val="32"/>
          <w:lang w:eastAsia="zh-CN"/>
        </w:rPr>
        <w:t>。</w:t>
      </w:r>
    </w:p>
    <w:p>
      <w:pPr>
        <w:tabs>
          <w:tab w:val="left" w:pos="7560"/>
        </w:tabs>
        <w:adjustRightInd w:val="0"/>
        <w:snapToGrid w:val="0"/>
        <w:spacing w:line="560" w:lineRule="exact"/>
        <w:ind w:firstLine="640" w:firstLineChars="200"/>
        <w:jc w:val="left"/>
        <w:rPr>
          <w:rFonts w:hint="eastAsia" w:ascii="仿宋_GB2312" w:eastAsia="仿宋_GB2312"/>
          <w:color w:val="000000"/>
          <w:sz w:val="32"/>
          <w:szCs w:val="32"/>
          <w:lang w:eastAsia="zh-CN"/>
        </w:rPr>
      </w:pPr>
      <w:r>
        <w:rPr>
          <w:rFonts w:hint="eastAsia" w:ascii="仿宋_GB2312" w:eastAsia="仿宋_GB2312"/>
          <w:color w:val="000000"/>
          <w:sz w:val="32"/>
          <w:szCs w:val="32"/>
        </w:rPr>
        <w:t>（2）城市最低生活保障专项185万元。主要用于城市困难群体</w:t>
      </w:r>
      <w:r>
        <w:rPr>
          <w:rFonts w:hint="eastAsia" w:ascii="仿宋_GB2312" w:eastAsia="仿宋_GB2312"/>
          <w:color w:val="000000"/>
          <w:sz w:val="32"/>
          <w:szCs w:val="32"/>
          <w:lang w:eastAsia="zh-CN"/>
        </w:rPr>
        <w:t>生活</w:t>
      </w:r>
      <w:r>
        <w:rPr>
          <w:rFonts w:hint="eastAsia" w:ascii="仿宋_GB2312" w:eastAsia="仿宋_GB2312"/>
          <w:color w:val="000000"/>
          <w:sz w:val="32"/>
          <w:szCs w:val="32"/>
        </w:rPr>
        <w:t>救助保障</w:t>
      </w:r>
      <w:r>
        <w:rPr>
          <w:rFonts w:hint="eastAsia" w:ascii="仿宋_GB2312" w:eastAsia="仿宋_GB2312"/>
          <w:color w:val="000000"/>
          <w:sz w:val="32"/>
          <w:szCs w:val="32"/>
          <w:lang w:eastAsia="zh-CN"/>
        </w:rPr>
        <w:t>。</w:t>
      </w:r>
    </w:p>
    <w:p>
      <w:pPr>
        <w:tabs>
          <w:tab w:val="left" w:pos="7560"/>
        </w:tabs>
        <w:adjustRightInd w:val="0"/>
        <w:snapToGrid w:val="0"/>
        <w:spacing w:line="560" w:lineRule="exact"/>
        <w:ind w:firstLine="640" w:firstLineChars="200"/>
        <w:jc w:val="left"/>
        <w:rPr>
          <w:rFonts w:hint="eastAsia" w:ascii="仿宋_GB2312" w:eastAsia="仿宋_GB2312"/>
          <w:color w:val="000000"/>
          <w:sz w:val="32"/>
          <w:szCs w:val="32"/>
          <w:lang w:eastAsia="zh-CN"/>
        </w:rPr>
      </w:pPr>
      <w:r>
        <w:rPr>
          <w:rFonts w:hint="eastAsia" w:ascii="仿宋_GB2312" w:eastAsia="仿宋_GB2312"/>
          <w:color w:val="000000"/>
          <w:sz w:val="32"/>
          <w:szCs w:val="32"/>
        </w:rPr>
        <w:t>（3）高龄老人补贴专项288万元。主要用于高龄老人</w:t>
      </w:r>
      <w:r>
        <w:rPr>
          <w:rFonts w:hint="eastAsia" w:ascii="仿宋_GB2312" w:eastAsia="仿宋_GB2312"/>
          <w:color w:val="000000"/>
          <w:sz w:val="32"/>
          <w:szCs w:val="32"/>
          <w:lang w:eastAsia="zh-CN"/>
        </w:rPr>
        <w:t>生活</w:t>
      </w:r>
      <w:r>
        <w:rPr>
          <w:rFonts w:hint="eastAsia" w:ascii="仿宋_GB2312" w:eastAsia="仿宋_GB2312"/>
          <w:color w:val="000000"/>
          <w:sz w:val="32"/>
          <w:szCs w:val="32"/>
        </w:rPr>
        <w:t>补贴发放</w:t>
      </w:r>
      <w:r>
        <w:rPr>
          <w:rFonts w:hint="eastAsia" w:ascii="仿宋_GB2312" w:eastAsia="仿宋_GB2312"/>
          <w:color w:val="000000"/>
          <w:sz w:val="32"/>
          <w:szCs w:val="32"/>
          <w:lang w:eastAsia="zh-CN"/>
        </w:rPr>
        <w:t>。</w:t>
      </w:r>
    </w:p>
    <w:p>
      <w:pPr>
        <w:tabs>
          <w:tab w:val="left" w:pos="7560"/>
        </w:tabs>
        <w:adjustRightInd w:val="0"/>
        <w:snapToGrid w:val="0"/>
        <w:spacing w:line="560" w:lineRule="exact"/>
        <w:ind w:firstLine="640" w:firstLineChars="200"/>
        <w:jc w:val="left"/>
        <w:rPr>
          <w:rFonts w:hint="eastAsia" w:ascii="仿宋_GB2312" w:eastAsia="仿宋_GB2312"/>
          <w:color w:val="000000"/>
          <w:sz w:val="32"/>
          <w:szCs w:val="32"/>
          <w:lang w:eastAsia="zh-CN"/>
        </w:rPr>
      </w:pPr>
      <w:r>
        <w:rPr>
          <w:rFonts w:hint="eastAsia" w:ascii="仿宋_GB2312" w:eastAsia="仿宋_GB2312"/>
          <w:color w:val="000000"/>
          <w:sz w:val="32"/>
          <w:szCs w:val="32"/>
        </w:rPr>
        <w:t>（4）残疾人两项补贴专项180万元。主要用于困难残疾人生活补贴和重度残疾人护理补贴发放</w:t>
      </w:r>
      <w:r>
        <w:rPr>
          <w:rFonts w:hint="eastAsia" w:ascii="仿宋_GB2312" w:eastAsia="仿宋_GB2312"/>
          <w:color w:val="000000"/>
          <w:sz w:val="32"/>
          <w:szCs w:val="32"/>
          <w:lang w:eastAsia="zh-CN"/>
        </w:rPr>
        <w:t>。</w:t>
      </w:r>
    </w:p>
    <w:p>
      <w:pPr>
        <w:tabs>
          <w:tab w:val="left" w:pos="7560"/>
        </w:tabs>
        <w:adjustRightInd w:val="0"/>
        <w:snapToGrid w:val="0"/>
        <w:spacing w:line="560" w:lineRule="exact"/>
        <w:ind w:firstLine="640" w:firstLineChars="200"/>
        <w:jc w:val="left"/>
        <w:rPr>
          <w:rFonts w:hint="eastAsia" w:ascii="仿宋_GB2312" w:eastAsia="仿宋_GB2312"/>
          <w:color w:val="000000"/>
          <w:sz w:val="32"/>
          <w:szCs w:val="32"/>
          <w:lang w:eastAsia="zh-CN"/>
        </w:rPr>
      </w:pPr>
      <w:r>
        <w:rPr>
          <w:rFonts w:hint="eastAsia" w:ascii="仿宋_GB2312" w:eastAsia="仿宋_GB2312"/>
          <w:color w:val="000000"/>
          <w:sz w:val="32"/>
          <w:szCs w:val="32"/>
        </w:rPr>
        <w:t>（5）儿童福利专项10万元。主要用于孤儿</w:t>
      </w:r>
      <w:r>
        <w:rPr>
          <w:rFonts w:hint="eastAsia" w:ascii="仿宋_GB2312" w:eastAsia="仿宋_GB2312"/>
          <w:color w:val="000000"/>
          <w:sz w:val="32"/>
          <w:szCs w:val="32"/>
          <w:lang w:eastAsia="zh-CN"/>
        </w:rPr>
        <w:t>生活费</w:t>
      </w:r>
      <w:r>
        <w:rPr>
          <w:rFonts w:hint="eastAsia" w:ascii="仿宋_GB2312" w:eastAsia="仿宋_GB2312"/>
          <w:color w:val="000000"/>
          <w:sz w:val="32"/>
          <w:szCs w:val="32"/>
        </w:rPr>
        <w:t>、事实无人抚养</w:t>
      </w:r>
      <w:r>
        <w:rPr>
          <w:rFonts w:hint="eastAsia" w:ascii="仿宋_GB2312" w:eastAsia="仿宋_GB2312"/>
          <w:color w:val="000000"/>
          <w:sz w:val="32"/>
          <w:szCs w:val="32"/>
          <w:lang w:eastAsia="zh-CN"/>
        </w:rPr>
        <w:t>生活</w:t>
      </w:r>
      <w:r>
        <w:rPr>
          <w:rFonts w:hint="eastAsia" w:ascii="仿宋_GB2312" w:eastAsia="仿宋_GB2312"/>
          <w:color w:val="000000"/>
          <w:sz w:val="32"/>
          <w:szCs w:val="32"/>
        </w:rPr>
        <w:t>补贴发放</w:t>
      </w:r>
      <w:r>
        <w:rPr>
          <w:rFonts w:hint="eastAsia" w:ascii="仿宋_GB2312" w:eastAsia="仿宋_GB2312"/>
          <w:color w:val="000000"/>
          <w:sz w:val="32"/>
          <w:szCs w:val="32"/>
          <w:lang w:eastAsia="zh-CN"/>
        </w:rPr>
        <w:t>。</w:t>
      </w:r>
    </w:p>
    <w:p>
      <w:pPr>
        <w:tabs>
          <w:tab w:val="left" w:pos="7560"/>
        </w:tabs>
        <w:adjustRightInd w:val="0"/>
        <w:snapToGrid w:val="0"/>
        <w:spacing w:line="560" w:lineRule="exact"/>
        <w:ind w:firstLine="640" w:firstLineChars="200"/>
        <w:jc w:val="left"/>
        <w:rPr>
          <w:rFonts w:hint="eastAsia" w:ascii="仿宋_GB2312" w:eastAsia="仿宋_GB2312"/>
          <w:color w:val="000000"/>
          <w:sz w:val="32"/>
          <w:szCs w:val="32"/>
          <w:lang w:eastAsia="zh-CN"/>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6</w:t>
      </w:r>
      <w:r>
        <w:rPr>
          <w:rFonts w:hint="eastAsia" w:ascii="仿宋_GB2312" w:eastAsia="仿宋_GB2312"/>
          <w:color w:val="000000"/>
          <w:sz w:val="32"/>
          <w:szCs w:val="32"/>
        </w:rPr>
        <w:t>）</w:t>
      </w:r>
      <w:r>
        <w:rPr>
          <w:rFonts w:hint="eastAsia" w:ascii="仿宋_GB2312" w:eastAsia="仿宋_GB2312"/>
          <w:color w:val="000000"/>
          <w:sz w:val="32"/>
          <w:szCs w:val="32"/>
          <w:lang w:eastAsia="zh-CN"/>
        </w:rPr>
        <w:t>农村特困人员救助供养资金</w:t>
      </w:r>
      <w:r>
        <w:rPr>
          <w:rFonts w:hint="eastAsia" w:ascii="仿宋_GB2312" w:eastAsia="仿宋_GB2312"/>
          <w:color w:val="000000"/>
          <w:sz w:val="32"/>
          <w:szCs w:val="32"/>
        </w:rPr>
        <w:t>专项1</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万元。主要用于</w:t>
      </w:r>
      <w:r>
        <w:rPr>
          <w:rFonts w:hint="eastAsia" w:ascii="仿宋_GB2312" w:eastAsia="仿宋_GB2312"/>
          <w:color w:val="000000"/>
          <w:sz w:val="32"/>
          <w:szCs w:val="32"/>
          <w:lang w:eastAsia="zh-CN"/>
        </w:rPr>
        <w:t>农村特困人员救助供养。</w:t>
      </w:r>
    </w:p>
    <w:p>
      <w:pPr>
        <w:tabs>
          <w:tab w:val="left" w:pos="7560"/>
        </w:tabs>
        <w:adjustRightInd w:val="0"/>
        <w:snapToGrid w:val="0"/>
        <w:spacing w:line="560" w:lineRule="exact"/>
        <w:ind w:firstLine="640" w:firstLineChars="200"/>
        <w:jc w:val="left"/>
        <w:rPr>
          <w:rFonts w:ascii="仿宋_GB2312" w:eastAsia="仿宋_GB2312"/>
          <w:color w:val="000000"/>
          <w:sz w:val="32"/>
          <w:szCs w:val="32"/>
        </w:rPr>
      </w:pPr>
      <w:r>
        <w:rPr>
          <w:rFonts w:hint="eastAsia" w:ascii="楷体_GB2312" w:eastAsia="楷体_GB2312"/>
          <w:bCs/>
          <w:color w:val="000000"/>
          <w:sz w:val="32"/>
          <w:szCs w:val="32"/>
        </w:rPr>
        <w:t>（三）预算收支增减变化情况说明：</w:t>
      </w:r>
      <w:r>
        <w:rPr>
          <w:rFonts w:hint="eastAsia" w:ascii="仿宋_GB2312" w:eastAsia="仿宋_GB2312"/>
          <w:color w:val="000000"/>
          <w:sz w:val="32"/>
          <w:szCs w:val="32"/>
        </w:rPr>
        <w:t>2021年度本单位年初预算数为1000.53万元，比上年增加99.72万元，</w:t>
      </w:r>
      <w:r>
        <w:rPr>
          <w:rFonts w:hint="eastAsia" w:ascii="仿宋_GB2312" w:eastAsia="仿宋_GB2312"/>
          <w:color w:val="000000"/>
          <w:sz w:val="32"/>
          <w:szCs w:val="32"/>
          <w:lang w:eastAsia="zh-CN"/>
        </w:rPr>
        <w:t>主要原因是：</w:t>
      </w:r>
      <w:r>
        <w:rPr>
          <w:rFonts w:hint="eastAsia" w:ascii="仿宋_GB2312" w:eastAsia="仿宋_GB2312"/>
          <w:color w:val="000000"/>
          <w:sz w:val="32"/>
          <w:szCs w:val="32"/>
        </w:rPr>
        <w:t>困难群众救助</w:t>
      </w:r>
      <w:r>
        <w:rPr>
          <w:rFonts w:hint="eastAsia" w:ascii="仿宋_GB2312" w:eastAsia="仿宋_GB2312"/>
          <w:color w:val="000000"/>
          <w:sz w:val="32"/>
          <w:szCs w:val="32"/>
          <w:lang w:eastAsia="zh-CN"/>
        </w:rPr>
        <w:t>、残疾人两项补贴、高龄老人补贴人数变化和</w:t>
      </w:r>
      <w:r>
        <w:rPr>
          <w:rFonts w:hint="eastAsia" w:ascii="仿宋_GB2312" w:eastAsia="仿宋_GB2312"/>
          <w:color w:val="000000"/>
          <w:sz w:val="32"/>
          <w:szCs w:val="32"/>
        </w:rPr>
        <w:t>标准提高，经费</w:t>
      </w:r>
      <w:r>
        <w:rPr>
          <w:rFonts w:hint="eastAsia" w:ascii="仿宋_GB2312" w:eastAsia="仿宋_GB2312"/>
          <w:color w:val="000000"/>
          <w:sz w:val="32"/>
          <w:szCs w:val="32"/>
          <w:lang w:eastAsia="zh-CN"/>
        </w:rPr>
        <w:t>相应</w:t>
      </w:r>
      <w:r>
        <w:rPr>
          <w:rFonts w:hint="eastAsia" w:ascii="仿宋_GB2312" w:eastAsia="仿宋_GB2312"/>
          <w:color w:val="000000"/>
          <w:sz w:val="32"/>
          <w:szCs w:val="32"/>
        </w:rPr>
        <w:t>增加</w:t>
      </w:r>
      <w:r>
        <w:rPr>
          <w:rFonts w:hint="eastAsia" w:ascii="仿宋_GB2312" w:eastAsia="仿宋_GB2312"/>
          <w:color w:val="000000"/>
          <w:sz w:val="32"/>
          <w:szCs w:val="32"/>
          <w:lang w:eastAsia="zh-CN"/>
        </w:rPr>
        <w:t>；且今年区级预算新增儿童福利专项配套资金，经费相应增加</w:t>
      </w:r>
      <w:r>
        <w:rPr>
          <w:rFonts w:hint="eastAsia" w:ascii="仿宋_GB2312" w:eastAsia="仿宋_GB2312"/>
          <w:color w:val="000000"/>
          <w:sz w:val="32"/>
          <w:szCs w:val="32"/>
        </w:rPr>
        <w:t>。</w:t>
      </w:r>
    </w:p>
    <w:p>
      <w:pPr>
        <w:tabs>
          <w:tab w:val="left" w:pos="7560"/>
        </w:tabs>
        <w:adjustRightInd w:val="0"/>
        <w:snapToGrid w:val="0"/>
        <w:spacing w:line="560" w:lineRule="exact"/>
        <w:ind w:firstLine="640" w:firstLineChars="200"/>
        <w:jc w:val="left"/>
        <w:rPr>
          <w:rFonts w:ascii="黑体" w:hAnsi="黑体" w:eastAsia="黑体"/>
          <w:color w:val="000000"/>
          <w:sz w:val="32"/>
          <w:szCs w:val="32"/>
        </w:rPr>
      </w:pPr>
      <w:r>
        <w:rPr>
          <w:rFonts w:hint="eastAsia" w:ascii="黑体" w:hAnsi="黑体" w:eastAsia="黑体"/>
          <w:color w:val="000000"/>
          <w:sz w:val="32"/>
          <w:szCs w:val="32"/>
        </w:rPr>
        <w:t>四、其他重要事项情况说明</w:t>
      </w:r>
    </w:p>
    <w:p>
      <w:pPr>
        <w:tabs>
          <w:tab w:val="left" w:pos="7560"/>
        </w:tabs>
        <w:adjustRightInd w:val="0"/>
        <w:snapToGrid w:val="0"/>
        <w:spacing w:line="560" w:lineRule="exact"/>
        <w:ind w:firstLine="640" w:firstLineChars="200"/>
        <w:jc w:val="left"/>
        <w:rPr>
          <w:rFonts w:ascii="仿宋_GB2312" w:eastAsia="仿宋_GB2312"/>
          <w:color w:val="000000"/>
          <w:sz w:val="32"/>
          <w:szCs w:val="32"/>
        </w:rPr>
      </w:pPr>
      <w:r>
        <w:rPr>
          <w:rFonts w:hint="eastAsia" w:ascii="楷体_GB2312" w:eastAsia="楷体_GB2312"/>
          <w:bCs/>
          <w:color w:val="000000"/>
          <w:sz w:val="32"/>
          <w:szCs w:val="32"/>
        </w:rPr>
        <w:t>（一）机关运行经费：</w:t>
      </w:r>
      <w:r>
        <w:rPr>
          <w:rFonts w:hint="eastAsia" w:ascii="仿宋_GB2312" w:eastAsia="仿宋_GB2312"/>
          <w:color w:val="000000"/>
          <w:sz w:val="32"/>
          <w:szCs w:val="32"/>
        </w:rPr>
        <w:t>本部门2021年年初预算机关运行经费(商品和服务支出+业务性专项)共安排27.01万元，比上年度预算增加5.41万元，</w:t>
      </w:r>
      <w:r>
        <w:rPr>
          <w:rFonts w:hint="eastAsia" w:ascii="仿宋_GB2312" w:eastAsia="仿宋_GB2312"/>
          <w:bCs/>
          <w:color w:val="000000"/>
          <w:sz w:val="32"/>
          <w:szCs w:val="32"/>
        </w:rPr>
        <w:t>增加的主要原因是：</w:t>
      </w:r>
      <w:r>
        <w:rPr>
          <w:rFonts w:hint="eastAsia" w:ascii="仿宋_GB2312" w:eastAsia="仿宋_GB2312"/>
          <w:color w:val="000000"/>
          <w:sz w:val="32"/>
          <w:szCs w:val="32"/>
          <w:lang w:eastAsia="zh-CN"/>
        </w:rPr>
        <w:t>基本工资、津贴补贴等人员经费正常调整以及日常公用经费增加。</w:t>
      </w:r>
    </w:p>
    <w:p>
      <w:pPr>
        <w:tabs>
          <w:tab w:val="left" w:pos="7560"/>
        </w:tabs>
        <w:adjustRightInd w:val="0"/>
        <w:snapToGrid w:val="0"/>
        <w:spacing w:line="560" w:lineRule="exact"/>
        <w:ind w:firstLine="640" w:firstLineChars="200"/>
        <w:jc w:val="left"/>
        <w:rPr>
          <w:rFonts w:ascii="仿宋_GB2312" w:eastAsia="仿宋_GB2312"/>
          <w:color w:val="000000"/>
          <w:sz w:val="32"/>
          <w:szCs w:val="32"/>
        </w:rPr>
      </w:pPr>
      <w:r>
        <w:rPr>
          <w:rFonts w:hint="eastAsia" w:ascii="楷体_GB2312" w:eastAsia="楷体_GB2312"/>
          <w:bCs/>
          <w:color w:val="000000"/>
          <w:sz w:val="32"/>
          <w:szCs w:val="32"/>
        </w:rPr>
        <w:t>（</w:t>
      </w:r>
      <w:r>
        <w:rPr>
          <w:rFonts w:hint="eastAsia" w:ascii="仿宋_GB2312" w:eastAsia="仿宋_GB2312"/>
          <w:color w:val="000000"/>
          <w:sz w:val="32"/>
          <w:szCs w:val="32"/>
        </w:rPr>
        <w:t>二)政府采购预算：2021年年初预算数为</w:t>
      </w:r>
      <w:r>
        <w:rPr>
          <w:rFonts w:hint="eastAsia" w:ascii="仿宋_GB2312" w:eastAsia="仿宋_GB2312"/>
          <w:color w:val="000000"/>
          <w:sz w:val="32"/>
          <w:szCs w:val="32"/>
          <w:lang w:val="en-US" w:eastAsia="zh-CN"/>
        </w:rPr>
        <w:t>24.89</w:t>
      </w:r>
      <w:r>
        <w:rPr>
          <w:rFonts w:hint="eastAsia" w:ascii="仿宋_GB2312" w:eastAsia="仿宋_GB2312"/>
          <w:color w:val="000000"/>
          <w:sz w:val="32"/>
          <w:szCs w:val="32"/>
        </w:rPr>
        <w:t>万元。包含：政府采购货物预算</w:t>
      </w:r>
      <w:r>
        <w:rPr>
          <w:rFonts w:hint="eastAsia" w:ascii="仿宋_GB2312" w:eastAsia="仿宋_GB2312"/>
          <w:color w:val="000000"/>
          <w:sz w:val="32"/>
          <w:szCs w:val="32"/>
          <w:lang w:val="en-US" w:eastAsia="zh-CN"/>
        </w:rPr>
        <w:t>8.89</w:t>
      </w:r>
      <w:r>
        <w:rPr>
          <w:rFonts w:hint="eastAsia" w:ascii="仿宋_GB2312" w:eastAsia="仿宋_GB2312"/>
          <w:color w:val="000000"/>
          <w:sz w:val="32"/>
          <w:szCs w:val="32"/>
        </w:rPr>
        <w:t>万元，政府采购服务预算</w:t>
      </w:r>
      <w:r>
        <w:rPr>
          <w:rFonts w:hint="eastAsia" w:ascii="仿宋_GB2312" w:eastAsia="仿宋_GB2312"/>
          <w:color w:val="000000"/>
          <w:sz w:val="32"/>
          <w:szCs w:val="32"/>
          <w:lang w:val="en-US" w:eastAsia="zh-CN"/>
        </w:rPr>
        <w:t>16</w:t>
      </w:r>
      <w:r>
        <w:rPr>
          <w:rFonts w:hint="eastAsia" w:ascii="仿宋_GB2312" w:eastAsia="仿宋_GB2312"/>
          <w:color w:val="000000"/>
          <w:sz w:val="32"/>
          <w:szCs w:val="32"/>
        </w:rPr>
        <w:t>万元。</w:t>
      </w:r>
    </w:p>
    <w:p>
      <w:pPr>
        <w:tabs>
          <w:tab w:val="left" w:pos="7560"/>
        </w:tabs>
        <w:adjustRightInd w:val="0"/>
        <w:snapToGrid w:val="0"/>
        <w:spacing w:line="560" w:lineRule="exact"/>
        <w:ind w:firstLine="640" w:firstLineChars="200"/>
        <w:jc w:val="left"/>
        <w:rPr>
          <w:rFonts w:ascii="仿宋_GB2312" w:eastAsia="仿宋_GB2312"/>
          <w:color w:val="000000"/>
          <w:sz w:val="32"/>
          <w:szCs w:val="32"/>
        </w:rPr>
      </w:pPr>
      <w:r>
        <w:rPr>
          <w:rFonts w:hint="eastAsia" w:ascii="楷体_GB2312" w:eastAsia="楷体_GB2312"/>
          <w:bCs/>
          <w:color w:val="000000"/>
          <w:sz w:val="32"/>
          <w:szCs w:val="32"/>
        </w:rPr>
        <w:t>（三）国有资产占有情况：</w:t>
      </w:r>
      <w:r>
        <w:rPr>
          <w:rFonts w:hint="eastAsia" w:ascii="仿宋_GB2312" w:eastAsia="仿宋_GB2312"/>
          <w:color w:val="000000"/>
          <w:sz w:val="32"/>
          <w:szCs w:val="32"/>
        </w:rPr>
        <w:t>截止2020年12月31日，本部门共有办公及业务用房</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平方米；车辆 0 辆，其中一般公务用车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辆、一般执法执勤用车0辆、货币化用车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辆；单位价值200万以上大型设备 0套。2021年部门预算安排购置车辆 0 辆，预算安排购置价值200万以上大型设备 0 套。</w:t>
      </w:r>
    </w:p>
    <w:p>
      <w:pPr>
        <w:tabs>
          <w:tab w:val="left" w:pos="7560"/>
        </w:tabs>
        <w:adjustRightInd w:val="0"/>
        <w:snapToGrid w:val="0"/>
        <w:spacing w:line="560" w:lineRule="exact"/>
        <w:ind w:firstLine="640" w:firstLineChars="200"/>
        <w:jc w:val="left"/>
        <w:rPr>
          <w:rFonts w:ascii="仿宋_GB2312" w:eastAsia="仿宋_GB2312"/>
          <w:color w:val="000000"/>
          <w:sz w:val="32"/>
          <w:szCs w:val="32"/>
        </w:rPr>
      </w:pPr>
      <w:r>
        <w:rPr>
          <w:rFonts w:hint="eastAsia" w:ascii="楷体_GB2312" w:eastAsia="楷体_GB2312"/>
          <w:bCs/>
          <w:color w:val="000000"/>
          <w:sz w:val="32"/>
          <w:szCs w:val="32"/>
        </w:rPr>
        <w:t>（四）预算绩效目标：</w:t>
      </w:r>
      <w:r>
        <w:rPr>
          <w:rFonts w:hint="eastAsia" w:ascii="仿宋_GB2312" w:eastAsia="仿宋_GB2312"/>
          <w:color w:val="000000"/>
          <w:sz w:val="32"/>
          <w:szCs w:val="32"/>
        </w:rPr>
        <w:t>本部门整体支出和项目支出实行绩效目标管理，纳入2021年部门整体支出绩效目标的金额为1000.53万元，其中，基本支出202.53 万元，项目支出798 万元（具体绩效目标详见附表）。 </w:t>
      </w:r>
    </w:p>
    <w:p>
      <w:pPr>
        <w:tabs>
          <w:tab w:val="left" w:pos="7560"/>
        </w:tabs>
        <w:adjustRightInd w:val="0"/>
        <w:snapToGrid w:val="0"/>
        <w:spacing w:line="560" w:lineRule="exact"/>
        <w:ind w:firstLine="640" w:firstLineChars="200"/>
        <w:jc w:val="left"/>
        <w:rPr>
          <w:rFonts w:ascii="楷体_GB2312" w:eastAsia="楷体_GB2312"/>
          <w:bCs/>
          <w:color w:val="000000"/>
          <w:sz w:val="32"/>
          <w:szCs w:val="32"/>
        </w:rPr>
      </w:pPr>
      <w:r>
        <w:rPr>
          <w:rFonts w:hint="eastAsia" w:ascii="楷体_GB2312" w:eastAsia="楷体_GB2312"/>
          <w:bCs/>
          <w:color w:val="000000"/>
          <w:sz w:val="32"/>
          <w:szCs w:val="32"/>
        </w:rPr>
        <w:t>（五）“三公”经费预算：</w:t>
      </w:r>
    </w:p>
    <w:p>
      <w:pPr>
        <w:tabs>
          <w:tab w:val="left" w:pos="7560"/>
        </w:tabs>
        <w:adjustRightInd w:val="0"/>
        <w:snapToGrid w:val="0"/>
        <w:spacing w:line="560" w:lineRule="exact"/>
        <w:ind w:firstLine="640" w:firstLineChars="200"/>
        <w:jc w:val="left"/>
        <w:rPr>
          <w:rFonts w:ascii="仿宋_GB2312" w:eastAsia="仿宋_GB2312"/>
          <w:b/>
          <w:bCs/>
          <w:color w:val="000000"/>
          <w:sz w:val="32"/>
          <w:szCs w:val="32"/>
        </w:rPr>
      </w:pPr>
      <w:r>
        <w:rPr>
          <w:rFonts w:hint="eastAsia" w:ascii="仿宋_GB2312" w:eastAsia="仿宋_GB2312"/>
          <w:color w:val="000000"/>
          <w:sz w:val="32"/>
          <w:szCs w:val="32"/>
        </w:rPr>
        <w:t>2021年“三公”经费预算数0.6万元，其中：公务接待费0.6万元、公务用车购置费0万元，公务用车运行费0万元、因公出国（境）费0万元。2021年公务用车购置数0台</w:t>
      </w:r>
      <w:r>
        <w:rPr>
          <w:rFonts w:hint="eastAsia" w:ascii="仿宋_GB2312" w:eastAsia="仿宋_GB2312"/>
          <w:b/>
          <w:bCs/>
          <w:color w:val="000000"/>
          <w:sz w:val="32"/>
          <w:szCs w:val="32"/>
        </w:rPr>
        <w:t>。</w:t>
      </w:r>
    </w:p>
    <w:p>
      <w:pPr>
        <w:tabs>
          <w:tab w:val="left" w:pos="7560"/>
        </w:tabs>
        <w:adjustRightInd w:val="0"/>
        <w:snapToGrid w:val="0"/>
        <w:spacing w:line="56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2021年“三公”经费预算数比2020年减少0.4万元，主要是因为</w:t>
      </w:r>
      <w:r>
        <w:rPr>
          <w:rFonts w:ascii="仿宋_GB2312" w:eastAsia="仿宋_GB2312"/>
          <w:color w:val="000000"/>
          <w:sz w:val="32"/>
          <w:szCs w:val="32"/>
        </w:rPr>
        <w:t>规范管理，厉行节约</w:t>
      </w:r>
      <w:r>
        <w:rPr>
          <w:rFonts w:hint="eastAsia" w:ascii="仿宋_GB2312" w:eastAsia="仿宋_GB2312"/>
          <w:color w:val="000000"/>
          <w:sz w:val="32"/>
          <w:szCs w:val="32"/>
        </w:rPr>
        <w:t>，</w:t>
      </w:r>
      <w:r>
        <w:rPr>
          <w:rFonts w:ascii="仿宋_GB2312" w:eastAsia="仿宋_GB2312"/>
          <w:color w:val="000000"/>
          <w:sz w:val="32"/>
          <w:szCs w:val="32"/>
        </w:rPr>
        <w:t>压缩开支</w:t>
      </w:r>
      <w:r>
        <w:rPr>
          <w:rFonts w:hint="eastAsia" w:ascii="仿宋_GB2312" w:eastAsia="仿宋_GB2312"/>
          <w:color w:val="000000"/>
          <w:sz w:val="32"/>
          <w:szCs w:val="32"/>
        </w:rPr>
        <w:t>。</w:t>
      </w:r>
    </w:p>
    <w:p>
      <w:pPr>
        <w:tabs>
          <w:tab w:val="left" w:pos="7560"/>
        </w:tabs>
        <w:adjustRightInd w:val="0"/>
        <w:snapToGrid w:val="0"/>
        <w:spacing w:line="560" w:lineRule="exact"/>
        <w:ind w:firstLine="640" w:firstLineChars="200"/>
        <w:jc w:val="left"/>
        <w:rPr>
          <w:rFonts w:ascii="楷体_GB2312" w:eastAsia="楷体_GB2312"/>
          <w:bCs/>
          <w:color w:val="000000"/>
          <w:sz w:val="32"/>
          <w:szCs w:val="32"/>
        </w:rPr>
      </w:pPr>
      <w:r>
        <w:rPr>
          <w:rFonts w:hint="eastAsia" w:ascii="楷体_GB2312" w:eastAsia="楷体_GB2312"/>
          <w:bCs/>
          <w:color w:val="000000"/>
          <w:sz w:val="32"/>
          <w:szCs w:val="32"/>
        </w:rPr>
        <w:t>（六）会议费、培训费预算：</w:t>
      </w:r>
    </w:p>
    <w:p>
      <w:pPr>
        <w:tabs>
          <w:tab w:val="left" w:pos="7560"/>
        </w:tabs>
        <w:adjustRightInd w:val="0"/>
        <w:snapToGrid w:val="0"/>
        <w:spacing w:line="560" w:lineRule="exact"/>
        <w:ind w:firstLine="640" w:firstLineChars="200"/>
        <w:jc w:val="left"/>
        <w:rPr>
          <w:rFonts w:hint="default" w:ascii="仿宋_GB2312" w:eastAsia="仿宋_GB2312"/>
          <w:color w:val="000000"/>
          <w:sz w:val="32"/>
          <w:szCs w:val="32"/>
          <w:lang w:val="en-US" w:eastAsia="zh-CN"/>
        </w:rPr>
      </w:pPr>
      <w:r>
        <w:rPr>
          <w:rFonts w:hint="eastAsia" w:ascii="仿宋_GB2312" w:eastAsia="仿宋_GB2312"/>
          <w:color w:val="000000"/>
          <w:sz w:val="32"/>
          <w:szCs w:val="32"/>
        </w:rPr>
        <w:t>2021年预算安排会议费1</w:t>
      </w:r>
      <w:r>
        <w:rPr>
          <w:rFonts w:hint="eastAsia" w:ascii="仿宋_GB2312" w:eastAsia="仿宋_GB2312"/>
          <w:color w:val="000000"/>
          <w:sz w:val="32"/>
          <w:szCs w:val="32"/>
          <w:lang w:eastAsia="zh-CN"/>
        </w:rPr>
        <w:t>万元</w:t>
      </w:r>
      <w:r>
        <w:rPr>
          <w:rFonts w:hint="eastAsia" w:ascii="仿宋_GB2312" w:eastAsia="仿宋_GB2312"/>
          <w:color w:val="000000"/>
          <w:sz w:val="32"/>
          <w:szCs w:val="32"/>
        </w:rPr>
        <w:t>，主要是</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1、民政工作会议、30人、预计0.2万元；2、养老工作会议，30人、预计0.2万元</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3、社会组织综合党委工作会议、40人、预计0.2万元；4、儿童福利创新实践项目推进会议、30人、预计0.2万元；5、荷塘区城乡低保精准救助工作会议、30人、预计0.2万元。</w:t>
      </w:r>
    </w:p>
    <w:p>
      <w:pPr>
        <w:tabs>
          <w:tab w:val="left" w:pos="7560"/>
        </w:tabs>
        <w:adjustRightInd w:val="0"/>
        <w:snapToGrid w:val="0"/>
        <w:spacing w:line="560"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2021年预算安排培训费0万元</w:t>
      </w:r>
    </w:p>
    <w:p>
      <w:pPr>
        <w:numPr>
          <w:ilvl w:val="0"/>
          <w:numId w:val="1"/>
        </w:numPr>
        <w:tabs>
          <w:tab w:val="left" w:pos="7560"/>
        </w:tabs>
        <w:adjustRightInd w:val="0"/>
        <w:snapToGrid w:val="0"/>
        <w:spacing w:line="560" w:lineRule="exact"/>
        <w:ind w:firstLine="640" w:firstLineChars="200"/>
        <w:jc w:val="left"/>
        <w:rPr>
          <w:rFonts w:hint="eastAsia" w:ascii="仿宋_GB2312" w:eastAsia="仿宋_GB2312"/>
          <w:b/>
          <w:bCs/>
          <w:color w:val="000000"/>
          <w:sz w:val="32"/>
          <w:szCs w:val="32"/>
        </w:rPr>
      </w:pPr>
      <w:r>
        <w:rPr>
          <w:rFonts w:hint="eastAsia" w:ascii="楷体_GB2312" w:eastAsia="楷体_GB2312"/>
          <w:bCs/>
          <w:color w:val="000000"/>
          <w:sz w:val="32"/>
          <w:szCs w:val="32"/>
        </w:rPr>
        <w:t>其他事项。</w:t>
      </w:r>
    </w:p>
    <w:p>
      <w:pPr>
        <w:tabs>
          <w:tab w:val="left" w:pos="7560"/>
        </w:tabs>
        <w:adjustRightInd w:val="0"/>
        <w:snapToGrid w:val="0"/>
        <w:spacing w:line="560" w:lineRule="exact"/>
        <w:ind w:firstLine="640" w:firstLineChars="200"/>
        <w:jc w:val="left"/>
        <w:rPr>
          <w:rFonts w:ascii="仿宋" w:hAnsi="仿宋" w:eastAsia="仿宋" w:cs="仿宋_GB2312"/>
          <w:color w:val="000000"/>
          <w:kern w:val="0"/>
          <w:sz w:val="32"/>
          <w:szCs w:val="32"/>
          <w:shd w:val="clear" w:color="auto" w:fill="FFFFFF"/>
        </w:rPr>
      </w:pPr>
      <w:r>
        <w:rPr>
          <w:rFonts w:ascii="仿宋" w:hAnsi="仿宋" w:eastAsia="仿宋" w:cs="仿宋_GB2312"/>
          <w:color w:val="000000"/>
          <w:kern w:val="0"/>
          <w:sz w:val="32"/>
          <w:szCs w:val="32"/>
          <w:shd w:val="clear" w:color="auto" w:fill="FFFFFF"/>
        </w:rPr>
        <w:t>本单位202</w:t>
      </w:r>
      <w:r>
        <w:rPr>
          <w:rFonts w:hint="eastAsia" w:ascii="仿宋" w:hAnsi="仿宋" w:eastAsia="仿宋" w:cs="仿宋_GB2312"/>
          <w:color w:val="000000"/>
          <w:kern w:val="0"/>
          <w:sz w:val="32"/>
          <w:szCs w:val="32"/>
          <w:shd w:val="clear" w:color="auto" w:fill="FFFFFF"/>
        </w:rPr>
        <w:t>1</w:t>
      </w:r>
      <w:r>
        <w:rPr>
          <w:rFonts w:ascii="仿宋" w:hAnsi="仿宋" w:eastAsia="仿宋" w:cs="仿宋_GB2312"/>
          <w:color w:val="000000"/>
          <w:kern w:val="0"/>
          <w:sz w:val="32"/>
          <w:szCs w:val="32"/>
          <w:shd w:val="clear" w:color="auto" w:fill="FFFFFF"/>
        </w:rPr>
        <w:t>年预算没有安排政府性基金预算拨款、国有资本经营预算收入、纳入专户管理的非税收入</w:t>
      </w:r>
      <w:bookmarkStart w:id="0" w:name="_GoBack"/>
      <w:bookmarkEnd w:id="0"/>
      <w:r>
        <w:rPr>
          <w:rFonts w:ascii="仿宋" w:hAnsi="仿宋" w:eastAsia="仿宋" w:cs="仿宋_GB2312"/>
          <w:color w:val="000000"/>
          <w:kern w:val="0"/>
          <w:sz w:val="32"/>
          <w:szCs w:val="32"/>
          <w:shd w:val="clear" w:color="auto" w:fill="FFFFFF"/>
        </w:rPr>
        <w:t>。</w:t>
      </w:r>
    </w:p>
    <w:p>
      <w:pPr>
        <w:tabs>
          <w:tab w:val="left" w:pos="7560"/>
        </w:tabs>
        <w:adjustRightInd w:val="0"/>
        <w:snapToGrid w:val="0"/>
        <w:spacing w:line="560" w:lineRule="exact"/>
        <w:ind w:firstLine="640" w:firstLineChars="200"/>
        <w:jc w:val="left"/>
        <w:rPr>
          <w:rFonts w:ascii="仿宋" w:hAnsi="仿宋" w:eastAsia="仿宋" w:cs="仿宋_GB2312"/>
          <w:color w:val="000000"/>
          <w:kern w:val="0"/>
          <w:sz w:val="32"/>
          <w:szCs w:val="32"/>
          <w:shd w:val="clear" w:color="auto" w:fill="FFFFFF"/>
        </w:rPr>
      </w:pPr>
    </w:p>
    <w:p>
      <w:pPr>
        <w:tabs>
          <w:tab w:val="left" w:pos="7560"/>
        </w:tabs>
        <w:adjustRightInd w:val="0"/>
        <w:snapToGrid w:val="0"/>
        <w:spacing w:line="560" w:lineRule="exact"/>
        <w:ind w:firstLine="640" w:firstLineChars="200"/>
        <w:jc w:val="left"/>
        <w:rPr>
          <w:rFonts w:ascii="仿宋_GB2312" w:eastAsia="仿宋_GB2312"/>
          <w:sz w:val="32"/>
          <w:szCs w:val="32"/>
        </w:rPr>
      </w:pPr>
      <w:r>
        <w:rPr>
          <w:rFonts w:hint="eastAsia" w:ascii="仿宋_GB2312" w:eastAsia="仿宋_GB2312"/>
          <w:sz w:val="32"/>
          <w:szCs w:val="32"/>
        </w:rPr>
        <w:t>本单位无单独的门户网站，统一在荷塘区政府门户网公开。</w:t>
      </w:r>
    </w:p>
    <w:p>
      <w:pPr>
        <w:tabs>
          <w:tab w:val="left" w:pos="7560"/>
        </w:tabs>
        <w:adjustRightInd w:val="0"/>
        <w:snapToGrid w:val="0"/>
        <w:spacing w:line="560" w:lineRule="exact"/>
        <w:ind w:firstLine="643" w:firstLineChars="200"/>
        <w:jc w:val="left"/>
        <w:rPr>
          <w:rFonts w:ascii="仿宋_GB2312" w:eastAsia="仿宋_GB2312"/>
          <w:b/>
          <w:bCs/>
          <w:sz w:val="32"/>
          <w:szCs w:val="32"/>
        </w:rPr>
      </w:pPr>
    </w:p>
    <w:p>
      <w:pPr>
        <w:tabs>
          <w:tab w:val="left" w:pos="7560"/>
        </w:tabs>
        <w:adjustRightInd w:val="0"/>
        <w:snapToGrid w:val="0"/>
        <w:spacing w:line="560" w:lineRule="exact"/>
        <w:ind w:firstLine="643" w:firstLineChars="200"/>
        <w:jc w:val="left"/>
        <w:rPr>
          <w:rFonts w:ascii="仿宋_GB2312" w:eastAsia="仿宋_GB2312"/>
          <w:b/>
          <w:bCs/>
          <w:sz w:val="32"/>
          <w:szCs w:val="32"/>
        </w:rPr>
      </w:pPr>
      <w:r>
        <w:rPr>
          <w:rFonts w:hint="eastAsia" w:ascii="仿宋_GB2312" w:eastAsia="仿宋_GB2312"/>
          <w:b/>
          <w:bCs/>
          <w:sz w:val="32"/>
          <w:szCs w:val="32"/>
        </w:rPr>
        <w:t>名词解释：</w:t>
      </w:r>
    </w:p>
    <w:p>
      <w:pPr>
        <w:tabs>
          <w:tab w:val="left" w:pos="7560"/>
        </w:tabs>
        <w:adjustRightInd w:val="0"/>
        <w:snapToGrid w:val="0"/>
        <w:spacing w:line="560" w:lineRule="exact"/>
        <w:ind w:firstLine="643" w:firstLineChars="200"/>
        <w:jc w:val="left"/>
        <w:rPr>
          <w:rFonts w:ascii="仿宋_GB2312" w:eastAsia="仿宋_GB2312"/>
          <w:sz w:val="32"/>
          <w:szCs w:val="32"/>
        </w:rPr>
      </w:pPr>
      <w:r>
        <w:rPr>
          <w:rFonts w:hint="eastAsia" w:ascii="仿宋_GB2312" w:eastAsia="仿宋_GB2312"/>
          <w:b/>
          <w:sz w:val="32"/>
          <w:szCs w:val="32"/>
        </w:rPr>
        <w:t>1.一般公共预算:</w:t>
      </w:r>
      <w:r>
        <w:rPr>
          <w:rFonts w:hint="eastAsia" w:ascii="仿宋_GB2312" w:eastAsia="仿宋_GB2312"/>
          <w:sz w:val="32"/>
          <w:szCs w:val="32"/>
        </w:rPr>
        <w:t xml:space="preserve">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市一般公共预算收入由地方收入、上划中央收入、上划省级收入三部分构成。</w:t>
      </w:r>
    </w:p>
    <w:p>
      <w:pPr>
        <w:tabs>
          <w:tab w:val="left" w:pos="7560"/>
        </w:tabs>
        <w:adjustRightInd w:val="0"/>
        <w:snapToGrid w:val="0"/>
        <w:spacing w:line="560" w:lineRule="exact"/>
        <w:ind w:firstLine="643" w:firstLineChars="200"/>
        <w:jc w:val="left"/>
        <w:rPr>
          <w:rFonts w:ascii="仿宋_GB2312" w:eastAsia="仿宋_GB2312"/>
          <w:sz w:val="32"/>
          <w:szCs w:val="32"/>
        </w:rPr>
      </w:pPr>
      <w:r>
        <w:rPr>
          <w:rFonts w:hint="eastAsia" w:ascii="仿宋_GB2312" w:eastAsia="仿宋_GB2312"/>
          <w:b/>
          <w:sz w:val="32"/>
          <w:szCs w:val="32"/>
        </w:rPr>
        <w:t>2.政府性基金预算:</w:t>
      </w:r>
      <w:r>
        <w:rPr>
          <w:rFonts w:hint="eastAsia" w:ascii="仿宋_GB2312" w:eastAsia="仿宋_GB2312"/>
          <w:sz w:val="32"/>
          <w:szCs w:val="32"/>
        </w:rPr>
        <w:t xml:space="preserve">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tabs>
          <w:tab w:val="left" w:pos="7560"/>
        </w:tabs>
        <w:adjustRightInd w:val="0"/>
        <w:snapToGrid w:val="0"/>
        <w:spacing w:line="560" w:lineRule="exact"/>
        <w:ind w:firstLine="643" w:firstLineChars="200"/>
        <w:jc w:val="left"/>
        <w:rPr>
          <w:rFonts w:ascii="仿宋_GB2312" w:eastAsia="仿宋_GB2312"/>
          <w:sz w:val="32"/>
          <w:szCs w:val="32"/>
        </w:rPr>
      </w:pPr>
      <w:r>
        <w:rPr>
          <w:rFonts w:hint="eastAsia" w:ascii="仿宋_GB2312" w:eastAsia="仿宋_GB2312"/>
          <w:b/>
          <w:sz w:val="32"/>
          <w:szCs w:val="32"/>
        </w:rPr>
        <w:t xml:space="preserve">3.国有资本经营预算: </w:t>
      </w:r>
      <w:r>
        <w:rPr>
          <w:rFonts w:hint="eastAsia" w:ascii="仿宋_GB2312" w:eastAsia="仿宋_GB2312"/>
          <w:sz w:val="32"/>
          <w:szCs w:val="32"/>
        </w:rPr>
        <w:t>是对国有资本收益作出支出安排的收支预算。应当按照收支平衡的原则编制，不列赤字，并安排资金调入一般公共预算。</w:t>
      </w:r>
    </w:p>
    <w:p>
      <w:pPr>
        <w:tabs>
          <w:tab w:val="left" w:pos="7560"/>
        </w:tabs>
        <w:adjustRightInd w:val="0"/>
        <w:snapToGrid w:val="0"/>
        <w:spacing w:line="560" w:lineRule="exact"/>
        <w:ind w:firstLine="643" w:firstLineChars="200"/>
        <w:jc w:val="left"/>
        <w:rPr>
          <w:rFonts w:ascii="仿宋_GB2312" w:eastAsia="仿宋_GB2312"/>
          <w:sz w:val="32"/>
          <w:szCs w:val="32"/>
        </w:rPr>
      </w:pPr>
      <w:r>
        <w:rPr>
          <w:rFonts w:hint="eastAsia" w:ascii="仿宋_GB2312" w:eastAsia="仿宋_GB2312"/>
          <w:b/>
          <w:sz w:val="32"/>
          <w:szCs w:val="32"/>
        </w:rPr>
        <w:t>4.社会保险基金预算:</w:t>
      </w:r>
      <w:r>
        <w:rPr>
          <w:rFonts w:hint="eastAsia" w:ascii="仿宋_GB2312" w:eastAsia="仿宋_GB2312"/>
          <w:sz w:val="32"/>
          <w:szCs w:val="32"/>
        </w:rPr>
        <w:t xml:space="preserve"> 是对社会保险缴款、一般公共预算安排和其他方式筹集的资金，专项用于社会保险的收支预算。应当按照统筹层次和社会保险项目分别编制，做到收支平衡。</w:t>
      </w:r>
    </w:p>
    <w:p>
      <w:pPr>
        <w:tabs>
          <w:tab w:val="left" w:pos="7560"/>
        </w:tabs>
        <w:adjustRightInd w:val="0"/>
        <w:snapToGrid w:val="0"/>
        <w:spacing w:line="560" w:lineRule="exact"/>
        <w:ind w:firstLine="643" w:firstLineChars="200"/>
        <w:jc w:val="left"/>
        <w:rPr>
          <w:rFonts w:ascii="仿宋_GB2312" w:eastAsia="仿宋_GB2312"/>
          <w:sz w:val="32"/>
          <w:szCs w:val="32"/>
        </w:rPr>
      </w:pPr>
      <w:r>
        <w:rPr>
          <w:rFonts w:hint="eastAsia" w:ascii="仿宋_GB2312" w:eastAsia="仿宋_GB2312"/>
          <w:b/>
          <w:sz w:val="32"/>
          <w:szCs w:val="32"/>
        </w:rPr>
        <w:t>5.基本支出：</w:t>
      </w:r>
      <w:r>
        <w:rPr>
          <w:rFonts w:hint="eastAsia" w:ascii="仿宋_GB2312" w:eastAsia="仿宋_GB2312"/>
          <w:sz w:val="32"/>
          <w:szCs w:val="32"/>
        </w:rPr>
        <w:t>指为保障机构正常运转、完成日常工作任务而发生的人员支出和公用支出。</w:t>
      </w:r>
    </w:p>
    <w:p>
      <w:pPr>
        <w:tabs>
          <w:tab w:val="left" w:pos="7560"/>
        </w:tabs>
        <w:adjustRightInd w:val="0"/>
        <w:snapToGrid w:val="0"/>
        <w:spacing w:line="560" w:lineRule="exact"/>
        <w:ind w:firstLine="643" w:firstLineChars="200"/>
        <w:jc w:val="left"/>
        <w:rPr>
          <w:rFonts w:ascii="仿宋_GB2312" w:eastAsia="仿宋_GB2312"/>
          <w:sz w:val="32"/>
          <w:szCs w:val="32"/>
        </w:rPr>
      </w:pPr>
      <w:r>
        <w:rPr>
          <w:rFonts w:hint="eastAsia" w:ascii="仿宋_GB2312" w:eastAsia="仿宋_GB2312"/>
          <w:b/>
          <w:sz w:val="32"/>
          <w:szCs w:val="32"/>
        </w:rPr>
        <w:t>6.项目支出：</w:t>
      </w:r>
      <w:r>
        <w:rPr>
          <w:rFonts w:hint="eastAsia" w:ascii="仿宋_GB2312" w:eastAsia="仿宋_GB2312"/>
          <w:sz w:val="32"/>
          <w:szCs w:val="32"/>
        </w:rPr>
        <w:t>指在基本支出之外为完成特定行政任务和事业发展目标所发生的支出。</w:t>
      </w:r>
    </w:p>
    <w:p>
      <w:pPr>
        <w:tabs>
          <w:tab w:val="left" w:pos="7560"/>
        </w:tabs>
        <w:adjustRightInd w:val="0"/>
        <w:snapToGrid w:val="0"/>
        <w:spacing w:line="560" w:lineRule="exact"/>
        <w:ind w:firstLine="643" w:firstLineChars="200"/>
        <w:jc w:val="left"/>
        <w:rPr>
          <w:rFonts w:ascii="仿宋_GB2312" w:eastAsia="仿宋_GB2312"/>
          <w:sz w:val="32"/>
          <w:szCs w:val="32"/>
        </w:rPr>
      </w:pPr>
      <w:r>
        <w:rPr>
          <w:rFonts w:hint="eastAsia" w:ascii="仿宋_GB2312" w:eastAsia="仿宋_GB2312"/>
          <w:b/>
          <w:sz w:val="32"/>
          <w:szCs w:val="32"/>
        </w:rPr>
        <w:t>7.“三公”经费：</w:t>
      </w:r>
      <w:r>
        <w:rPr>
          <w:rFonts w:hint="eastAsia" w:ascii="仿宋_GB2312" w:eastAsia="仿宋_GB2312"/>
          <w:sz w:val="32"/>
          <w:szCs w:val="32"/>
        </w:rPr>
        <w:t>是指商品和服务支出中的因公出国（境）费用、公务用车购置及运行维护费和公务接待费。</w:t>
      </w:r>
      <w:r>
        <w:rPr>
          <w:rFonts w:hint="eastAsia" w:ascii="仿宋_GB2312" w:eastAsia="仿宋_GB2312"/>
          <w:sz w:val="32"/>
          <w:szCs w:val="32"/>
        </w:rPr>
        <w:br w:type="textWrapping"/>
      </w:r>
      <w:r>
        <w:rPr>
          <w:rFonts w:hint="eastAsia" w:ascii="仿宋_GB2312" w:eastAsia="仿宋_GB2312"/>
          <w:sz w:val="32"/>
          <w:szCs w:val="32"/>
        </w:rPr>
        <w:t>8.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tabs>
          <w:tab w:val="left" w:pos="7560"/>
        </w:tabs>
        <w:adjustRightInd w:val="0"/>
        <w:snapToGrid w:val="0"/>
        <w:spacing w:line="560" w:lineRule="exact"/>
        <w:ind w:firstLine="640" w:firstLineChars="200"/>
        <w:rPr>
          <w:rFonts w:ascii="仿宋_GB2312" w:eastAsia="仿宋_GB2312"/>
          <w:sz w:val="32"/>
          <w:szCs w:val="32"/>
        </w:rPr>
      </w:pPr>
    </w:p>
    <w:p>
      <w:pPr>
        <w:tabs>
          <w:tab w:val="left" w:pos="7560"/>
        </w:tabs>
        <w:adjustRightInd w:val="0"/>
        <w:snapToGrid w:val="0"/>
        <w:spacing w:line="560" w:lineRule="exact"/>
        <w:ind w:firstLine="640" w:firstLineChars="200"/>
        <w:rPr>
          <w:rFonts w:ascii="仿宋_GB2312" w:eastAsia="仿宋_GB2312"/>
          <w:sz w:val="32"/>
          <w:szCs w:val="32"/>
        </w:rPr>
      </w:pPr>
    </w:p>
    <w:p>
      <w:pPr>
        <w:tabs>
          <w:tab w:val="left" w:pos="7560"/>
        </w:tabs>
        <w:adjustRightInd w:val="0"/>
        <w:snapToGrid w:val="0"/>
        <w:spacing w:line="560" w:lineRule="exact"/>
        <w:ind w:firstLine="640" w:firstLineChars="200"/>
        <w:rPr>
          <w:rFonts w:ascii="仿宋_GB2312" w:eastAsia="仿宋_GB2312"/>
          <w:sz w:val="32"/>
          <w:szCs w:val="32"/>
        </w:rPr>
      </w:pPr>
    </w:p>
    <w:p>
      <w:pPr>
        <w:tabs>
          <w:tab w:val="left" w:pos="7560"/>
        </w:tabs>
        <w:adjustRightInd w:val="0"/>
        <w:snapToGrid w:val="0"/>
        <w:spacing w:line="560" w:lineRule="exact"/>
        <w:ind w:firstLine="640" w:firstLineChars="200"/>
        <w:rPr>
          <w:rFonts w:ascii="仿宋_GB2312" w:eastAsia="仿宋_GB2312"/>
          <w:sz w:val="32"/>
          <w:szCs w:val="32"/>
        </w:rPr>
      </w:pPr>
    </w:p>
    <w:p>
      <w:pPr>
        <w:tabs>
          <w:tab w:val="left" w:pos="7560"/>
        </w:tabs>
        <w:adjustRightInd w:val="0"/>
        <w:snapToGrid w:val="0"/>
        <w:spacing w:line="560" w:lineRule="exact"/>
        <w:ind w:firstLine="640" w:firstLineChars="200"/>
        <w:rPr>
          <w:rFonts w:ascii="仿宋_GB2312" w:eastAsia="仿宋_GB2312"/>
          <w:sz w:val="32"/>
          <w:szCs w:val="32"/>
        </w:rPr>
      </w:pPr>
    </w:p>
    <w:p>
      <w:pPr>
        <w:tabs>
          <w:tab w:val="left" w:pos="7560"/>
        </w:tabs>
        <w:adjustRightInd w:val="0"/>
        <w:snapToGrid w:val="0"/>
        <w:spacing w:line="560" w:lineRule="exact"/>
        <w:ind w:firstLine="640" w:firstLineChars="200"/>
        <w:rPr>
          <w:rFonts w:ascii="仿宋_GB2312" w:eastAsia="仿宋_GB2312"/>
          <w:sz w:val="32"/>
          <w:szCs w:val="32"/>
        </w:rPr>
      </w:pPr>
    </w:p>
    <w:p>
      <w:pPr>
        <w:tabs>
          <w:tab w:val="left" w:pos="7560"/>
        </w:tabs>
        <w:adjustRightInd w:val="0"/>
        <w:snapToGrid w:val="0"/>
        <w:spacing w:line="560" w:lineRule="exact"/>
        <w:jc w:val="left"/>
        <w:rPr>
          <w:rFonts w:ascii="仿宋_GB2312" w:eastAsia="仿宋_GB2312"/>
          <w:sz w:val="28"/>
          <w:szCs w:val="28"/>
        </w:rPr>
      </w:pPr>
    </w:p>
    <w:sectPr>
      <w:footerReference r:id="rId3" w:type="default"/>
      <w:footerReference r:id="rId4" w:type="even"/>
      <w:pgSz w:w="11906" w:h="16838"/>
      <w:pgMar w:top="2098" w:right="1531" w:bottom="1985" w:left="1531" w:header="851" w:footer="1588"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roman"/>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0"/>
        <w:rFonts w:ascii="宋体"/>
        <w:sz w:val="28"/>
        <w:szCs w:val="28"/>
      </w:rPr>
    </w:pPr>
    <w:r>
      <w:rPr>
        <w:rStyle w:val="10"/>
        <w:rFonts w:hint="eastAsia" w:ascii="宋体"/>
        <w:color w:val="FFFFFF"/>
        <w:sz w:val="28"/>
        <w:szCs w:val="28"/>
      </w:rPr>
      <w:t>—</w:t>
    </w:r>
    <w:r>
      <w:rPr>
        <w:rStyle w:val="10"/>
        <w:rFonts w:hint="eastAsia" w:ascii="宋体"/>
        <w:sz w:val="28"/>
        <w:szCs w:val="28"/>
      </w:rPr>
      <w:t xml:space="preserve">— </w:t>
    </w:r>
    <w:r>
      <w:rPr>
        <w:rFonts w:hint="eastAsia" w:ascii="宋体"/>
        <w:sz w:val="28"/>
        <w:szCs w:val="28"/>
      </w:rPr>
      <w:fldChar w:fldCharType="begin"/>
    </w:r>
    <w:r>
      <w:rPr>
        <w:rStyle w:val="10"/>
        <w:rFonts w:hint="eastAsia" w:ascii="宋体"/>
        <w:sz w:val="28"/>
        <w:szCs w:val="28"/>
      </w:rPr>
      <w:instrText xml:space="preserve">PAGE  </w:instrText>
    </w:r>
    <w:r>
      <w:rPr>
        <w:rFonts w:hint="eastAsia" w:ascii="宋体"/>
        <w:sz w:val="28"/>
        <w:szCs w:val="28"/>
      </w:rPr>
      <w:fldChar w:fldCharType="separate"/>
    </w:r>
    <w:r>
      <w:rPr>
        <w:rStyle w:val="10"/>
        <w:rFonts w:ascii="宋体"/>
        <w:sz w:val="28"/>
        <w:szCs w:val="28"/>
      </w:rPr>
      <w:t>8</w:t>
    </w:r>
    <w:r>
      <w:rPr>
        <w:rFonts w:hint="eastAsia" w:ascii="宋体"/>
        <w:sz w:val="28"/>
        <w:szCs w:val="28"/>
      </w:rPr>
      <w:fldChar w:fldCharType="end"/>
    </w:r>
    <w:r>
      <w:rPr>
        <w:rStyle w:val="10"/>
        <w:rFonts w:hint="eastAsia" w:ascii="宋体"/>
        <w:sz w:val="28"/>
        <w:szCs w:val="28"/>
      </w:rPr>
      <w:t xml:space="preserve"> —</w:t>
    </w:r>
    <w:r>
      <w:rPr>
        <w:rStyle w:val="10"/>
        <w:rFonts w:hint="eastAsia" w:ascii="宋体"/>
        <w:color w:val="FFFFFF"/>
        <w:sz w:val="28"/>
        <w:szCs w:val="28"/>
      </w:rPr>
      <w:t>—</w:t>
    </w:r>
  </w:p>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0"/>
      </w:rPr>
    </w:pPr>
    <w:r>
      <w:fldChar w:fldCharType="begin"/>
    </w:r>
    <w:r>
      <w:rPr>
        <w:rStyle w:val="10"/>
      </w:rPr>
      <w:instrText xml:space="preserve">PAGE  </w:instrText>
    </w:r>
    <w:r>
      <w:fldChar w:fldCharType="separate"/>
    </w:r>
    <w:r>
      <w:rPr>
        <w:rStyle w:val="10"/>
      </w:rPr>
      <w:t xml:space="preserve"> </w:t>
    </w:r>
    <w:r>
      <w:fldChar w:fldCharType="end"/>
    </w:r>
  </w:p>
  <w:p>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B8218"/>
    <w:multiLevelType w:val="singleLevel"/>
    <w:tmpl w:val="18CB8218"/>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597"/>
  <w:displayHorizontalDrawingGridEvery w:val="0"/>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2E2B1B"/>
    <w:rsid w:val="00030000"/>
    <w:rsid w:val="0004493F"/>
    <w:rsid w:val="000B5001"/>
    <w:rsid w:val="000B5584"/>
    <w:rsid w:val="000D06F4"/>
    <w:rsid w:val="000D4AF4"/>
    <w:rsid w:val="00156CC0"/>
    <w:rsid w:val="001772EC"/>
    <w:rsid w:val="00231C79"/>
    <w:rsid w:val="002370E4"/>
    <w:rsid w:val="00260D91"/>
    <w:rsid w:val="00265785"/>
    <w:rsid w:val="00293A0A"/>
    <w:rsid w:val="002A26A6"/>
    <w:rsid w:val="002B194C"/>
    <w:rsid w:val="002C02B4"/>
    <w:rsid w:val="002D3CE8"/>
    <w:rsid w:val="002E2B1B"/>
    <w:rsid w:val="00326424"/>
    <w:rsid w:val="003501B5"/>
    <w:rsid w:val="003D03F1"/>
    <w:rsid w:val="0043139F"/>
    <w:rsid w:val="0045726B"/>
    <w:rsid w:val="00465D28"/>
    <w:rsid w:val="004670F6"/>
    <w:rsid w:val="00474F5A"/>
    <w:rsid w:val="004A19BD"/>
    <w:rsid w:val="004B44D5"/>
    <w:rsid w:val="004D786C"/>
    <w:rsid w:val="005534D4"/>
    <w:rsid w:val="005B191B"/>
    <w:rsid w:val="00607E1C"/>
    <w:rsid w:val="006169B1"/>
    <w:rsid w:val="006324C4"/>
    <w:rsid w:val="00680A52"/>
    <w:rsid w:val="006B4DB4"/>
    <w:rsid w:val="006C039F"/>
    <w:rsid w:val="006D0900"/>
    <w:rsid w:val="006E40CD"/>
    <w:rsid w:val="006E6B10"/>
    <w:rsid w:val="00724ADC"/>
    <w:rsid w:val="00732E06"/>
    <w:rsid w:val="007B5DB1"/>
    <w:rsid w:val="007C73B3"/>
    <w:rsid w:val="007E32B0"/>
    <w:rsid w:val="007F1129"/>
    <w:rsid w:val="0083233E"/>
    <w:rsid w:val="008A1F68"/>
    <w:rsid w:val="008B57F4"/>
    <w:rsid w:val="008C209B"/>
    <w:rsid w:val="009959A3"/>
    <w:rsid w:val="009B79D0"/>
    <w:rsid w:val="009E3264"/>
    <w:rsid w:val="00A01ED1"/>
    <w:rsid w:val="00A1344D"/>
    <w:rsid w:val="00A80DD2"/>
    <w:rsid w:val="00A81EF6"/>
    <w:rsid w:val="00AE03F3"/>
    <w:rsid w:val="00AE7C0B"/>
    <w:rsid w:val="00B656BB"/>
    <w:rsid w:val="00BB5CCB"/>
    <w:rsid w:val="00BD1A9E"/>
    <w:rsid w:val="00BE3036"/>
    <w:rsid w:val="00BF2F35"/>
    <w:rsid w:val="00BF626C"/>
    <w:rsid w:val="00C351AF"/>
    <w:rsid w:val="00C92115"/>
    <w:rsid w:val="00CA61A9"/>
    <w:rsid w:val="00D85362"/>
    <w:rsid w:val="00D946A2"/>
    <w:rsid w:val="00DA3F1E"/>
    <w:rsid w:val="00DA54D3"/>
    <w:rsid w:val="00DC3353"/>
    <w:rsid w:val="00DE562B"/>
    <w:rsid w:val="00DF04D8"/>
    <w:rsid w:val="00E04D9D"/>
    <w:rsid w:val="00E15E55"/>
    <w:rsid w:val="00E84C4C"/>
    <w:rsid w:val="00F17404"/>
    <w:rsid w:val="00F31ADC"/>
    <w:rsid w:val="00FB5286"/>
    <w:rsid w:val="00FD626C"/>
    <w:rsid w:val="032C7EE7"/>
    <w:rsid w:val="17592E86"/>
    <w:rsid w:val="180F2562"/>
    <w:rsid w:val="1FCB4343"/>
    <w:rsid w:val="37B9410E"/>
    <w:rsid w:val="46EA5B82"/>
    <w:rsid w:val="673E5A86"/>
    <w:rsid w:val="73D40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line="400" w:lineRule="atLeast"/>
    </w:pPr>
    <w:rPr>
      <w:rFonts w:ascii="楷体_GB2312" w:eastAsia="楷体_GB2312"/>
      <w:sz w:val="32"/>
    </w:rPr>
  </w:style>
  <w:style w:type="paragraph" w:styleId="3">
    <w:name w:val="Body Text Indent"/>
    <w:basedOn w:val="1"/>
    <w:qFormat/>
    <w:uiPriority w:val="0"/>
    <w:pPr>
      <w:spacing w:line="360" w:lineRule="auto"/>
      <w:ind w:firstLine="200" w:firstLineChars="200"/>
    </w:pPr>
    <w:rPr>
      <w:rFonts w:ascii="方正仿宋_GBK" w:eastAsia="方正仿宋_GBK"/>
      <w:sz w:val="30"/>
    </w:rPr>
  </w:style>
  <w:style w:type="paragraph" w:styleId="4">
    <w:name w:val="Date"/>
    <w:basedOn w:val="1"/>
    <w:next w:val="1"/>
    <w:link w:val="12"/>
    <w:qFormat/>
    <w:uiPriority w:val="0"/>
    <w:pPr>
      <w:ind w:left="100" w:leftChars="2500"/>
    </w:pPr>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color w:val="000000"/>
      <w:kern w:val="0"/>
      <w:sz w:val="24"/>
    </w:rPr>
  </w:style>
  <w:style w:type="character" w:styleId="10">
    <w:name w:val="page number"/>
    <w:basedOn w:val="9"/>
    <w:qFormat/>
    <w:uiPriority w:val="0"/>
  </w:style>
  <w:style w:type="character" w:customStyle="1" w:styleId="12">
    <w:name w:val="日期 Char"/>
    <w:basedOn w:val="9"/>
    <w:link w:val="4"/>
    <w:qFormat/>
    <w:uiPriority w:val="0"/>
    <w:rPr>
      <w:rFonts w:eastAsia="宋体"/>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Company>
  <Pages>10</Pages>
  <Words>625</Words>
  <Characters>3564</Characters>
  <Lines>29</Lines>
  <Paragraphs>8</Paragraphs>
  <TotalTime>0</TotalTime>
  <ScaleCrop>false</ScaleCrop>
  <LinksUpToDate>false</LinksUpToDate>
  <CharactersWithSpaces>4181</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2021-03-25T01:34:00Z</dcterms:created>
  <dc:creator>lzlyc</dc:creator>
  <cp:lastModifiedBy>W。</cp:lastModifiedBy>
  <cp:lastPrinted>2021-03-30T02:34:00Z</cp:lastPrinted>
  <dcterms:modified xsi:type="dcterms:W3CDTF">2021-04-14T03:51:39Z</dcterms:modified>
  <dc:title>此件拟比照国务院办公厅发文由省政府办公厅转发</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