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60" w:lineRule="exact"/>
        <w:rPr>
          <w:rFonts w:ascii="仿宋_GB2312" w:eastAsia="仿宋_GB2312"/>
          <w:sz w:val="28"/>
          <w:szCs w:val="28"/>
        </w:rPr>
      </w:pPr>
      <w:bookmarkStart w:id="0" w:name="_GoBack"/>
      <w:bookmarkEnd w:id="0"/>
      <w:r>
        <w:rPr>
          <w:rFonts w:ascii="方正小标宋_GBK" w:eastAsia="方正小标宋_GBK"/>
          <w:sz w:val="44"/>
          <w:szCs w:val="44"/>
        </w:rPr>
        <mc:AlternateContent>
          <mc:Choice Requires="wpg">
            <w:drawing>
              <wp:anchor distT="0" distB="0" distL="114300" distR="114300" simplePos="0" relativeHeight="251666432" behindDoc="0" locked="0" layoutInCell="1" allowOverlap="1">
                <wp:simplePos x="0" y="0"/>
                <wp:positionH relativeFrom="column">
                  <wp:posOffset>-163830</wp:posOffset>
                </wp:positionH>
                <wp:positionV relativeFrom="paragraph">
                  <wp:posOffset>8454390</wp:posOffset>
                </wp:positionV>
                <wp:extent cx="5943600" cy="48260"/>
                <wp:effectExtent l="0" t="6350" r="0" b="21590"/>
                <wp:wrapNone/>
                <wp:docPr id="8" name="组合 22"/>
                <wp:cNvGraphicFramePr/>
                <a:graphic xmlns:a="http://schemas.openxmlformats.org/drawingml/2006/main">
                  <a:graphicData uri="http://schemas.microsoft.com/office/word/2010/wordprocessingGroup">
                    <wpg:wgp>
                      <wpg:cNvGrpSpPr/>
                      <wpg:grpSpPr>
                        <a:xfrm>
                          <a:off x="0" y="0"/>
                          <a:ext cx="5943600" cy="48260"/>
                          <a:chOff x="1273" y="15412"/>
                          <a:chExt cx="9360" cy="76"/>
                        </a:xfrm>
                      </wpg:grpSpPr>
                      <wps:wsp>
                        <wps:cNvPr id="6" name="直线 23"/>
                        <wps:cNvSpPr/>
                        <wps:spPr>
                          <a:xfrm>
                            <a:off x="1273" y="15488"/>
                            <a:ext cx="9360" cy="0"/>
                          </a:xfrm>
                          <a:prstGeom prst="line">
                            <a:avLst/>
                          </a:prstGeom>
                          <a:ln w="34925" cap="flat" cmpd="sng">
                            <a:solidFill>
                              <a:srgbClr val="FF0000"/>
                            </a:solidFill>
                            <a:prstDash val="solid"/>
                            <a:headEnd type="none" w="med" len="med"/>
                            <a:tailEnd type="none" w="med" len="med"/>
                          </a:ln>
                        </wps:spPr>
                        <wps:bodyPr upright="true"/>
                      </wps:wsp>
                      <wps:wsp>
                        <wps:cNvPr id="7" name="直线 24"/>
                        <wps:cNvSpPr/>
                        <wps:spPr>
                          <a:xfrm>
                            <a:off x="1273" y="15412"/>
                            <a:ext cx="9360" cy="0"/>
                          </a:xfrm>
                          <a:prstGeom prst="line">
                            <a:avLst/>
                          </a:prstGeom>
                          <a:ln w="12700" cap="flat" cmpd="sng">
                            <a:solidFill>
                              <a:srgbClr val="FF0000"/>
                            </a:solidFill>
                            <a:prstDash val="solid"/>
                            <a:headEnd type="none" w="med" len="med"/>
                            <a:tailEnd type="none" w="med" len="med"/>
                          </a:ln>
                        </wps:spPr>
                        <wps:bodyPr upright="true"/>
                      </wps:wsp>
                    </wpg:wgp>
                  </a:graphicData>
                </a:graphic>
              </wp:anchor>
            </w:drawing>
          </mc:Choice>
          <mc:Fallback>
            <w:pict>
              <v:group id="组合 22" o:spid="_x0000_s1026" o:spt="203" style="position:absolute;left:0pt;margin-left:-12.9pt;margin-top:665.7pt;height:3.8pt;width:468pt;z-index:251666432;mso-width-relative:page;mso-height-relative:page;" coordorigin="1273,15412" coordsize="9360,76" o:gfxdata="UEsFBgAAAAAAAAAAAAAAAAAAAAAAAFBLAwQKAAAAAACHTuJAAAAAAAAAAAAAAAAABAAAAGRycy9Q&#10;SwMEFAAAAAgAh07iQO/XNjjbAAAADQEAAA8AAABkcnMvZG93bnJldi54bWxNj8FOwzAQRO9I/IO1&#10;SNxa2wlFNMSpUAWcKiRaJMRtm2yTqPE6it2k/XsMFzjOzmjmbb46206MNPjWsQE9VyCIS1e1XBv4&#10;2L3MHkD4gFxh55gMXMjDqri+yjGr3MTvNG5DLWIJ+wwNNCH0mZS+bMiin7ueOHoHN1gMUQ61rAac&#10;YrntZKLUvbTYclxosKd1Q+Vxe7IGXiecnlL9PG6Oh/Xla7d4+9xoMub2RqtHEIHO4S8MP/gRHYrI&#10;tHcnrrzoDMySRUQP0UhTfQciRpZaJSD2v6elAlnk8v8XxTdQSwMEFAAAAAgAh07iQL06+Y9pAgAA&#10;ywYAAA4AAABkcnMvZTJvRG9jLnhtbOWVvZLTMBCAe2Z4B416Ysf5ucQT5wpyScPAzRw8gCLLtmZk&#10;SSMpcdJTUNLzGlRQ8DTMvQYr2XGOQAHHQEMKRT+7q91vV+vF9aEWaM+M5UpmeDiIMWKSqpzLMsNv&#10;Xq+fzTCyjsicCCVZho/M4uvl0yeLRqcsUZUSOTMIjEibNjrDlXM6jSJLK1YTO1CaSTgslKmJg6Up&#10;o9yQBqzXIkrieBo1yuTaKMqshd1Ve4iXwX5RMOpeFYVlDokMg28ujCaMWz9GywVJS0N0xWnnBnmE&#10;FzXhEi7tTa2II2hn+A+mak6NsqpwA6rqSBUFpyzEANEM44toNkbtdIilTJtS95gA7QWnR5ulL/e3&#10;BvE8w5AoSWpI0f3nt1/fv0NJ4uE0ukxBZmP0nb413UbZrny8h8LU/h8iQYeA9dhjZQeHKGxO5uPR&#10;NAb6FM7Gs2TaYacV5MZrDZOrEUZwOJyMh+FaktLqplOfg3KrezX1LkWnWyPvXO9Lo6GC7BmS/TNI&#10;dxXRLLC3HkAHadpD+vDx/tMXlIxaSEGmJ2RTC7B+gudhoLOZVyXpidI5zICnj5Kk2li3YapGfpJh&#10;waV3jKRk/8K6FshJxG8LiZoMj8bzZALYCDyqQhAH01pDmq0sg7JVgudrLoRXsabcPhcG7Qk8k/U6&#10;hl9H+jsxf8uK2KqVC0dtDBUj+Y3MkTtqKCAJLx17H2qWYyQYNAY/C9E6wsWvSEL4QkKufVZbmH62&#10;VfkRMrHThpcVoHBmx4KjXfJ9vf6DKri6rIKxd8JfDZXye1VwKve/VAVQcOHh/WdVEDoDdMzQLLru&#10;7lvyw3UorvM3aP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FgAAAGRycy9QSwECFAAUAAAACACHTuJA79c2ONsAAAANAQAADwAAAAAAAAAB&#10;ACAAAAA4AAAAZHJzL2Rvd25yZXYueG1sUEsBAhQAFAAAAAgAh07iQL06+Y9pAgAAywYAAA4AAAAA&#10;AAAAAQAgAAAAQAEAAGRycy9lMm9Eb2MueG1sUEsFBgAAAAAGAAYAWQEAABsGAAAAAA==&#10;">
                <o:lock v:ext="edit" aspectratio="f"/>
                <v:line id="直线 23" o:spid="_x0000_s1026" o:spt="20" style="position:absolute;left:1273;top:15488;height:0;width:9360;" filled="f" stroked="t" coordsize="21600,21600" o:gfxdata="UEsFBgAAAAAAAAAAAAAAAAAAAAAAAFBLAwQKAAAAAACHTuJAAAAAAAAAAAAAAAAABAAAAGRycy9Q&#10;SwMEFAAAAAgAh07iQCXBiL+9AAAA2gAAAA8AAABkcnMvZG93bnJldi54bWxFj09rAjEUxO+C3yE8&#10;oRep2e1BZGv0IAhKS6n/Dt4eyXOzuHlZktTVb98UCh6HmfkNM1/eXStuFGLjWUE5KUAQa28arhUc&#10;D+vXGYiYkA22nknBgyIsF8PBHCvje97RbZ9qkSEcK1RgU+oqKaO25DBOfEecvYsPDlOWoZYmYJ/h&#10;rpVvRTGVDhvOCxY7WlnS1/2PU7AZX7v+6+OxPZz1yX5+B13K80ypl1FZvINIdE/P8H97YxRM4e9K&#10;vgFy8Q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cGIv70AAADaAAAADwAAAAAAAAABACAAAAA4AAAAZHJzL2Rvd25yZXYu&#10;eG1sUEsBAhQAFAAAAAgAh07iQDMvBZ47AAAAOQAAABAAAAAAAAAAAQAgAAAAIgEAAGRycy9zaGFw&#10;ZXhtbC54bWxQSwUGAAAAAAYABgBbAQAAzAMAAAAA&#10;">
                  <v:fill on="f" focussize="0,0"/>
                  <v:stroke weight="2.75pt" color="#FF0000" joinstyle="round"/>
                  <v:imagedata o:title=""/>
                  <o:lock v:ext="edit" aspectratio="f"/>
                </v:line>
                <v:line id="直线 24" o:spid="_x0000_s1026" o:spt="20" style="position:absolute;left:1273;top:15412;height:0;width:9360;" filled="f" stroked="t" coordsize="21600,21600" o:gfxdata="UEsFBgAAAAAAAAAAAAAAAAAAAAAAAFBLAwQKAAAAAACHTuJAAAAAAAAAAAAAAAAABAAAAGRycy9Q&#10;SwMEFAAAAAgAh07iQCYz+JW+AAAA2gAAAA8AAABkcnMvZG93bnJldi54bWxFj0FrAjEUhO+C/yE8&#10;wZtmLVLbrVFKoeLBHrT24O25ed2sbl6WJO5u/31TKHgcZuYbZrnubS1a8qFyrGA2zUAQF05XXCo4&#10;fr5PnkCEiKyxdkwKfijAejUcLDHXruM9tYdYigThkKMCE2OTSxkKQxbD1DXEyft23mJM0pdSe+wS&#10;3NbyIcsepcWK04LBht4MFdfDzSqY777OTefN6bjf9Itn6rv24/Kq1Hg0y15AROrjPfzf3moFC/i7&#10;km6AXP0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Yz+JW+AAAA2gAAAA8AAAAAAAAAAQAgAAAAOAAAAGRycy9kb3ducmV2&#10;LnhtbFBLAQIUABQAAAAIAIdO4kAzLwWeOwAAADkAAAAQAAAAAAAAAAEAIAAAACMBAABkcnMvc2hh&#10;cGV4bWwueG1sUEsFBgAAAAAGAAYAWwEAAM0DAAAAAA==&#10;">
                  <v:fill on="f" focussize="0,0"/>
                  <v:stroke weight="1pt" color="#FF0000" joinstyle="round"/>
                  <v:imagedata o:title=""/>
                  <o:lock v:ext="edit" aspectratio="f"/>
                </v:line>
              </v:group>
            </w:pict>
          </mc:Fallback>
        </mc:AlternateContent>
      </w:r>
      <w:r>
        <w:rPr>
          <w:rFonts w:ascii="方正小标宋_GBK" w:eastAsia="方正小标宋_GBK"/>
          <w:sz w:val="44"/>
          <w:szCs w:val="44"/>
        </w:rPr>
        <mc:AlternateContent>
          <mc:Choice Requires="wpg">
            <w:drawing>
              <wp:anchor distT="0" distB="0" distL="114300" distR="114300" simplePos="0" relativeHeight="251665408" behindDoc="0" locked="0" layoutInCell="1" allowOverlap="1">
                <wp:simplePos x="0" y="0"/>
                <wp:positionH relativeFrom="column">
                  <wp:posOffset>-163830</wp:posOffset>
                </wp:positionH>
                <wp:positionV relativeFrom="paragraph">
                  <wp:posOffset>495300</wp:posOffset>
                </wp:positionV>
                <wp:extent cx="5943600" cy="44450"/>
                <wp:effectExtent l="0" t="17145" r="0" b="14605"/>
                <wp:wrapNone/>
                <wp:docPr id="5" name="组合 19"/>
                <wp:cNvGraphicFramePr/>
                <a:graphic xmlns:a="http://schemas.openxmlformats.org/drawingml/2006/main">
                  <a:graphicData uri="http://schemas.microsoft.com/office/word/2010/wordprocessingGroup">
                    <wpg:wgp>
                      <wpg:cNvGrpSpPr/>
                      <wpg:grpSpPr>
                        <a:xfrm>
                          <a:off x="0" y="0"/>
                          <a:ext cx="5943600" cy="44450"/>
                          <a:chOff x="1273" y="2878"/>
                          <a:chExt cx="9360" cy="70"/>
                        </a:xfrm>
                      </wpg:grpSpPr>
                      <wps:wsp>
                        <wps:cNvPr id="3" name="直线 179"/>
                        <wps:cNvSpPr/>
                        <wps:spPr>
                          <a:xfrm>
                            <a:off x="1273" y="2878"/>
                            <a:ext cx="9360" cy="0"/>
                          </a:xfrm>
                          <a:prstGeom prst="line">
                            <a:avLst/>
                          </a:prstGeom>
                          <a:ln w="34925" cap="flat" cmpd="sng">
                            <a:solidFill>
                              <a:srgbClr val="FF0000"/>
                            </a:solidFill>
                            <a:prstDash val="solid"/>
                            <a:headEnd type="none" w="med" len="med"/>
                            <a:tailEnd type="none" w="med" len="med"/>
                          </a:ln>
                        </wps:spPr>
                        <wps:bodyPr upright="true"/>
                      </wps:wsp>
                      <wps:wsp>
                        <wps:cNvPr id="4" name="直线 21"/>
                        <wps:cNvSpPr/>
                        <wps:spPr>
                          <a:xfrm>
                            <a:off x="1273" y="2948"/>
                            <a:ext cx="9360" cy="0"/>
                          </a:xfrm>
                          <a:prstGeom prst="line">
                            <a:avLst/>
                          </a:prstGeom>
                          <a:ln w="12700" cap="flat" cmpd="sng">
                            <a:solidFill>
                              <a:srgbClr val="FF0000"/>
                            </a:solidFill>
                            <a:prstDash val="solid"/>
                            <a:headEnd type="none" w="med" len="med"/>
                            <a:tailEnd type="none" w="med" len="med"/>
                          </a:ln>
                        </wps:spPr>
                        <wps:bodyPr upright="true"/>
                      </wps:wsp>
                    </wpg:wgp>
                  </a:graphicData>
                </a:graphic>
              </wp:anchor>
            </w:drawing>
          </mc:Choice>
          <mc:Fallback>
            <w:pict>
              <v:group id="组合 19" o:spid="_x0000_s1026" o:spt="203" style="position:absolute;left:0pt;margin-left:-12.9pt;margin-top:39pt;height:3.5pt;width:468pt;z-index:251665408;mso-width-relative:page;mso-height-relative:page;" coordorigin="1273,2878" coordsize="9360,70" o:gfxdata="UEsFBgAAAAAAAAAAAAAAAAAAAAAAAFBLAwQKAAAAAACHTuJAAAAAAAAAAAAAAAAABAAAAGRycy9Q&#10;SwMEFAAAAAgAh07iQPkHN6/ZAAAACQEAAA8AAABkcnMvZG93bnJldi54bWxNj0FLw0AUhO+C/2F5&#10;grd2N5FojNkUKeqpCLaCeHvNviah2d2Q3Sbtv/d50uMww8w35epsezHRGDrvNCRLBYJc7U3nGg2f&#10;u9dFDiJEdAZ770jDhQKsquurEgvjZ/dB0zY2gktcKFBDG+NQSBnqliyGpR/IsXfwo8XIcmykGXHm&#10;ctvLVKl7abFzvNDiQOuW6uP2ZDW8zTg/3yUv0+Z4WF++d9n71yYhrW9vEvUEItI5/oXhF5/RoWKm&#10;vT85E0SvYZFmjB41POT8iQOPiUpB7DXkmQJZlfL/g+oHUEsDBBQAAAAIAIdO4kAR3NKSaAIAAMkG&#10;AAAOAAAAZHJzL2Uyb0RvYy54bWzlVbuS0zAU7ZnhHzTqie3E2SSeOFuQTRoGdmbhAxRZtjUjSxpJ&#10;iZOegpKe36CCYr+G2d/gSvYmbNgCloGGFIoe93HuuUfy/HLfCLRjxnIlc5wMYoyYpKrgssrxu7er&#10;F1OMrCOyIEJJluMDs/hy8fzZvNUZG6paiYIZBEGkzVqd49o5nUWRpTVriB0ozSQclso0xMHSVFFh&#10;SAvRGxEN4/giapUptFGUWQu7y+4QL0L8smTUvSlLyxwSOQZsLowmjBs/Ros5ySpDdM1pD4M8AUVD&#10;uISkx1BL4gjaGv5TqIZTo6wq3YCqJlJlySkLNUA1SXxWzdqorQ61VFlb6SNNQO0ZT08OS1/vrg3i&#10;RY7HGEnSQIvuvr7/9vEDSmaenFZXGdisjb7R16bfqLqVr3dfmsb/QyVoH2g9HGlle4cobI5n6egi&#10;BvYpnKVpOu5ppzX0xnslw8kIIzgcTifTriW0vuq9Z+DbuU6CX3SfNPLYjlBaDQKyJ47sn3F0UxPN&#10;AvXW199zBCh7jj59vvtyi5JJT1IwOjJkMwtkPULPI4Xek3Qq82GVJNPGujVTDfKTHAsuPTCSkd0r&#10;66AjQMi9id8WErU5HqWzIXSUErhTpSAOpo2GLltZBWerBC9WXAjvYk21eSkM2hG4JatVDD/fBQj8&#10;wMxnWRJbd3bhqGtWzUhxJQvkDhr0I+GiY4+hYQVGgsG74GcQkGSOcPErlpBaSEDgu9px6WcbVRyg&#10;E1tteFUDFc5sWQDaN9/L9R+oID1TwTDxIHxqUMrviGCW9mr/SyIAuYVr95+JIDwM8F4GBfdvu3+Q&#10;f1wHbZ2+QI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FgAAAGRycy9QSwECFAAUAAAACACHTuJA+Qc3r9kAAAAJAQAADwAAAAAAAAABACAA&#10;AAA4AAAAZHJzL2Rvd25yZXYueG1sUEsBAhQAFAAAAAgAh07iQBHc0pJoAgAAyQYAAA4AAAAAAAAA&#10;AQAgAAAAPgEAAGRycy9lMm9Eb2MueG1sUEsFBgAAAAAGAAYAWQEAABgGAAAAAA==&#10;">
                <o:lock v:ext="edit" aspectratio="f"/>
                <v:line id="直线 179" o:spid="_x0000_s1026" o:spt="20" style="position:absolute;left:1273;top:2878;height:0;width:9360;" filled="f" stroked="t" coordsize="21600,21600" o:gfxdata="UEsFBgAAAAAAAAAAAAAAAAAAAAAAAFBLAwQKAAAAAACHTuJAAAAAAAAAAAAAAAAABAAAAGRycy9Q&#10;SwMEFAAAAAgAh07iQDW2Kye9AAAA2gAAAA8AAABkcnMvZG93bnJldi54bWxFj0FrAjEUhO8F/0N4&#10;Qi9Fs9tCkdXoQRCUSmm1PXh7JM/N4uZlSVJX/70pCB6HmfmGmS0urhVnCrHxrKAcFyCItTcN1wp+&#10;9qvRBERMyAZbz6TgShEW88HTDCvje/6m8y7VIkM4VqjAptRVUkZtyWEc+444e0cfHKYsQy1NwD7D&#10;XStfi+JdOmw4L1jsaGlJn3Z/TsH65dT1nx/Xzf6gf+32K+hSHiZKPQ/LYgoi0SU9wvf22ih4g/8r&#10;+QbI+Q1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NbYrJ70AAADaAAAADwAAAAAAAAABACAAAAA4AAAAZHJzL2Rvd25yZXYu&#10;eG1sUEsBAhQAFAAAAAgAh07iQDMvBZ47AAAAOQAAABAAAAAAAAAAAQAgAAAAIgEAAGRycy9zaGFw&#10;ZXhtbC54bWxQSwUGAAAAAAYABgBbAQAAzAMAAAAA&#10;">
                  <v:fill on="f" focussize="0,0"/>
                  <v:stroke weight="2.75pt" color="#FF0000" joinstyle="round"/>
                  <v:imagedata o:title=""/>
                  <o:lock v:ext="edit" aspectratio="f"/>
                </v:line>
                <v:line id="直线 21" o:spid="_x0000_s1026" o:spt="20" style="position:absolute;left:1273;top:2948;height:0;width:9360;" filled="f" stroked="t" coordsize="21600,21600" o:gfxdata="UEsFBgAAAAAAAAAAAAAAAAAAAAAAAFBLAwQKAAAAAACHTuJAAAAAAAAAAAAAAAAABAAAAGRycy9Q&#10;SwMEFAAAAAgAh07iQNbhZuK9AAAA2gAAAA8AAABkcnMvZG93bnJldi54bWxFj0FrAjEUhO9C/0N4&#10;BW+atUhbV6OUguKhHrT24O25ed1su3lZkri7/nsjFHocZr4ZZrHqbS1a8qFyrGAyzkAQF05XXCo4&#10;fq5HryBCRNZYOyYFVwqwWj4MFphr1/Ge2kMsRSrhkKMCE2OTSxkKQxbD2DXEyft23mJM0pdSe+xS&#10;ua3lU5Y9S4sVpwWDDb0bKn4PF6tg+vF1bjpvTsf9pn+ZUd+1u583pYaPk2wOIlIf/8N/9FYnDu5X&#10;0g2Qyx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1uFm4r0AAADaAAAADwAAAAAAAAABACAAAAA4AAAAZHJzL2Rvd25yZXYu&#10;eG1sUEsBAhQAFAAAAAgAh07iQDMvBZ47AAAAOQAAABAAAAAAAAAAAQAgAAAAIgEAAGRycy9zaGFw&#10;ZXhtbC54bWxQSwUGAAAAAAYABgBbAQAAzAMAAAAA&#10;">
                  <v:fill on="f" focussize="0,0"/>
                  <v:stroke weight="1pt" color="#FF0000" joinstyle="round"/>
                  <v:imagedata o:title=""/>
                  <o:lock v:ext="edit" aspectratio="f"/>
                </v:line>
              </v:group>
            </w:pict>
          </mc:Fallback>
        </mc:AlternateContent>
      </w:r>
      <w:r>
        <w:rPr>
          <w:rFonts w:ascii="方正小标宋_GBK" w:eastAsia="方正小标宋_GBK"/>
          <w:sz w:val="44"/>
          <w:szCs w:val="44"/>
        </w:rP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-458470</wp:posOffset>
                </wp:positionV>
                <wp:extent cx="5486400" cy="792480"/>
                <wp:effectExtent l="0" t="0" r="0" b="0"/>
                <wp:wrapNone/>
                <wp:docPr id="2" name="矩形 178"/>
                <wp:cNvGraphicFramePr/>
                <a:graphic xmlns:a="http://schemas.openxmlformats.org/drawingml/2006/main">
                  <a:graphicData uri="http://schemas.microsoft.com/office/word/2010/wordprocessingShape">
                    <wps:wsp>
                      <wps:cNvSpPr/>
                      <wps:spPr>
                        <a:xfrm>
                          <a:off x="0" y="0"/>
                          <a:ext cx="5486400" cy="792480"/>
                        </a:xfrm>
                        <a:prstGeom prst="rect">
                          <a:avLst/>
                        </a:prstGeom>
                        <a:noFill/>
                        <a:ln>
                          <a:noFill/>
                        </a:ln>
                      </wps:spPr>
                      <wps:txbx>
                        <w:txbxContent>
                          <w:p>
                            <w:pPr>
                              <w:jc w:val="distribute"/>
                              <w:rPr>
                                <w:rFonts w:hint="eastAsia" w:ascii="方正小标宋简体" w:hAnsi="Calibri" w:eastAsia="方正小标宋简体"/>
                                <w:color w:val="FF0000"/>
                                <w:w w:val="75"/>
                                <w:sz w:val="99"/>
                              </w:rPr>
                            </w:pPr>
                            <w:r>
                              <w:rPr>
                                <w:rFonts w:hint="eastAsia" w:ascii="方正小标宋简体" w:hAnsi="Calibri" w:eastAsia="方正小标宋简体"/>
                                <w:color w:val="FF0000"/>
                                <w:spacing w:val="-20"/>
                                <w:w w:val="75"/>
                                <w:sz w:val="99"/>
                              </w:rPr>
                              <w:t>株洲市教育</w:t>
                            </w:r>
                            <w:r>
                              <w:rPr>
                                <w:rFonts w:hint="eastAsia" w:ascii="方正小标宋简体" w:hAnsi="Calibri" w:eastAsia="方正小标宋简体"/>
                                <w:color w:val="FF0000"/>
                                <w:w w:val="75"/>
                                <w:sz w:val="99"/>
                              </w:rPr>
                              <w:t>局</w:t>
                            </w:r>
                          </w:p>
                        </w:txbxContent>
                      </wps:txbx>
                      <wps:bodyPr lIns="0" tIns="0" rIns="0" bIns="0" upright="true"/>
                    </wps:wsp>
                  </a:graphicData>
                </a:graphic>
              </wp:anchor>
            </w:drawing>
          </mc:Choice>
          <mc:Fallback>
            <w:pict>
              <v:rect id="矩形 178" o:spid="_x0000_s1026" o:spt="1" style="position:absolute;left:0pt;margin-top:-36.1pt;height:62.4pt;width:432pt;mso-position-horizontal:center;z-index:251664384;mso-width-relative:page;mso-height-relative:page;" filled="f" stroked="f" coordsize="21600,21600" o:gfxdata="UEsFBgAAAAAAAAAAAAAAAAAAAAAAAFBLAwQKAAAAAACHTuJAAAAAAAAAAAAAAAAABAAAAGRycy9Q&#10;SwMEFAAAAAgAh07iQFgoeOvZAAAABwEAAA8AAABkcnMvZG93bnJldi54bWxNj81OwzAQhO9IvIO1&#10;SNxapxGENMSpED8qx9Iitb258ZJE2OsodpvC07Oc4Lgzo5lvy8XZWXHCIXSeFMymCQik2puOGgXv&#10;m5dJDiJETUZbT6jgCwMsqsuLUhfGj/SGp3VsBJdQKLSCNsa+kDLULTodpr5HYu/DD05HPodGmkGP&#10;XO6sTJMkk053xAut7vGxxfpzfXQKlnn/sHv132Njn/fL7Wo7f9rMo1LXV7PkHkTEc/wLwy8+o0PF&#10;TAd/JBOEVcCPRAWTuzQFwXae3bByUHCbZiCrUv7nr34AUEsDBBQAAAAIAIdO4kBQd/MEmQEAABwD&#10;AAAOAAAAZHJzL2Uyb0RvYy54bWytUktu2zAQ3QfoHQjua8qGE7uC5WyCFAGCxkCSA9AUaRHgD0Pa&#10;kk8ToLscoscpeo0O6V8/u6IbajgzevPeGy5uB2vITkLU3jV0PKookU74VrtNQ19f7j/OKYmJu5Yb&#10;72RD9zLS2+WHq0UfajnxnTetBIIgLtZ9aGiXUqgZi6KTlseRD9JhUXmwPOEVNqwF3iO6NWxSVTes&#10;99AG8ELGiNm7Q5EuC75SUqQnpaJMxDQUuaVyQjnX+WTLBa83wEOnxZEG/wcWlmuHQ89QdzxxsgX9&#10;F5TVAnz0Ko2Et8wrpYUsGlDNuPpDzXPHgyxa0JwYzjbF/wcrvuxWQHTb0Akljltc0Y+39+/fvpLx&#10;bJ7d6UOssek5rOB4ixhmqYMCm78oggzF0f3ZUTkkIjB5PZ3fTCs0XmBt9mkynRfL2eXvADF9lt6S&#10;HDQUcGPFSL57jAknYuupJQ9z/l4bU7Zm3G8JbMwZlgkfKOYoDevhyHvt2z1qNQ8O/ctv4RTAKVif&#10;gm0AvemQToKtzC4UVFxB4XN8LnnHv95L1+VRL3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FgAAAGRycy9QSwECFAAUAAAACACHTuJAWCh4&#10;69kAAAAHAQAADwAAAAAAAAABACAAAAA4AAAAZHJzL2Rvd25yZXYueG1sUEsBAhQAFAAAAAgAh07i&#10;QFB38wSZAQAAHAMAAA4AAAAAAAAAAQAgAAAAPgEAAGRycy9lMm9Eb2MueG1sUEsFBgAAAAAGAAYA&#10;WQEAAEkFAAAAAA==&#10;">
                <v:fill on="f" focussize="0,0"/>
                <v:stroke on="f"/>
                <v:imagedata o:title=""/>
                <o:lock v:ext="edit" aspectratio="f"/>
                <v:textbox inset="0mm,0mm,0mm,0mm">
                  <w:txbxContent>
                    <w:p>
                      <w:pPr>
                        <w:jc w:val="distribute"/>
                        <w:rPr>
                          <w:rFonts w:hint="eastAsia" w:ascii="方正小标宋简体" w:hAnsi="Calibri" w:eastAsia="方正小标宋简体"/>
                          <w:color w:val="FF0000"/>
                          <w:w w:val="75"/>
                          <w:sz w:val="99"/>
                        </w:rPr>
                      </w:pPr>
                      <w:r>
                        <w:rPr>
                          <w:rFonts w:hint="eastAsia" w:ascii="方正小标宋简体" w:hAnsi="Calibri" w:eastAsia="方正小标宋简体"/>
                          <w:color w:val="FF0000"/>
                          <w:spacing w:val="-20"/>
                          <w:w w:val="75"/>
                          <w:sz w:val="99"/>
                        </w:rPr>
                        <w:t>株洲市教育</w:t>
                      </w:r>
                      <w:r>
                        <w:rPr>
                          <w:rFonts w:hint="eastAsia" w:ascii="方正小标宋简体" w:hAnsi="Calibri" w:eastAsia="方正小标宋简体"/>
                          <w:color w:val="FF0000"/>
                          <w:w w:val="75"/>
                          <w:sz w:val="99"/>
                        </w:rPr>
                        <w:t>局</w:t>
                      </w:r>
                    </w:p>
                  </w:txbxContent>
                </v:textbox>
              </v:rect>
            </w:pict>
          </mc:Fallback>
        </mc:AlternateContent>
      </w:r>
      <w:r>
        <w:rPr>
          <w:rFonts w:ascii="方正小标宋_GBK" w:eastAsia="方正小标宋_GBK"/>
          <w:sz w:val="44"/>
          <w:szCs w:val="44"/>
        </w:rPr>
        <mc:AlternateContent>
          <mc:Choice Requires="wps">
            <w:drawing>
              <wp:anchor distT="0" distB="0" distL="114300" distR="114300" simplePos="0" relativeHeight="251662336" behindDoc="0" locked="0" layoutInCell="1" allowOverlap="1">
                <wp:simplePos x="0" y="0"/>
                <wp:positionH relativeFrom="column">
                  <wp:posOffset>-177800</wp:posOffset>
                </wp:positionH>
                <wp:positionV relativeFrom="paragraph">
                  <wp:posOffset>-641350</wp:posOffset>
                </wp:positionV>
                <wp:extent cx="2245995" cy="487680"/>
                <wp:effectExtent l="0" t="0" r="1905" b="7620"/>
                <wp:wrapNone/>
                <wp:docPr id="1" name="文本框 15"/>
                <wp:cNvGraphicFramePr/>
                <a:graphic xmlns:a="http://schemas.openxmlformats.org/drawingml/2006/main">
                  <a:graphicData uri="http://schemas.microsoft.com/office/word/2010/wordprocessingShape">
                    <wps:wsp>
                      <wps:cNvSpPr txBox="true"/>
                      <wps:spPr>
                        <a:xfrm>
                          <a:off x="0" y="0"/>
                          <a:ext cx="2245995" cy="487680"/>
                        </a:xfrm>
                        <a:prstGeom prst="rect">
                          <a:avLst/>
                        </a:prstGeom>
                        <a:solidFill>
                          <a:srgbClr val="FFFFFF"/>
                        </a:solidFill>
                        <a:ln>
                          <a:noFill/>
                        </a:ln>
                      </wps:spPr>
                      <wps:txbx>
                        <w:txbxContent>
                          <w:p>
                            <w:r>
                              <w:rPr>
                                <w:rFonts w:hint="eastAsia" w:hAnsi="仿宋_GB2312" w:eastAsia="仿宋_GB2312"/>
                                <w:sz w:val="32"/>
                              </w:rPr>
                              <w:t>ZZCR-2021- 0300</w:t>
                            </w:r>
                            <w:r>
                              <w:rPr>
                                <w:rFonts w:hAnsi="仿宋_GB2312" w:eastAsia="仿宋_GB2312"/>
                                <w:sz w:val="32"/>
                              </w:rPr>
                              <w:t>2</w:t>
                            </w:r>
                          </w:p>
                        </w:txbxContent>
                      </wps:txbx>
                      <wps:bodyPr upright="true">
                        <a:spAutoFit/>
                      </wps:bodyPr>
                    </wps:wsp>
                  </a:graphicData>
                </a:graphic>
                <wp14:sizeRelH relativeFrom="margin">
                  <wp14:pctWidth>40000</wp14:pctWidth>
                </wp14:sizeRelH>
                <wp14:sizeRelV relativeFrom="margin">
                  <wp14:pctHeight>20000</wp14:pctHeight>
                </wp14:sizeRelV>
              </wp:anchor>
            </w:drawing>
          </mc:Choice>
          <mc:Fallback>
            <w:pict>
              <v:shape id="文本框 15" o:spid="_x0000_s1026" o:spt="202" type="#_x0000_t202" style="position:absolute;left:0pt;margin-left:-14pt;margin-top:-50.5pt;height:38.4pt;width:176.85pt;z-index:251662336;mso-width-relative:margin;mso-height-relative:margin;mso-width-percent:400;mso-height-percent:200;" fillcolor="#FFFFFF" filled="t" stroked="f" coordsize="21600,21600" o:gfxdata="UEsFBgAAAAAAAAAAAAAAAAAAAAAAAFBLAwQKAAAAAACHTuJAAAAAAAAAAAAAAAAABAAAAGRycy9Q&#10;SwMEFAAAAAgAh07iQCXbzU7aAAAADAEAAA8AAABkcnMvZG93bnJldi54bWxNj0tPwzAQhO9I/Adr&#10;kbig1o55tApxKp4Xbi2pxNGNt0kgXkex+4Bfz/YEt1nNaPabYnH0vdjjGLtABrKpAoFUB9dRY6B6&#10;f53MQcRkydk+EBr4xgiL8vyssLkLB1rifpUawSUUc2ugTWnIpYx1i97GaRiQ2NuG0dvE59hIN9oD&#10;l/teaqXupLcd8YfWDvjUYv212nkDP4/V88PLVcq2On3o9dK/VfWnNebyIlP3IBIe018YTviMDiUz&#10;bcKOXBS9gYme85bEIlMZK45c69sZiM3Ju9Egy0L+H1H+AlBLAwQUAAAACACHTuJAhB0N9rgBAABK&#10;AwAADgAAAGRycy9lMm9Eb2MueG1srVNLjhMxEN0jcQfLe+IkmgyZVjojYBQ2CJAGDuC43d2WbJdV&#10;dtKdC8ANWLFhz7lyjik7mQyfHaIXbrvq1at6VfbqdnSW7TVGA77ms8mUM+0VNMZ3Nf/8afNiyVlM&#10;0jfSgtc1P+jIb9fPn62GUOk59GAbjYxIfKyGUPM+pVAJEVWvnYwTCNqTswV0MtERO9GgHIjdWTGf&#10;Tq/FANgEBKVjJOvdycnXhb9ttUof2jbqxGzNqbZUVizrNq9ivZJVhzL0Rp3LkP9QhZPGU9IL1Z1M&#10;ku3Q/EXljEKI0KaJAiegbY3SRQOpmU3/UHPfy6CLFmpODJc2xf9Hq97vPyIzDc2OMy8djej47evx&#10;+8/jjy9stsj9GUKsCHYfCJjG1zDWPOFOP7oi2bPysUWX/6SJEYSafbg0WI+JKTLO51eLm5sFZ4p8&#10;V8uX18syAfEUHTCmtxocy5uaIw2w9FXu38VExRD0EZKTRbCm2RhrywG77RuLbC9p2Jvy5SIp5DeY&#10;9RnsIYed3NkissyTlrxL43Y8a99CcyDpu4Cm66mmIr7kC692iWhKXTnohDxz0cBK7vPlyjfi13NB&#10;PT2B9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Al281O2gAAAAwBAAAPAAAAAAAAAAEAIAAAADgA&#10;AABkcnMvZG93bnJldi54bWxQSwECFAAUAAAACACHTuJAhB0N9rgBAABKAwAADgAAAAAAAAABACAA&#10;AAA/AQAAZHJzL2Uyb0RvYy54bWxQSwUGAAAAAAYABgBZAQAAaQUAAAAA&#10;">
                <v:fill on="t" focussize="0,0"/>
                <v:stroke on="f"/>
                <v:imagedata o:title=""/>
                <o:lock v:ext="edit" aspectratio="f"/>
                <v:textbox style="mso-fit-shape-to-text:t;">
                  <w:txbxContent>
                    <w:p>
                      <w:r>
                        <w:rPr>
                          <w:rFonts w:hint="eastAsia" w:hAnsi="仿宋_GB2312" w:eastAsia="仿宋_GB2312"/>
                          <w:sz w:val="32"/>
                        </w:rPr>
                        <w:t>ZZCR-2021- 0300</w:t>
                      </w:r>
                      <w:r>
                        <w:rPr>
                          <w:rFonts w:hAnsi="仿宋_GB2312" w:eastAsia="仿宋_GB2312"/>
                          <w:sz w:val="32"/>
                        </w:rPr>
                        <w:t>2</w:t>
                      </w:r>
                    </w:p>
                  </w:txbxContent>
                </v:textbox>
              </v:shape>
            </w:pict>
          </mc:Fallback>
        </mc:AlternateContent>
      </w:r>
    </w:p>
    <w:p>
      <w:pPr>
        <w:spacing w:beforeLines="20" w:line="566" w:lineRule="exact"/>
        <w:jc w:val="right"/>
        <w:rPr>
          <w:rFonts w:ascii="宋体" w:hAnsi="宋体" w:cs="宋体"/>
          <w:kern w:val="36"/>
          <w:sz w:val="44"/>
          <w:szCs w:val="44"/>
        </w:rPr>
      </w:pPr>
      <w:r>
        <w:rPr>
          <w:rFonts w:hint="eastAsia" w:ascii="仿宋_GB2312" w:eastAsia="仿宋_GB2312"/>
          <w:sz w:val="32"/>
          <w:szCs w:val="32"/>
        </w:rPr>
        <w:t>株教函〔2021〕15号</w:t>
      </w:r>
    </w:p>
    <w:p>
      <w:pPr>
        <w:spacing w:line="700" w:lineRule="exact"/>
        <w:jc w:val="center"/>
        <w:rPr>
          <w:rFonts w:ascii="方正小标宋_GBK" w:eastAsia="方正小标宋_GBK"/>
          <w:sz w:val="44"/>
          <w:szCs w:val="44"/>
        </w:rPr>
      </w:pPr>
    </w:p>
    <w:p>
      <w:pPr>
        <w:spacing w:line="560" w:lineRule="exact"/>
        <w:jc w:val="center"/>
        <w:rPr>
          <w:rFonts w:ascii="方正小标宋_GBK" w:eastAsia="方正小标宋_GBK"/>
          <w:sz w:val="44"/>
          <w:szCs w:val="44"/>
        </w:rPr>
      </w:pPr>
      <w:r>
        <w:rPr>
          <w:rFonts w:hint="eastAsia" w:ascii="方正小标宋_GBK" w:eastAsia="方正小标宋_GBK"/>
          <w:sz w:val="44"/>
          <w:szCs w:val="44"/>
        </w:rPr>
        <w:t>株洲市教育局</w:t>
      </w:r>
    </w:p>
    <w:p>
      <w:pPr>
        <w:spacing w:line="566" w:lineRule="exact"/>
        <w:jc w:val="center"/>
        <w:rPr>
          <w:rFonts w:ascii="方正小标宋_GBK" w:eastAsia="方正小标宋_GBK"/>
          <w:color w:val="000000" w:themeColor="text1"/>
          <w:sz w:val="44"/>
          <w:szCs w:val="44"/>
        </w:rPr>
      </w:pPr>
      <w:r>
        <w:rPr>
          <w:rFonts w:hint="eastAsia" w:ascii="方正小标宋_GBK" w:hAnsi="宋体" w:eastAsia="方正小标宋_GBK"/>
          <w:color w:val="000000" w:themeColor="text1"/>
          <w:sz w:val="44"/>
          <w:szCs w:val="44"/>
        </w:rPr>
        <w:t>关于印发《</w:t>
      </w:r>
      <w:r>
        <w:rPr>
          <w:rFonts w:hint="eastAsia" w:ascii="方正小标宋_GBK" w:eastAsia="方正小标宋_GBK"/>
          <w:color w:val="000000" w:themeColor="text1"/>
          <w:sz w:val="44"/>
          <w:szCs w:val="44"/>
        </w:rPr>
        <w:t>株洲市义务教育阶段学校招生</w:t>
      </w:r>
    </w:p>
    <w:p>
      <w:pPr>
        <w:spacing w:line="566" w:lineRule="exact"/>
        <w:jc w:val="center"/>
        <w:rPr>
          <w:rFonts w:ascii="方正小标宋_GBK" w:eastAsia="方正小标宋_GBK"/>
          <w:color w:val="000000" w:themeColor="text1"/>
          <w:sz w:val="44"/>
          <w:szCs w:val="44"/>
        </w:rPr>
      </w:pPr>
      <w:r>
        <w:rPr>
          <w:rFonts w:hint="eastAsia" w:ascii="方正小标宋_GBK" w:eastAsia="方正小标宋_GBK"/>
          <w:color w:val="000000" w:themeColor="text1"/>
          <w:sz w:val="44"/>
          <w:szCs w:val="44"/>
        </w:rPr>
        <w:t>实施方案</w:t>
      </w:r>
      <w:r>
        <w:rPr>
          <w:rFonts w:hint="eastAsia" w:ascii="方正小标宋_GBK" w:hAnsi="宋体" w:eastAsia="方正小标宋_GBK"/>
          <w:color w:val="000000" w:themeColor="text1"/>
          <w:sz w:val="44"/>
          <w:szCs w:val="44"/>
        </w:rPr>
        <w:t>》的通知</w:t>
      </w:r>
    </w:p>
    <w:p>
      <w:pPr>
        <w:spacing w:line="566" w:lineRule="exact"/>
        <w:rPr>
          <w:rFonts w:ascii="Calibri"/>
          <w:color w:val="000000" w:themeColor="text1"/>
        </w:rPr>
      </w:pPr>
    </w:p>
    <w:p>
      <w:pPr>
        <w:spacing w:line="566"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各县市区教育局：</w:t>
      </w:r>
    </w:p>
    <w:p>
      <w:pPr>
        <w:spacing w:line="566"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现将《株洲市义务教育阶段学校招生实施方案》印发给你们，请认真组织实施。</w:t>
      </w:r>
    </w:p>
    <w:p>
      <w:pPr>
        <w:spacing w:line="566" w:lineRule="exact"/>
        <w:jc w:val="center"/>
        <w:rPr>
          <w:rFonts w:ascii="仿宋_GB2312" w:eastAsia="仿宋_GB2312"/>
          <w:color w:val="000000" w:themeColor="text1"/>
          <w:sz w:val="32"/>
          <w:szCs w:val="32"/>
        </w:rPr>
      </w:pPr>
    </w:p>
    <w:p>
      <w:pPr>
        <w:spacing w:line="566" w:lineRule="exact"/>
        <w:rPr>
          <w:color w:val="000000" w:themeColor="text1"/>
          <w:sz w:val="32"/>
          <w:szCs w:val="32"/>
        </w:rPr>
      </w:pPr>
    </w:p>
    <w:p>
      <w:pPr>
        <w:spacing w:line="566" w:lineRule="exact"/>
        <w:rPr>
          <w:color w:val="000000" w:themeColor="text1"/>
          <w:sz w:val="32"/>
          <w:szCs w:val="32"/>
        </w:rPr>
      </w:pPr>
    </w:p>
    <w:p>
      <w:pPr>
        <w:spacing w:line="566" w:lineRule="exact"/>
        <w:ind w:firstLine="5750" w:firstLineChars="1797"/>
        <w:rPr>
          <w:rFonts w:ascii="仿宋_GB2312" w:eastAsia="仿宋_GB2312"/>
          <w:color w:val="000000" w:themeColor="text1"/>
          <w:sz w:val="32"/>
          <w:szCs w:val="32"/>
        </w:rPr>
      </w:pPr>
      <w:r>
        <w:rPr>
          <w:rFonts w:hint="eastAsia" w:ascii="仿宋_GB2312" w:eastAsia="仿宋_GB2312"/>
          <w:color w:val="000000" w:themeColor="text1"/>
          <w:sz w:val="32"/>
          <w:szCs w:val="32"/>
        </w:rPr>
        <w:t>株洲市教育局</w:t>
      </w:r>
    </w:p>
    <w:p>
      <w:pPr>
        <w:spacing w:line="566" w:lineRule="exact"/>
        <w:ind w:firstLine="5440" w:firstLineChars="1700"/>
        <w:rPr>
          <w:rFonts w:ascii="仿宋_GB2312" w:eastAsia="仿宋_GB2312"/>
          <w:color w:val="000000" w:themeColor="text1"/>
          <w:sz w:val="32"/>
          <w:szCs w:val="32"/>
        </w:rPr>
      </w:pPr>
      <w:r>
        <w:rPr>
          <w:rFonts w:hint="eastAsia" w:ascii="仿宋_GB2312" w:eastAsia="仿宋_GB2312"/>
          <w:color w:val="000000" w:themeColor="text1"/>
          <w:sz w:val="32"/>
          <w:szCs w:val="32"/>
        </w:rPr>
        <w:t>2021年3月29日</w:t>
      </w:r>
    </w:p>
    <w:p>
      <w:pPr>
        <w:widowControl/>
        <w:spacing w:line="566" w:lineRule="exact"/>
        <w:jc w:val="left"/>
        <w:rPr>
          <w:rFonts w:ascii="方正小标宋_GBK" w:eastAsia="方正小标宋_GBK"/>
          <w:color w:val="000000" w:themeColor="text1"/>
          <w:sz w:val="44"/>
          <w:szCs w:val="44"/>
        </w:rPr>
      </w:pPr>
      <w:r>
        <w:rPr>
          <w:rFonts w:ascii="方正小标宋_GBK" w:eastAsia="方正小标宋_GBK"/>
          <w:color w:val="000000" w:themeColor="text1"/>
          <w:sz w:val="44"/>
          <w:szCs w:val="44"/>
        </w:rPr>
        <w:br w:type="page"/>
      </w:r>
    </w:p>
    <w:p>
      <w:pPr>
        <w:spacing w:line="566" w:lineRule="exact"/>
        <w:jc w:val="center"/>
        <w:rPr>
          <w:rFonts w:ascii="方正小标宋_GBK" w:eastAsia="方正小标宋_GBK"/>
          <w:color w:val="000000" w:themeColor="text1"/>
          <w:sz w:val="44"/>
          <w:szCs w:val="44"/>
        </w:rPr>
      </w:pPr>
      <w:r>
        <w:rPr>
          <w:rFonts w:hint="eastAsia" w:ascii="方正小标宋_GBK" w:eastAsia="方正小标宋_GBK"/>
          <w:color w:val="000000" w:themeColor="text1"/>
          <w:sz w:val="44"/>
          <w:szCs w:val="44"/>
        </w:rPr>
        <w:t>株洲市义务教育阶段学校招生实施方案</w:t>
      </w:r>
    </w:p>
    <w:p>
      <w:pPr>
        <w:widowControl/>
        <w:spacing w:line="566" w:lineRule="exact"/>
        <w:ind w:firstLine="640" w:firstLineChars="200"/>
        <w:jc w:val="center"/>
        <w:outlineLvl w:val="0"/>
        <w:rPr>
          <w:rFonts w:ascii="仿宋_GB2312" w:hAnsi="宋体" w:eastAsia="仿宋_GB2312"/>
          <w:color w:val="000000" w:themeColor="text1"/>
          <w:sz w:val="32"/>
          <w:szCs w:val="32"/>
        </w:rPr>
      </w:pPr>
    </w:p>
    <w:p>
      <w:pPr>
        <w:widowControl/>
        <w:spacing w:line="566" w:lineRule="exact"/>
        <w:ind w:firstLine="640" w:firstLineChars="200"/>
        <w:jc w:val="left"/>
        <w:outlineLvl w:val="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为深入贯彻《中共中央国务院关于深化教育教学改革全面提高义务教育质量的意见》(中发〔2019〕26号)和《湖南省教育厅关于进一步规范普通中小学招生入学工作的实施意见》(湘教发〔2020〕13号)等文件精神，切实规范义务教育招生入学行为，大力促进义务教育优质均衡发展，结合我市实际，特制定本实施方案。</w:t>
      </w:r>
    </w:p>
    <w:p>
      <w:pPr>
        <w:spacing w:line="566" w:lineRule="exact"/>
        <w:ind w:firstLine="640" w:firstLineChars="200"/>
        <w:jc w:val="left"/>
        <w:rPr>
          <w:rFonts w:eastAsia="黑体"/>
          <w:color w:val="000000" w:themeColor="text1"/>
          <w:sz w:val="32"/>
          <w:szCs w:val="32"/>
        </w:rPr>
      </w:pPr>
      <w:r>
        <w:rPr>
          <w:rFonts w:hint="eastAsia" w:eastAsia="黑体"/>
          <w:color w:val="000000" w:themeColor="text1"/>
          <w:sz w:val="32"/>
          <w:szCs w:val="32"/>
        </w:rPr>
        <w:t>一、基本原则</w:t>
      </w:r>
    </w:p>
    <w:p>
      <w:pPr>
        <w:spacing w:line="566" w:lineRule="exact"/>
        <w:ind w:firstLine="642" w:firstLineChars="200"/>
        <w:jc w:val="left"/>
        <w:rPr>
          <w:rFonts w:ascii="仿宋_GB2312" w:eastAsia="仿宋_GB2312"/>
          <w:color w:val="000000" w:themeColor="text1"/>
          <w:sz w:val="32"/>
          <w:szCs w:val="32"/>
        </w:rPr>
      </w:pPr>
      <w:r>
        <w:rPr>
          <w:rFonts w:hint="eastAsia" w:ascii="楷体_GB2312" w:hAnsi="宋体" w:eastAsia="楷体_GB2312" w:cs="宋体"/>
          <w:b/>
          <w:bCs/>
          <w:color w:val="000000" w:themeColor="text1"/>
          <w:sz w:val="32"/>
          <w:szCs w:val="32"/>
        </w:rPr>
        <w:t>（一）坚持属地管理。</w:t>
      </w:r>
      <w:r>
        <w:rPr>
          <w:rFonts w:hint="eastAsia" w:ascii="仿宋_GB2312" w:eastAsia="仿宋_GB2312"/>
          <w:color w:val="000000" w:themeColor="text1"/>
          <w:sz w:val="32"/>
          <w:szCs w:val="32"/>
        </w:rPr>
        <w:t>落实《中华人民共和国义务教育法》关于义务教育实行“县级人民政府为主管理的体制”的规定,义务教育招生入学工作由市级教育行政部门统筹协调，县市区教育行政部门负责所在辖区内义务教育招生工作。</w:t>
      </w:r>
    </w:p>
    <w:p>
      <w:pPr>
        <w:spacing w:line="566" w:lineRule="exact"/>
        <w:ind w:firstLine="642" w:firstLineChars="200"/>
        <w:jc w:val="left"/>
        <w:rPr>
          <w:rFonts w:ascii="仿宋_GB2312" w:eastAsia="仿宋_GB2312"/>
          <w:color w:val="000000" w:themeColor="text1"/>
          <w:sz w:val="32"/>
          <w:szCs w:val="32"/>
        </w:rPr>
      </w:pPr>
      <w:r>
        <w:rPr>
          <w:rFonts w:hint="eastAsia" w:ascii="楷体_GB2312" w:hAnsi="宋体" w:eastAsia="楷体_GB2312" w:cs="宋体"/>
          <w:b/>
          <w:bCs/>
          <w:color w:val="000000" w:themeColor="text1"/>
          <w:sz w:val="32"/>
          <w:szCs w:val="32"/>
        </w:rPr>
        <w:t>（二）坚持免试入学。</w:t>
      </w:r>
      <w:r>
        <w:rPr>
          <w:rFonts w:hint="eastAsia" w:ascii="仿宋_GB2312" w:eastAsia="仿宋_GB2312"/>
          <w:color w:val="000000" w:themeColor="text1"/>
          <w:sz w:val="32"/>
          <w:szCs w:val="32"/>
        </w:rPr>
        <w:t>所有义务教育学校必须严格遵守义务教育免试入学规定，均不得以各类考试、竞赛、培训成绩或证书证明等作为招生依据，不得以面试、面谈、评测等名义选拔学生。市教育局指导辖区内县市区公办学校划片入学工作，公办义务教育学校全部实行划片招生，免试就近入学，每所学校生源由划片入学方式确定;民办义务教育学校招生纳入审批地统一管理，实施超员电脑随机派位的招生方式。</w:t>
      </w:r>
    </w:p>
    <w:p>
      <w:pPr>
        <w:spacing w:line="566" w:lineRule="exact"/>
        <w:ind w:firstLine="642" w:firstLineChars="200"/>
        <w:jc w:val="left"/>
        <w:rPr>
          <w:rFonts w:ascii="仿宋_GB2312" w:eastAsia="仿宋_GB2312"/>
          <w:color w:val="000000" w:themeColor="text1"/>
          <w:sz w:val="32"/>
          <w:szCs w:val="32"/>
        </w:rPr>
      </w:pPr>
      <w:r>
        <w:rPr>
          <w:rFonts w:hint="eastAsia" w:ascii="楷体_GB2312" w:hAnsi="宋体" w:eastAsia="楷体_GB2312" w:cs="宋体"/>
          <w:b/>
          <w:bCs/>
          <w:color w:val="000000" w:themeColor="text1"/>
          <w:sz w:val="32"/>
          <w:szCs w:val="32"/>
        </w:rPr>
        <w:t>（三）坚持公平公正。</w:t>
      </w:r>
      <w:r>
        <w:rPr>
          <w:rFonts w:hint="eastAsia" w:ascii="仿宋_GB2312" w:eastAsia="仿宋_GB2312"/>
          <w:color w:val="000000" w:themeColor="text1"/>
          <w:sz w:val="32"/>
          <w:szCs w:val="32"/>
        </w:rPr>
        <w:t>公开招生信息，加强招生监督，规范招生行为，切实保障招生程序公开、机会公平、结果公正。</w:t>
      </w:r>
    </w:p>
    <w:p>
      <w:pPr>
        <w:spacing w:line="566" w:lineRule="exact"/>
        <w:ind w:firstLine="642" w:firstLineChars="200"/>
        <w:jc w:val="left"/>
        <w:rPr>
          <w:rFonts w:ascii="仿宋_GB2312" w:eastAsia="仿宋_GB2312"/>
          <w:color w:val="000000" w:themeColor="text1"/>
          <w:sz w:val="32"/>
          <w:szCs w:val="32"/>
        </w:rPr>
      </w:pPr>
      <w:r>
        <w:rPr>
          <w:rFonts w:hint="eastAsia" w:ascii="楷体_GB2312" w:hAnsi="宋体" w:eastAsia="楷体_GB2312" w:cs="宋体"/>
          <w:b/>
          <w:bCs/>
          <w:color w:val="000000" w:themeColor="text1"/>
          <w:sz w:val="32"/>
          <w:szCs w:val="32"/>
        </w:rPr>
        <w:t>(四)坚持公共服务全覆盖。</w:t>
      </w:r>
      <w:r>
        <w:rPr>
          <w:rFonts w:hint="eastAsia" w:ascii="仿宋_GB2312" w:eastAsia="仿宋_GB2312"/>
          <w:color w:val="000000" w:themeColor="text1"/>
          <w:sz w:val="32"/>
          <w:szCs w:val="32"/>
        </w:rPr>
        <w:t>依法保障进城务工人员随迁子女、农村留守儿童、经济困难家庭子女、适龄残疾儿童等接受义务教育的权利。严格执行国家、省、市关于烈士子女、符合条件的现役军人子女、公安英模和因公牺牲伤残警察子女、高层次人才子女、消防救援等各类优惠优抚对象的政策。</w:t>
      </w:r>
    </w:p>
    <w:p>
      <w:pPr>
        <w:spacing w:line="566" w:lineRule="exact"/>
        <w:ind w:firstLine="640" w:firstLineChars="200"/>
        <w:jc w:val="left"/>
        <w:rPr>
          <w:rFonts w:ascii="仿宋_GB2312" w:eastAsia="仿宋_GB2312"/>
          <w:color w:val="000000" w:themeColor="text1"/>
          <w:sz w:val="32"/>
          <w:szCs w:val="32"/>
        </w:rPr>
      </w:pPr>
      <w:r>
        <w:rPr>
          <w:rFonts w:hint="eastAsia" w:ascii="黑体" w:eastAsia="黑体"/>
          <w:color w:val="000000" w:themeColor="text1"/>
          <w:sz w:val="32"/>
          <w:szCs w:val="32"/>
        </w:rPr>
        <w:t>二、城区公办义务教育学校招生</w:t>
      </w:r>
    </w:p>
    <w:p>
      <w:pPr>
        <w:widowControl/>
        <w:spacing w:line="566" w:lineRule="exact"/>
        <w:ind w:firstLine="642" w:firstLineChars="200"/>
        <w:jc w:val="left"/>
        <w:rPr>
          <w:rFonts w:ascii="仿宋_GB2312" w:eastAsia="仿宋_GB2312"/>
          <w:color w:val="000000" w:themeColor="text1"/>
          <w:sz w:val="32"/>
          <w:szCs w:val="32"/>
        </w:rPr>
      </w:pPr>
      <w:r>
        <w:rPr>
          <w:rFonts w:hint="eastAsia" w:ascii="楷体_GB2312" w:eastAsia="楷体_GB2312"/>
          <w:b/>
          <w:color w:val="000000" w:themeColor="text1"/>
          <w:sz w:val="32"/>
          <w:szCs w:val="32"/>
        </w:rPr>
        <w:t>(一)入学条件。</w:t>
      </w:r>
      <w:r>
        <w:rPr>
          <w:rFonts w:hint="eastAsia" w:ascii="仿宋_GB2312" w:eastAsia="仿宋_GB2312"/>
          <w:color w:val="000000" w:themeColor="text1"/>
          <w:sz w:val="32"/>
          <w:szCs w:val="32"/>
        </w:rPr>
        <w:t>入读小学一年级的学生年满6周岁（当年8月31日之前）,且该学生未注册过义务教育阶段学籍；入读初中一年级的学生必须是应届小学毕业生。</w:t>
      </w:r>
    </w:p>
    <w:p>
      <w:pPr>
        <w:spacing w:line="566" w:lineRule="exact"/>
        <w:ind w:firstLine="642" w:firstLineChars="200"/>
        <w:jc w:val="left"/>
        <w:rPr>
          <w:rFonts w:ascii="仿宋_GB2312" w:eastAsia="仿宋_GB2312"/>
          <w:color w:val="000000" w:themeColor="text1"/>
          <w:sz w:val="32"/>
          <w:szCs w:val="32"/>
        </w:rPr>
      </w:pPr>
      <w:r>
        <w:rPr>
          <w:rFonts w:hint="eastAsia" w:ascii="楷体_GB2312" w:eastAsia="楷体_GB2312"/>
          <w:b/>
          <w:color w:val="000000" w:themeColor="text1"/>
          <w:sz w:val="32"/>
          <w:szCs w:val="32"/>
        </w:rPr>
        <w:t>（二）入学方式。</w:t>
      </w:r>
      <w:r>
        <w:rPr>
          <w:rFonts w:hint="eastAsia" w:ascii="仿宋_GB2312" w:eastAsia="仿宋_GB2312"/>
          <w:color w:val="000000" w:themeColor="text1"/>
          <w:sz w:val="32"/>
          <w:szCs w:val="32"/>
        </w:rPr>
        <w:t>各区教育局根据适龄儿童（少年）户籍、家庭住房、就业等情况，实施划片入学、统筹入学和直升入学。</w:t>
      </w:r>
    </w:p>
    <w:p>
      <w:pPr>
        <w:spacing w:line="566"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有户有房、有户无房、有房无户这三类学生纳入划片招生范围，由各区教育局同步安排入学。</w:t>
      </w:r>
    </w:p>
    <w:p>
      <w:pPr>
        <w:spacing w:line="566"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各区教育局要对无房无户资格进行严格认定，根据各个学校剩余学位分布、学生实际居住地合理划片，确保学生相对就近入学。学生报名人数超过学校学位的，实施电脑派位。要制定具体的电脑派位方案，确保无房无户入学平稳有序、公开公正。适龄残疾儿童、现役军人子女、公安英模和因公牺牲伤残警察子女、消防救援人员子女、市县两级认定的高层次人才子女等优惠优抚对象，由各区教育局根据相关政策安排入学。</w:t>
      </w:r>
    </w:p>
    <w:p>
      <w:pPr>
        <w:spacing w:line="566"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九年一贯制、十二年一贯制学校的初中部可采用直升方式入学。若初中部学位不能满足小学部有直升意愿的毕业生入学需求，有直升意愿的学生全部参加电脑随机派位，根据派位结果确定录取名单。若初中部招收小学部有直升意愿的毕业生后学位仍有空余，可接受划定片区内学生。</w:t>
      </w:r>
    </w:p>
    <w:p>
      <w:pPr>
        <w:widowControl/>
        <w:spacing w:line="566" w:lineRule="exact"/>
        <w:ind w:firstLine="642" w:firstLineChars="200"/>
        <w:jc w:val="left"/>
        <w:rPr>
          <w:rFonts w:ascii="仿宋_GB2312" w:eastAsia="仿宋_GB2312"/>
          <w:color w:val="000000" w:themeColor="text1"/>
          <w:sz w:val="32"/>
          <w:szCs w:val="32"/>
        </w:rPr>
      </w:pPr>
      <w:r>
        <w:rPr>
          <w:rFonts w:hint="eastAsia" w:ascii="楷体_GB2312" w:eastAsia="楷体_GB2312"/>
          <w:b/>
          <w:color w:val="000000" w:themeColor="text1"/>
          <w:sz w:val="32"/>
          <w:szCs w:val="32"/>
        </w:rPr>
        <w:t>（三）入学生源排序。</w:t>
      </w:r>
      <w:r>
        <w:rPr>
          <w:rFonts w:hint="eastAsia" w:ascii="仿宋_GB2312" w:eastAsia="仿宋_GB2312"/>
          <w:color w:val="000000" w:themeColor="text1"/>
          <w:sz w:val="32"/>
          <w:szCs w:val="32"/>
        </w:rPr>
        <w:t>根据适龄儿童（少年）户籍、家庭住房、就业等情况，在划定片区内按下列生源排序。</w:t>
      </w:r>
    </w:p>
    <w:p>
      <w:pPr>
        <w:spacing w:line="566" w:lineRule="exact"/>
        <w:ind w:firstLine="640" w:firstLineChars="200"/>
        <w:jc w:val="left"/>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1.有户有房。适龄儿童（少年）本人、父母或其他法定监护人有株洲市城区的户籍和房产，且户主为适龄儿童（少年）的父母或其他法定监护人，以户籍所在地为依据入学。</w:t>
      </w:r>
    </w:p>
    <w:p>
      <w:pPr>
        <w:spacing w:line="566" w:lineRule="exact"/>
        <w:ind w:firstLine="640" w:firstLineChars="200"/>
        <w:jc w:val="left"/>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2.有户无房。适龄儿童（少年）本人、父母或其他法定监护人户籍属于株洲市城区且无城区房产，户主为适龄儿童（少年）的父母或其他法定监护人，以户籍所在地为依据入学。</w:t>
      </w:r>
    </w:p>
    <w:p>
      <w:pPr>
        <w:spacing w:line="566" w:lineRule="exact"/>
        <w:ind w:firstLine="640" w:firstLineChars="200"/>
        <w:jc w:val="left"/>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3.有房无户。适龄儿童（少年）本人、父母或其他法定监护人在株洲市城区购买住房并实际居住，但户籍没有迁入城区，以房屋产权证或房屋预告登记证为依据入学。有多套住房的，以适龄儿童（少年）实际居住的房屋产权证或房屋预告登记证为依据入学。</w:t>
      </w:r>
    </w:p>
    <w:p>
      <w:pPr>
        <w:widowControl/>
        <w:spacing w:line="566"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4.无户无房。适龄儿童（少年）的父母或其他法定监护人在</w:t>
      </w:r>
    </w:p>
    <w:p>
      <w:pPr>
        <w:widowControl/>
        <w:spacing w:line="566"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城区有稳定就业且持有合法居住证，由各区教育局根据学位情况，用多校划片方式电脑派位入学。</w:t>
      </w:r>
    </w:p>
    <w:p>
      <w:pPr>
        <w:widowControl/>
        <w:spacing w:line="566"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渌口区和其他县市参照上述办法执行。</w:t>
      </w:r>
    </w:p>
    <w:p>
      <w:pPr>
        <w:spacing w:line="566" w:lineRule="exact"/>
        <w:ind w:firstLine="640" w:firstLineChars="200"/>
        <w:jc w:val="left"/>
        <w:rPr>
          <w:rFonts w:ascii="黑体" w:eastAsia="黑体"/>
          <w:color w:val="000000" w:themeColor="text1"/>
          <w:sz w:val="32"/>
          <w:szCs w:val="32"/>
        </w:rPr>
      </w:pPr>
      <w:r>
        <w:rPr>
          <w:rFonts w:hint="eastAsia" w:ascii="黑体" w:eastAsia="黑体"/>
          <w:color w:val="000000" w:themeColor="text1"/>
          <w:sz w:val="32"/>
          <w:szCs w:val="32"/>
        </w:rPr>
        <w:t>三、民办义务教育学校招生</w:t>
      </w:r>
    </w:p>
    <w:p>
      <w:pPr>
        <w:widowControl/>
        <w:spacing w:line="566"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民办义务教育学校不得跨市州招生，在株洲市范围内招生，</w:t>
      </w:r>
    </w:p>
    <w:p>
      <w:pPr>
        <w:widowControl/>
        <w:spacing w:line="566"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纳入审批地统一管理，按市教育局统一规定的时间，与公办义务</w:t>
      </w:r>
    </w:p>
    <w:p>
      <w:pPr>
        <w:widowControl/>
        <w:spacing w:line="566"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教育学校同步招生。</w:t>
      </w:r>
    </w:p>
    <w:p>
      <w:pPr>
        <w:widowControl/>
        <w:spacing w:line="566" w:lineRule="exact"/>
        <w:ind w:firstLine="642" w:firstLineChars="200"/>
        <w:jc w:val="left"/>
        <w:rPr>
          <w:rFonts w:ascii="仿宋_GB2312" w:eastAsia="仿宋_GB2312"/>
          <w:color w:val="000000" w:themeColor="text1"/>
          <w:spacing w:val="-2"/>
          <w:sz w:val="32"/>
          <w:szCs w:val="32"/>
        </w:rPr>
      </w:pPr>
      <w:r>
        <w:rPr>
          <w:rFonts w:hint="eastAsia" w:ascii="楷体_GB2312" w:eastAsia="楷体_GB2312"/>
          <w:b/>
          <w:color w:val="000000" w:themeColor="text1"/>
          <w:sz w:val="32"/>
          <w:szCs w:val="32"/>
        </w:rPr>
        <w:t>（一）招生计划。</w:t>
      </w:r>
      <w:r>
        <w:rPr>
          <w:rFonts w:hint="eastAsia" w:ascii="仿宋_GB2312" w:eastAsia="仿宋_GB2312"/>
          <w:color w:val="000000" w:themeColor="text1"/>
          <w:sz w:val="32"/>
          <w:szCs w:val="32"/>
        </w:rPr>
        <w:t>民办义务教育学校由各县市区教育局根据其现有办学条件核定其办学规模，再依办学规模核准年度招生计划。</w:t>
      </w:r>
      <w:r>
        <w:rPr>
          <w:rFonts w:hint="eastAsia" w:ascii="仿宋_GB2312" w:eastAsia="仿宋_GB2312"/>
          <w:color w:val="000000" w:themeColor="text1"/>
          <w:spacing w:val="-2"/>
          <w:sz w:val="32"/>
          <w:szCs w:val="32"/>
        </w:rPr>
        <w:t>未取得办学许可证或在办学水平评估中整改后不合格的民办学校不准招生</w:t>
      </w:r>
      <w:r>
        <w:rPr>
          <w:rFonts w:hint="eastAsia" w:ascii="仿宋_GB2312" w:eastAsia="仿宋_GB2312"/>
          <w:color w:val="000000" w:themeColor="text1"/>
          <w:sz w:val="32"/>
          <w:szCs w:val="32"/>
        </w:rPr>
        <w:t>。</w:t>
      </w:r>
    </w:p>
    <w:p>
      <w:pPr>
        <w:spacing w:line="566" w:lineRule="exact"/>
        <w:ind w:firstLine="642" w:firstLineChars="200"/>
        <w:jc w:val="left"/>
        <w:rPr>
          <w:rFonts w:ascii="仿宋_GB2312" w:eastAsia="仿宋_GB2312"/>
          <w:color w:val="000000" w:themeColor="text1"/>
          <w:kern w:val="0"/>
          <w:sz w:val="32"/>
          <w:szCs w:val="32"/>
        </w:rPr>
      </w:pPr>
      <w:r>
        <w:rPr>
          <w:rFonts w:hint="eastAsia" w:ascii="楷体_GB2312" w:eastAsia="楷体_GB2312"/>
          <w:b/>
          <w:color w:val="000000" w:themeColor="text1"/>
          <w:sz w:val="32"/>
          <w:szCs w:val="32"/>
        </w:rPr>
        <w:t>（二）招生方式。</w:t>
      </w:r>
      <w:r>
        <w:rPr>
          <w:rFonts w:hint="eastAsia" w:ascii="仿宋_GB2312" w:eastAsia="仿宋_GB2312"/>
          <w:color w:val="000000" w:themeColor="text1"/>
          <w:spacing w:val="-2"/>
          <w:sz w:val="32"/>
          <w:szCs w:val="32"/>
        </w:rPr>
        <w:t>民办义务教育学校按照“一事一议”“一校一案”的要求，优先安排配套楼盘学生、教职工子弟、高层次人才子女、九年一贯制、十二年一贯制民办学校小学直升初中生入学。根据优先录取的学生人数，核定派位计划，报名学生数小于或等于派位计划数，则由学校直接录取报名学生。对报名人数超过派位计划的，实行电脑随机派位。城市五区民办义务教育学校</w:t>
      </w:r>
      <w:r>
        <w:rPr>
          <w:rFonts w:hint="eastAsia" w:ascii="仿宋_GB2312" w:eastAsia="仿宋_GB2312"/>
          <w:color w:val="000000" w:themeColor="text1"/>
          <w:kern w:val="0"/>
          <w:sz w:val="32"/>
          <w:szCs w:val="32"/>
        </w:rPr>
        <w:t>电脑随机派位由市教育局组织实施，派位结果由各辖区教育局监督落实。</w:t>
      </w:r>
      <w:r>
        <w:rPr>
          <w:rFonts w:hint="eastAsia" w:ascii="仿宋_GB2312" w:eastAsia="仿宋_GB2312"/>
          <w:color w:val="000000" w:themeColor="text1"/>
          <w:spacing w:val="-2"/>
          <w:sz w:val="32"/>
          <w:szCs w:val="32"/>
        </w:rPr>
        <w:t>已被民办学校录取的学生,不得再参加其他民办学校的摇号，不再参与公办学校的派位。所有民办义务教育学校录取的学生，按照民办义务教育学校收费标准收费。</w:t>
      </w:r>
    </w:p>
    <w:p>
      <w:pPr>
        <w:spacing w:line="566" w:lineRule="exact"/>
        <w:ind w:firstLine="642" w:firstLineChars="200"/>
        <w:jc w:val="left"/>
        <w:rPr>
          <w:rFonts w:ascii="楷体_GB2312" w:eastAsia="楷体_GB2312"/>
          <w:b/>
          <w:color w:val="000000" w:themeColor="text1"/>
          <w:sz w:val="32"/>
          <w:szCs w:val="32"/>
        </w:rPr>
      </w:pPr>
      <w:r>
        <w:rPr>
          <w:rFonts w:hint="eastAsia" w:ascii="楷体_GB2312" w:eastAsia="楷体_GB2312"/>
          <w:b/>
          <w:color w:val="000000" w:themeColor="text1"/>
          <w:sz w:val="32"/>
          <w:szCs w:val="32"/>
        </w:rPr>
        <w:t>（三）优先入学类别</w:t>
      </w:r>
    </w:p>
    <w:p>
      <w:pPr>
        <w:spacing w:line="566" w:lineRule="exact"/>
        <w:ind w:firstLine="634" w:firstLineChars="200"/>
        <w:jc w:val="left"/>
        <w:rPr>
          <w:rFonts w:ascii="仿宋_GB2312" w:eastAsia="仿宋_GB2312"/>
          <w:color w:val="000000" w:themeColor="text1"/>
          <w:kern w:val="0"/>
          <w:sz w:val="32"/>
          <w:szCs w:val="32"/>
        </w:rPr>
      </w:pPr>
      <w:r>
        <w:rPr>
          <w:rFonts w:hint="eastAsia" w:ascii="仿宋_GB2312" w:eastAsia="仿宋_GB2312"/>
          <w:b/>
          <w:color w:val="000000" w:themeColor="text1"/>
          <w:spacing w:val="-2"/>
          <w:sz w:val="32"/>
          <w:szCs w:val="32"/>
        </w:rPr>
        <w:t>1.</w:t>
      </w:r>
      <w:r>
        <w:rPr>
          <w:rFonts w:hint="eastAsia" w:ascii="仿宋_GB2312" w:eastAsia="仿宋_GB2312"/>
          <w:b/>
          <w:bCs/>
          <w:color w:val="000000" w:themeColor="text1"/>
          <w:kern w:val="0"/>
          <w:sz w:val="32"/>
          <w:szCs w:val="32"/>
        </w:rPr>
        <w:t>配套楼盘业主子女</w:t>
      </w:r>
      <w:r>
        <w:rPr>
          <w:rFonts w:hint="eastAsia" w:ascii="仿宋_GB2312" w:eastAsia="仿宋_GB2312"/>
          <w:color w:val="000000" w:themeColor="text1"/>
          <w:kern w:val="0"/>
          <w:sz w:val="32"/>
          <w:szCs w:val="32"/>
        </w:rPr>
        <w:t>。民办义务教育学校出资人自身建设的楼盘，与购买了该楼盘的学生（家长）有协议，可以直接入读该民办义务教育学校。其业主子女不再参与民办义务教育学校的电脑随机派位。</w:t>
      </w:r>
    </w:p>
    <w:p>
      <w:pPr>
        <w:spacing w:line="566" w:lineRule="exact"/>
        <w:ind w:firstLine="634" w:firstLineChars="200"/>
        <w:jc w:val="left"/>
        <w:rPr>
          <w:rFonts w:ascii="仿宋_GB2312" w:eastAsia="仿宋_GB2312"/>
          <w:color w:val="000000" w:themeColor="text1"/>
          <w:kern w:val="0"/>
          <w:sz w:val="32"/>
          <w:szCs w:val="32"/>
        </w:rPr>
      </w:pPr>
      <w:r>
        <w:rPr>
          <w:rFonts w:hint="eastAsia" w:ascii="仿宋_GB2312" w:eastAsia="仿宋_GB2312"/>
          <w:b/>
          <w:color w:val="000000" w:themeColor="text1"/>
          <w:spacing w:val="-2"/>
          <w:sz w:val="32"/>
          <w:szCs w:val="32"/>
        </w:rPr>
        <w:t>2.</w:t>
      </w:r>
      <w:r>
        <w:rPr>
          <w:rFonts w:hint="eastAsia" w:ascii="仿宋_GB2312" w:eastAsia="仿宋_GB2312"/>
          <w:b/>
          <w:bCs/>
          <w:color w:val="000000" w:themeColor="text1"/>
          <w:kern w:val="0"/>
          <w:sz w:val="32"/>
          <w:szCs w:val="32"/>
        </w:rPr>
        <w:t>高层次人才子女。</w:t>
      </w:r>
      <w:r>
        <w:rPr>
          <w:rFonts w:hint="eastAsia" w:ascii="仿宋_GB2312" w:eastAsia="仿宋_GB2312"/>
          <w:color w:val="000000" w:themeColor="text1"/>
          <w:kern w:val="0"/>
          <w:sz w:val="32"/>
          <w:szCs w:val="32"/>
        </w:rPr>
        <w:t>严格执行《株洲市高层次人才子女入学就读实施办法》（</w:t>
      </w:r>
      <w:r>
        <w:rPr>
          <w:rFonts w:hint="eastAsia" w:ascii="仿宋_GB2312" w:eastAsia="仿宋_GB2312"/>
          <w:color w:val="000000" w:themeColor="text1"/>
          <w:sz w:val="32"/>
          <w:szCs w:val="32"/>
        </w:rPr>
        <w:t>株教发〔2018〕4号），</w:t>
      </w:r>
      <w:r>
        <w:rPr>
          <w:rFonts w:hint="eastAsia" w:ascii="仿宋_GB2312" w:eastAsia="仿宋_GB2312"/>
          <w:color w:val="000000" w:themeColor="text1"/>
          <w:kern w:val="0"/>
          <w:sz w:val="32"/>
          <w:szCs w:val="32"/>
        </w:rPr>
        <w:t xml:space="preserve"> 经认定的A、B、C、D类高层次人才子女，根据家长意愿，优先安排入读，不再参与民办义务教育学校的电脑随机派位。</w:t>
      </w:r>
    </w:p>
    <w:p>
      <w:pPr>
        <w:spacing w:line="566" w:lineRule="exact"/>
        <w:ind w:firstLine="642" w:firstLineChars="200"/>
        <w:jc w:val="left"/>
        <w:rPr>
          <w:rFonts w:ascii="仿宋_GB2312" w:eastAsia="仿宋_GB2312"/>
          <w:color w:val="000000" w:themeColor="text1"/>
          <w:kern w:val="0"/>
          <w:sz w:val="32"/>
          <w:szCs w:val="32"/>
        </w:rPr>
      </w:pPr>
      <w:r>
        <w:rPr>
          <w:rFonts w:hint="eastAsia" w:ascii="仿宋_GB2312" w:eastAsia="仿宋_GB2312"/>
          <w:b/>
          <w:bCs/>
          <w:color w:val="000000" w:themeColor="text1"/>
          <w:kern w:val="0"/>
          <w:sz w:val="32"/>
          <w:szCs w:val="32"/>
        </w:rPr>
        <w:t>3.民办义务教育学校职工子弟。</w:t>
      </w:r>
      <w:r>
        <w:rPr>
          <w:rFonts w:hint="eastAsia" w:ascii="仿宋_GB2312" w:eastAsia="仿宋_GB2312"/>
          <w:color w:val="000000" w:themeColor="text1"/>
          <w:kern w:val="0"/>
          <w:sz w:val="32"/>
          <w:szCs w:val="32"/>
        </w:rPr>
        <w:t>民办义务教育学校的职工子弟，有意向就读本民办学校，可以提前录取，不再参与电脑随机派位。</w:t>
      </w:r>
    </w:p>
    <w:p>
      <w:pPr>
        <w:spacing w:line="566" w:lineRule="exact"/>
        <w:ind w:firstLine="642" w:firstLineChars="200"/>
        <w:jc w:val="left"/>
        <w:rPr>
          <w:rFonts w:ascii="仿宋_GB2312" w:eastAsia="仿宋_GB2312"/>
          <w:color w:val="000000" w:themeColor="text1"/>
          <w:kern w:val="0"/>
          <w:sz w:val="32"/>
          <w:szCs w:val="32"/>
        </w:rPr>
      </w:pPr>
      <w:r>
        <w:rPr>
          <w:rFonts w:hint="eastAsia" w:ascii="仿宋_GB2312" w:eastAsia="仿宋_GB2312"/>
          <w:b/>
          <w:bCs/>
          <w:color w:val="000000" w:themeColor="text1"/>
          <w:kern w:val="0"/>
          <w:sz w:val="32"/>
          <w:szCs w:val="32"/>
        </w:rPr>
        <w:t>4.直升生。</w:t>
      </w:r>
      <w:r>
        <w:rPr>
          <w:rFonts w:hint="eastAsia" w:ascii="仿宋_GB2312" w:eastAsia="仿宋_GB2312"/>
          <w:color w:val="000000" w:themeColor="text1"/>
          <w:kern w:val="0"/>
          <w:sz w:val="32"/>
          <w:szCs w:val="32"/>
        </w:rPr>
        <w:t>在九年一贯制、十二年一贯制民办义务教育学校的小学毕业生，且学籍在本民办义务教育学校，有意向就读本民办学校初中的，可以直升本民办学校初中部。若报名人数超过可</w:t>
      </w:r>
      <w:r>
        <w:rPr>
          <w:rFonts w:hint="eastAsia" w:ascii="仿宋_GB2312" w:eastAsia="仿宋_GB2312"/>
          <w:color w:val="000000" w:themeColor="text1"/>
          <w:spacing w:val="-10"/>
          <w:kern w:val="0"/>
          <w:sz w:val="32"/>
          <w:szCs w:val="32"/>
        </w:rPr>
        <w:t>提供的学位数，则采取电脑随机派位，根据派位结果确定录取名单</w:t>
      </w:r>
      <w:r>
        <w:rPr>
          <w:rFonts w:hint="eastAsia" w:ascii="仿宋_GB2312" w:eastAsia="仿宋_GB2312"/>
          <w:color w:val="000000" w:themeColor="text1"/>
          <w:kern w:val="0"/>
          <w:sz w:val="32"/>
          <w:szCs w:val="32"/>
        </w:rPr>
        <w:t>。</w:t>
      </w:r>
    </w:p>
    <w:p>
      <w:pPr>
        <w:spacing w:line="566" w:lineRule="exact"/>
        <w:ind w:firstLine="640" w:firstLineChars="200"/>
        <w:jc w:val="left"/>
        <w:rPr>
          <w:rFonts w:eastAsia="黑体"/>
          <w:color w:val="000000" w:themeColor="text1"/>
          <w:sz w:val="32"/>
          <w:szCs w:val="32"/>
        </w:rPr>
      </w:pPr>
      <w:r>
        <w:rPr>
          <w:rFonts w:hint="eastAsia" w:eastAsia="黑体"/>
          <w:color w:val="000000" w:themeColor="text1"/>
          <w:sz w:val="32"/>
          <w:szCs w:val="32"/>
        </w:rPr>
        <w:t>四、报名审核</w:t>
      </w:r>
    </w:p>
    <w:p>
      <w:pPr>
        <w:spacing w:line="566" w:lineRule="exact"/>
        <w:ind w:firstLine="642" w:firstLineChars="200"/>
        <w:jc w:val="left"/>
        <w:rPr>
          <w:rFonts w:ascii="仿宋_GB2312" w:eastAsia="仿宋_GB2312"/>
          <w:color w:val="000000" w:themeColor="text1"/>
          <w:spacing w:val="-2"/>
          <w:sz w:val="32"/>
          <w:szCs w:val="32"/>
        </w:rPr>
      </w:pPr>
      <w:r>
        <w:rPr>
          <w:rFonts w:hint="eastAsia" w:ascii="楷体_GB2312" w:eastAsia="楷体_GB2312"/>
          <w:b/>
          <w:color w:val="000000" w:themeColor="text1"/>
          <w:sz w:val="32"/>
          <w:szCs w:val="32"/>
        </w:rPr>
        <w:t>（一）报名。</w:t>
      </w:r>
      <w:r>
        <w:rPr>
          <w:rFonts w:hint="eastAsia" w:ascii="仿宋_GB2312" w:eastAsia="仿宋_GB2312"/>
          <w:color w:val="000000" w:themeColor="text1"/>
          <w:spacing w:val="-2"/>
          <w:sz w:val="32"/>
          <w:szCs w:val="32"/>
        </w:rPr>
        <w:t>所有入读义务教育学校的适龄儿童（少年）都必须在网上报名，登录“株洲市义务教育招生入学便民服务系统”，如实填报相关信息。根据学段，在小学报名和初中报名分别进行选择；选择学段后，在民办和公办中选择一项进行报名；每个学生根据自身意愿可以选择民办志愿。民办义务教育学校实施多轮多批次报名。在首轮民办义务教育报名中，对报名人数超过派位计划的，实行电脑随机派位确定录取名单；报名学生数小于派位计划数，则直接录取，并根据空余计划数组织学生进行第二轮报名和录取。在民办义务教育学校完成两轮报名录取后，再启动公办义务教育学校招生工作。如果第二轮报名录取后，仍有民办义务教育学校没有招满，在公办义务教育招生期间仍可以启动报名。</w:t>
      </w:r>
    </w:p>
    <w:p>
      <w:pPr>
        <w:spacing w:line="566" w:lineRule="exact"/>
        <w:ind w:firstLine="642" w:firstLineChars="200"/>
        <w:jc w:val="left"/>
        <w:rPr>
          <w:rFonts w:ascii="仿宋_GB2312" w:eastAsia="仿宋_GB2312"/>
          <w:color w:val="000000" w:themeColor="text1"/>
          <w:sz w:val="32"/>
          <w:szCs w:val="32"/>
        </w:rPr>
      </w:pPr>
      <w:r>
        <w:rPr>
          <w:rFonts w:hint="eastAsia" w:ascii="楷体_GB2312" w:eastAsia="楷体_GB2312"/>
          <w:b/>
          <w:color w:val="000000" w:themeColor="text1"/>
          <w:sz w:val="32"/>
          <w:szCs w:val="32"/>
        </w:rPr>
        <w:t>（二）审核。</w:t>
      </w:r>
      <w:r>
        <w:rPr>
          <w:rFonts w:hint="eastAsia" w:ascii="仿宋_GB2312" w:eastAsia="仿宋_GB2312"/>
          <w:color w:val="000000" w:themeColor="text1"/>
          <w:sz w:val="32"/>
          <w:szCs w:val="32"/>
        </w:rPr>
        <w:t>入读公办学校的有户有房、有户无房、有房无户这三类学生信息，通过市公安局的户籍信息和市自然资源和规划局的不动产信息，系统数据自动对接，网上审核。家长可通过株洲市不动产登记中心微信公众号查询不动产信息。</w:t>
      </w:r>
      <w:r>
        <w:rPr>
          <w:rFonts w:hint="eastAsia" w:ascii="仿宋_GB2312" w:eastAsia="仿宋_GB2312"/>
          <w:color w:val="000000" w:themeColor="text1"/>
          <w:spacing w:val="-2"/>
          <w:sz w:val="32"/>
          <w:szCs w:val="32"/>
        </w:rPr>
        <w:t>入读公办学校的无房无户等学生信息，由各区教育局审核。入读民办学校的优先安排的配套楼盘业主子女、高层次人才子女、九年一贯制、十二年一贯制民办学校直升生，通过</w:t>
      </w:r>
      <w:r>
        <w:rPr>
          <w:rFonts w:hint="eastAsia" w:ascii="仿宋_GB2312" w:eastAsia="仿宋_GB2312"/>
          <w:color w:val="000000" w:themeColor="text1"/>
          <w:sz w:val="32"/>
          <w:szCs w:val="32"/>
        </w:rPr>
        <w:t>市自然资源和规划局不动产信息、学籍系统信息、高层次人才信息，系统数据自动对接，网上审核。</w:t>
      </w:r>
      <w:r>
        <w:rPr>
          <w:rFonts w:hint="eastAsia" w:ascii="仿宋_GB2312" w:eastAsia="仿宋_GB2312"/>
          <w:color w:val="000000" w:themeColor="text1"/>
          <w:spacing w:val="-2"/>
          <w:sz w:val="32"/>
          <w:szCs w:val="32"/>
        </w:rPr>
        <w:t>入读民办学校的优先安排</w:t>
      </w:r>
      <w:r>
        <w:rPr>
          <w:rFonts w:hint="eastAsia" w:ascii="仿宋_GB2312" w:eastAsia="仿宋_GB2312"/>
          <w:color w:val="000000" w:themeColor="text1"/>
          <w:sz w:val="32"/>
          <w:szCs w:val="32"/>
        </w:rPr>
        <w:t>的本校教职工子弟，由学校申报名单，各县市区教育局审核。</w:t>
      </w:r>
    </w:p>
    <w:p>
      <w:pPr>
        <w:spacing w:line="566" w:lineRule="exact"/>
        <w:ind w:firstLine="640" w:firstLineChars="200"/>
        <w:jc w:val="left"/>
        <w:rPr>
          <w:rFonts w:ascii="黑体" w:eastAsia="黑体"/>
          <w:color w:val="000000" w:themeColor="text1"/>
          <w:sz w:val="32"/>
          <w:szCs w:val="32"/>
        </w:rPr>
      </w:pPr>
      <w:r>
        <w:rPr>
          <w:rFonts w:hint="eastAsia" w:ascii="黑体" w:eastAsia="黑体"/>
          <w:color w:val="000000" w:themeColor="text1"/>
          <w:sz w:val="32"/>
          <w:szCs w:val="32"/>
        </w:rPr>
        <w:t>五、注意事项</w:t>
      </w:r>
    </w:p>
    <w:p>
      <w:pPr>
        <w:spacing w:line="566" w:lineRule="exact"/>
        <w:ind w:firstLine="642" w:firstLineChars="200"/>
        <w:jc w:val="left"/>
        <w:outlineLvl w:val="0"/>
        <w:rPr>
          <w:rFonts w:ascii="仿宋_GB2312" w:eastAsia="仿宋_GB2312"/>
          <w:color w:val="000000" w:themeColor="text1"/>
          <w:sz w:val="32"/>
          <w:szCs w:val="32"/>
        </w:rPr>
      </w:pPr>
      <w:r>
        <w:rPr>
          <w:rFonts w:hint="eastAsia" w:ascii="楷体_GB2312" w:hAnsi="宋体" w:eastAsia="楷体_GB2312" w:cs="宋体"/>
          <w:b/>
          <w:bCs/>
          <w:color w:val="000000" w:themeColor="text1"/>
          <w:sz w:val="32"/>
          <w:szCs w:val="32"/>
        </w:rPr>
        <w:t>（一）房屋产权性质要求。</w:t>
      </w:r>
      <w:r>
        <w:rPr>
          <w:rFonts w:hint="eastAsia" w:ascii="仿宋_GB2312" w:eastAsia="仿宋_GB2312"/>
          <w:color w:val="000000" w:themeColor="text1"/>
          <w:sz w:val="32"/>
          <w:szCs w:val="32"/>
        </w:rPr>
        <w:t>适龄儿童（少年）本人、父母或其他法定监护人提供的房屋产权证或房屋预告登记证，其产权证性质必须为住宅（不动产权证上土地用途为住宅）。非住宅性质的房产不能作为学生申请入学依据。义务教育公办学校招生片区范围内的二手房业主（含继承、赠予的业主）子女（同一父母多个子女不受此限制）入学，如果该套已经申请学位，在义务教育学段一个周期（6年）</w:t>
      </w:r>
      <w:r>
        <w:rPr>
          <w:rFonts w:ascii="仿宋_GB2312" w:eastAsia="仿宋_GB2312"/>
          <w:color w:val="000000" w:themeColor="text1"/>
          <w:sz w:val="32"/>
          <w:szCs w:val="32"/>
        </w:rPr>
        <w:t>后</w:t>
      </w:r>
      <w:r>
        <w:rPr>
          <w:rFonts w:hint="eastAsia" w:ascii="仿宋_GB2312" w:eastAsia="仿宋_GB2312"/>
          <w:color w:val="000000" w:themeColor="text1"/>
          <w:sz w:val="32"/>
          <w:szCs w:val="32"/>
        </w:rPr>
        <w:t>方能再次享受入学指标。在这期间，其他家庭不得重复使用该住房申请学位。</w:t>
      </w:r>
    </w:p>
    <w:p>
      <w:pPr>
        <w:spacing w:line="566" w:lineRule="exact"/>
        <w:ind w:firstLine="642" w:firstLineChars="200"/>
        <w:jc w:val="left"/>
        <w:outlineLvl w:val="0"/>
        <w:rPr>
          <w:rFonts w:ascii="仿宋_GB2312" w:eastAsia="仿宋_GB2312"/>
          <w:color w:val="000000" w:themeColor="text1"/>
          <w:sz w:val="32"/>
          <w:szCs w:val="32"/>
        </w:rPr>
      </w:pPr>
      <w:r>
        <w:rPr>
          <w:rFonts w:hint="eastAsia" w:ascii="楷体_GB2312" w:hAnsi="宋体" w:eastAsia="楷体_GB2312" w:cs="宋体"/>
          <w:b/>
          <w:bCs/>
          <w:color w:val="000000" w:themeColor="text1"/>
          <w:sz w:val="32"/>
          <w:szCs w:val="32"/>
        </w:rPr>
        <w:t>（二）户口迁入时间要求。</w:t>
      </w:r>
      <w:r>
        <w:rPr>
          <w:rFonts w:hint="eastAsia" w:ascii="仿宋_GB2312" w:eastAsia="仿宋_GB2312"/>
          <w:color w:val="000000" w:themeColor="text1"/>
          <w:sz w:val="32"/>
          <w:szCs w:val="32"/>
        </w:rPr>
        <w:t>适龄儿童（少年）及父母或法定监护人的户口在入学当年6月30日前迁入片区，则由区教育局按照有户类别学生划片就近入学。</w:t>
      </w:r>
    </w:p>
    <w:p>
      <w:pPr>
        <w:spacing w:line="566" w:lineRule="exact"/>
        <w:ind w:firstLine="642" w:firstLineChars="200"/>
        <w:jc w:val="left"/>
        <w:rPr>
          <w:rFonts w:eastAsia="仿宋_GB2312"/>
          <w:color w:val="000000" w:themeColor="text1"/>
          <w:sz w:val="32"/>
          <w:szCs w:val="32"/>
        </w:rPr>
      </w:pPr>
      <w:r>
        <w:rPr>
          <w:rFonts w:hint="eastAsia" w:ascii="楷体_GB2312" w:hAnsi="宋体" w:eastAsia="楷体_GB2312" w:cs="宋体"/>
          <w:b/>
          <w:bCs/>
          <w:color w:val="000000" w:themeColor="text1"/>
          <w:sz w:val="32"/>
          <w:szCs w:val="32"/>
        </w:rPr>
        <w:t>（三）信息资料上报要求。</w:t>
      </w:r>
      <w:r>
        <w:rPr>
          <w:rFonts w:hint="eastAsia" w:ascii="仿宋_GB2312" w:eastAsia="仿宋_GB2312"/>
          <w:color w:val="000000" w:themeColor="text1"/>
          <w:sz w:val="32"/>
          <w:szCs w:val="32"/>
        </w:rPr>
        <w:t>适龄儿童（少年）申请学位填报的信息和现场审核提交的资料必须真实、合法、有效。经有关部门查实存在隐瞒、欺骗、提供虚假证明材料或因材料不全，造成适龄儿童（少年）不能顺利入学的，由申请人承担。</w:t>
      </w:r>
    </w:p>
    <w:p>
      <w:pPr>
        <w:widowControl/>
        <w:spacing w:line="566" w:lineRule="exact"/>
        <w:ind w:firstLine="642" w:firstLineChars="200"/>
        <w:jc w:val="left"/>
        <w:rPr>
          <w:rFonts w:ascii="仿宋_GB2312" w:eastAsia="仿宋_GB2312"/>
          <w:color w:val="000000" w:themeColor="text1"/>
          <w:sz w:val="32"/>
          <w:szCs w:val="32"/>
        </w:rPr>
      </w:pPr>
      <w:r>
        <w:rPr>
          <w:rFonts w:hint="eastAsia" w:ascii="楷体_GB2312" w:hAnsi="宋体" w:eastAsia="楷体_GB2312" w:cs="宋体"/>
          <w:b/>
          <w:bCs/>
          <w:color w:val="000000" w:themeColor="text1"/>
          <w:sz w:val="32"/>
          <w:szCs w:val="32"/>
        </w:rPr>
        <w:t>（四）招生入学时间要求。</w:t>
      </w:r>
      <w:r>
        <w:rPr>
          <w:rFonts w:hint="eastAsia" w:ascii="仿宋_GB2312" w:eastAsia="仿宋_GB2312"/>
          <w:color w:val="000000" w:themeColor="text1"/>
          <w:sz w:val="32"/>
          <w:szCs w:val="32"/>
        </w:rPr>
        <w:t>报名、审核、派位、入学等招生环节均有时限要求，适龄儿童（少年）父母或其他法定监护人须在规定时间内完成相关手续的办理要求，逾期未办理或不服从安</w:t>
      </w:r>
    </w:p>
    <w:p>
      <w:pPr>
        <w:widowControl/>
        <w:spacing w:line="566"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排的，作自动放弃学位处理。</w:t>
      </w:r>
    </w:p>
    <w:p>
      <w:pPr>
        <w:spacing w:line="566" w:lineRule="exact"/>
        <w:ind w:firstLine="640" w:firstLineChars="200"/>
        <w:jc w:val="left"/>
        <w:rPr>
          <w:rFonts w:ascii="黑体" w:eastAsia="黑体"/>
          <w:color w:val="000000" w:themeColor="text1"/>
          <w:sz w:val="32"/>
          <w:szCs w:val="32"/>
        </w:rPr>
      </w:pPr>
      <w:r>
        <w:rPr>
          <w:rFonts w:hint="eastAsia" w:ascii="黑体" w:eastAsia="黑体"/>
          <w:color w:val="000000" w:themeColor="text1"/>
          <w:sz w:val="32"/>
          <w:szCs w:val="32"/>
        </w:rPr>
        <w:t>六、招生要求</w:t>
      </w:r>
    </w:p>
    <w:p>
      <w:pPr>
        <w:widowControl/>
        <w:spacing w:line="566" w:lineRule="exact"/>
        <w:ind w:firstLine="642" w:firstLineChars="200"/>
        <w:jc w:val="left"/>
        <w:rPr>
          <w:rFonts w:ascii="仿宋_GB2312" w:eastAsia="仿宋_GB2312"/>
          <w:color w:val="000000" w:themeColor="text1"/>
          <w:sz w:val="32"/>
          <w:szCs w:val="32"/>
        </w:rPr>
      </w:pPr>
      <w:r>
        <w:rPr>
          <w:rFonts w:hint="eastAsia" w:ascii="楷体_GB2312" w:hAnsi="宋体" w:eastAsia="楷体_GB2312" w:cs="宋体"/>
          <w:b/>
          <w:bCs/>
          <w:color w:val="000000" w:themeColor="text1"/>
          <w:sz w:val="32"/>
          <w:szCs w:val="32"/>
        </w:rPr>
        <w:t>（一）建立统一平台。</w:t>
      </w:r>
      <w:r>
        <w:rPr>
          <w:rFonts w:hint="eastAsia" w:ascii="仿宋_GB2312" w:eastAsia="仿宋_GB2312"/>
          <w:color w:val="000000" w:themeColor="text1"/>
          <w:sz w:val="32"/>
          <w:szCs w:val="32"/>
        </w:rPr>
        <w:t>义务教育学校使用</w:t>
      </w:r>
      <w:r>
        <w:rPr>
          <w:rFonts w:ascii="仿宋_GB2312" w:eastAsia="仿宋_GB2312"/>
          <w:color w:val="000000" w:themeColor="text1"/>
          <w:sz w:val="32"/>
          <w:szCs w:val="32"/>
        </w:rPr>
        <w:t>全市</w:t>
      </w:r>
      <w:r>
        <w:rPr>
          <w:rFonts w:hint="eastAsia" w:ascii="仿宋_GB2312" w:eastAsia="仿宋_GB2312"/>
          <w:color w:val="000000" w:themeColor="text1"/>
          <w:sz w:val="32"/>
          <w:szCs w:val="32"/>
        </w:rPr>
        <w:t>统一的平台进行报名，农村地区公办义务教育学校确因条件不具备的，经主管教育行政部门同意，暂时可由学校接受报名。学校接受报名以后，由学校组织将名单录入系统，所有学生都必须入系统。从报名、审核、录取到派位，全部在同一个平台中完成。任何学校不得以任何形式组织提前招生。</w:t>
      </w:r>
    </w:p>
    <w:p>
      <w:pPr>
        <w:widowControl/>
        <w:spacing w:line="566" w:lineRule="exact"/>
        <w:ind w:firstLine="642" w:firstLineChars="200"/>
        <w:jc w:val="left"/>
        <w:rPr>
          <w:rFonts w:ascii="仿宋_GB2312" w:eastAsia="仿宋_GB2312"/>
          <w:color w:val="000000" w:themeColor="text1"/>
          <w:sz w:val="32"/>
          <w:szCs w:val="32"/>
        </w:rPr>
      </w:pPr>
      <w:r>
        <w:rPr>
          <w:rFonts w:hint="eastAsia" w:ascii="楷体_GB2312" w:hAnsi="宋体" w:eastAsia="楷体_GB2312" w:cs="宋体"/>
          <w:b/>
          <w:bCs/>
          <w:color w:val="000000" w:themeColor="text1"/>
          <w:sz w:val="32"/>
          <w:szCs w:val="32"/>
        </w:rPr>
        <w:t>（二）合理划定片区。</w:t>
      </w:r>
      <w:r>
        <w:rPr>
          <w:rFonts w:hint="eastAsia" w:ascii="仿宋_GB2312" w:eastAsia="仿宋_GB2312"/>
          <w:color w:val="000000" w:themeColor="text1"/>
          <w:sz w:val="32"/>
          <w:szCs w:val="32"/>
        </w:rPr>
        <w:t>公办义务教育学校全部实行划片招生，免试就近入学。公办小学招生实行单校划片。公办初中实施单校划片或多校划片。实施单校划片的，各县市区教育局根据适龄学生人数、学校分布、学校规模、交通状况等因素，具体组织辖区内所有公办义务教育学校合理科学划定招生片区，确保适龄儿童少年整体上相对就近入学。实施多校划片的，若报名人数超过招生计划，报名学生全部参加电脑随机派位，根据派位结果确定录取名单。</w:t>
      </w:r>
      <w:r>
        <w:rPr>
          <w:rFonts w:hint="eastAsia" w:ascii="仿宋_GB2312" w:eastAsia="仿宋_GB2312"/>
          <w:color w:val="000000" w:themeColor="text1"/>
          <w:spacing w:val="-2"/>
          <w:sz w:val="32"/>
          <w:szCs w:val="32"/>
        </w:rPr>
        <w:t>县市区教育局要与公安部门全面对接，根据常住人口数与办理居住证人口数，合理预估当年的总入学人数。充分考虑适龄学生数、学校分布、学校规模、交通状况等因素，确定科学、合理的片区划分规则。确保各片区之间教育资源大致均衡。</w:t>
      </w:r>
      <w:r>
        <w:rPr>
          <w:rFonts w:hint="eastAsia" w:ascii="仿宋_GB2312" w:eastAsia="仿宋_GB2312"/>
          <w:color w:val="000000" w:themeColor="text1"/>
          <w:sz w:val="32"/>
          <w:szCs w:val="32"/>
        </w:rPr>
        <w:t>片区划定后，要保持相对稳定，确需较大调整时，应由县市区教育局邀请相关单位和家长代表参与，进行审慎论证，按划片程序规定进行调整。划片方案报市教育行政部门备案。</w:t>
      </w:r>
    </w:p>
    <w:p>
      <w:pPr>
        <w:widowControl/>
        <w:spacing w:line="566" w:lineRule="exact"/>
        <w:ind w:firstLine="642" w:firstLineChars="200"/>
        <w:jc w:val="left"/>
        <w:rPr>
          <w:rFonts w:ascii="仿宋_GB2312" w:hAnsi="宋体" w:eastAsia="仿宋_GB2312" w:cs="宋体"/>
          <w:color w:val="000000" w:themeColor="text1"/>
          <w:sz w:val="32"/>
          <w:szCs w:val="32"/>
        </w:rPr>
      </w:pPr>
      <w:r>
        <w:rPr>
          <w:rFonts w:hint="eastAsia" w:ascii="楷体_GB2312" w:hAnsi="宋体" w:eastAsia="楷体_GB2312" w:cs="宋体"/>
          <w:b/>
          <w:bCs/>
          <w:color w:val="000000" w:themeColor="text1"/>
          <w:sz w:val="32"/>
          <w:szCs w:val="32"/>
        </w:rPr>
        <w:t>（三）坚持均衡编班。</w:t>
      </w:r>
      <w:r>
        <w:rPr>
          <w:rFonts w:hint="eastAsia" w:ascii="仿宋_GB2312" w:hAnsi="宋体" w:eastAsia="仿宋_GB2312" w:cs="宋体"/>
          <w:color w:val="000000" w:themeColor="text1"/>
          <w:sz w:val="32"/>
          <w:szCs w:val="32"/>
        </w:rPr>
        <w:t>按照标准配置班额。</w:t>
      </w:r>
      <w:r>
        <w:rPr>
          <w:rFonts w:hint="eastAsia" w:ascii="仿宋_GB2312" w:eastAsia="仿宋_GB2312"/>
          <w:color w:val="000000" w:themeColor="text1"/>
          <w:sz w:val="32"/>
          <w:szCs w:val="32"/>
        </w:rPr>
        <w:t>所有义务教育学校起始年级均在县市区教育局的统筹下，按照男女比例由电脑随机均衡编班，学校均衡配置师资。严禁义务教育任何学校举办和变相举办重点班、快慢班、特长班、实验班等。杜绝出现56人以上(含56人)大班额”。</w:t>
      </w:r>
    </w:p>
    <w:p>
      <w:pPr>
        <w:spacing w:line="566" w:lineRule="exact"/>
        <w:ind w:firstLine="642" w:firstLineChars="200"/>
        <w:jc w:val="left"/>
        <w:rPr>
          <w:rFonts w:ascii="仿宋_GB2312" w:eastAsia="仿宋_GB2312"/>
          <w:color w:val="000000" w:themeColor="text1"/>
          <w:sz w:val="32"/>
          <w:szCs w:val="32"/>
        </w:rPr>
      </w:pPr>
      <w:r>
        <w:rPr>
          <w:rFonts w:hint="eastAsia" w:ascii="楷体_GB2312" w:hAnsi="宋体" w:eastAsia="楷体_GB2312" w:cs="宋体"/>
          <w:b/>
          <w:bCs/>
          <w:color w:val="000000" w:themeColor="text1"/>
          <w:sz w:val="32"/>
          <w:szCs w:val="32"/>
        </w:rPr>
        <w:t>（四）严禁违规招生。</w:t>
      </w:r>
      <w:r>
        <w:rPr>
          <w:rFonts w:hint="eastAsia" w:ascii="仿宋_GB2312" w:eastAsia="仿宋_GB2312"/>
          <w:color w:val="000000" w:themeColor="text1"/>
          <w:sz w:val="32"/>
          <w:szCs w:val="32"/>
        </w:rPr>
        <w:t>严禁自行组织或与社会培训机构联合组织以选拔生源为目的的各类考试，或采用社会培训机构自行组织的各类考试结果；严禁学校单独或与社会培训机构联合或委托举办以选拔生源为目的的各类培训班；严禁任何学校收取或变相收取与入学挂钩的“捐资助学款”、招生报名费、资料费、押金；严禁任何学校以各类竞赛证书、学科竞赛成绩或考级证明等作为招生依据；严禁公办学校与民办学校混合招生、混合编班；严禁在职教师替民办培训机构进行招生宣传和组织生源，或者向招生学校和机构提供学生信息；严禁向长沙等外地招生学校提供生源信息，组织学生参加考试；严禁公办学校招收择校生；严禁将片区学位挤占用来择校或跨片区招生。</w:t>
      </w:r>
    </w:p>
    <w:p>
      <w:pPr>
        <w:spacing w:line="566" w:lineRule="exact"/>
        <w:ind w:firstLine="642" w:firstLineChars="200"/>
        <w:jc w:val="left"/>
        <w:rPr>
          <w:rFonts w:ascii="楷体_GB2312" w:hAnsi="宋体" w:eastAsia="楷体_GB2312" w:cs="宋体"/>
          <w:b/>
          <w:bCs/>
          <w:color w:val="000000" w:themeColor="text1"/>
          <w:sz w:val="32"/>
          <w:szCs w:val="32"/>
        </w:rPr>
      </w:pPr>
      <w:r>
        <w:rPr>
          <w:rFonts w:hint="eastAsia" w:ascii="楷体_GB2312" w:hAnsi="宋体" w:eastAsia="楷体_GB2312" w:cs="宋体"/>
          <w:b/>
          <w:bCs/>
          <w:color w:val="000000" w:themeColor="text1"/>
          <w:sz w:val="32"/>
          <w:szCs w:val="32"/>
        </w:rPr>
        <w:t>（五）严格规范收费。</w:t>
      </w:r>
      <w:r>
        <w:rPr>
          <w:rFonts w:hint="eastAsia" w:ascii="仿宋_GB2312" w:eastAsia="仿宋_GB2312"/>
          <w:color w:val="000000" w:themeColor="text1"/>
          <w:sz w:val="32"/>
          <w:szCs w:val="32"/>
        </w:rPr>
        <w:t>民办义务教育学校应提前向社会公布收费标准，同时告知学生（家长）招生和收费的相关政策，依法依规招生。民办义务教育学校招生期间，不得以任何理由收取报名费；严禁提前收取学生学费。严格执行行政部门审批的相关收费文件，坚决查处违规收费行为。</w:t>
      </w:r>
    </w:p>
    <w:p>
      <w:pPr>
        <w:spacing w:line="566" w:lineRule="exact"/>
        <w:ind w:firstLine="640" w:firstLineChars="200"/>
        <w:jc w:val="left"/>
        <w:rPr>
          <w:rFonts w:ascii="黑体" w:eastAsia="黑体"/>
          <w:color w:val="000000" w:themeColor="text1"/>
          <w:sz w:val="32"/>
          <w:szCs w:val="32"/>
        </w:rPr>
      </w:pPr>
      <w:r>
        <w:rPr>
          <w:rFonts w:hint="eastAsia" w:ascii="黑体" w:eastAsia="黑体"/>
          <w:color w:val="000000" w:themeColor="text1"/>
          <w:sz w:val="32"/>
          <w:szCs w:val="32"/>
        </w:rPr>
        <w:t>七、纪律监督</w:t>
      </w:r>
    </w:p>
    <w:p>
      <w:pPr>
        <w:adjustRightInd w:val="0"/>
        <w:spacing w:line="566" w:lineRule="exact"/>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各县市区教育局对辖区内的招生工作负总责。教育督导部门要将中小学招生入学工作纳入常规督导，适时对各地招生入学政策落实情况开展专项督导。对于因违规招生造成不良影响或严重后果的学校，视情节轻重给予约谈、通报批评、追究相关人员责任、依照有关规定给予减少下一年度招生计划、停止当年招生直至吊销办学许可证等处罚。对教育行政部门疏于管理造成严重后果的，对直接责任人和负有领导责任的人员，依照有关规定进行严肃追责问责。</w:t>
      </w:r>
    </w:p>
    <w:p>
      <w:pPr>
        <w:spacing w:line="566" w:lineRule="exact"/>
        <w:ind w:firstLine="640" w:firstLineChars="200"/>
        <w:jc w:val="left"/>
        <w:rPr>
          <w:rFonts w:ascii="黑体" w:eastAsia="黑体"/>
          <w:color w:val="000000" w:themeColor="text1"/>
          <w:sz w:val="32"/>
          <w:szCs w:val="32"/>
        </w:rPr>
      </w:pPr>
      <w:r>
        <w:rPr>
          <w:rFonts w:hint="eastAsia" w:ascii="黑体" w:eastAsia="黑体"/>
          <w:color w:val="000000" w:themeColor="text1"/>
          <w:sz w:val="32"/>
          <w:szCs w:val="32"/>
        </w:rPr>
        <w:t>八、各县市区教育局按照此方案制定具体实施办法，报市教育局备案。本方案的解释权属株洲市教育局。</w:t>
      </w:r>
    </w:p>
    <w:p>
      <w:pPr>
        <w:spacing w:line="566" w:lineRule="exact"/>
        <w:ind w:firstLine="640" w:firstLineChars="200"/>
        <w:jc w:val="left"/>
        <w:rPr>
          <w:rFonts w:ascii="仿宋_GB2312" w:eastAsia="仿宋_GB2312"/>
          <w:color w:val="000000" w:themeColor="text1"/>
          <w:kern w:val="0"/>
          <w:sz w:val="32"/>
          <w:szCs w:val="32"/>
        </w:rPr>
      </w:pPr>
    </w:p>
    <w:p>
      <w:pPr>
        <w:widowControl/>
        <w:spacing w:line="566" w:lineRule="exact"/>
        <w:jc w:val="left"/>
        <w:rPr>
          <w:color w:val="000000" w:themeColor="text1"/>
        </w:rPr>
      </w:pPr>
    </w:p>
    <w:sectPr>
      <w:footerReference r:id="rId3" w:type="default"/>
      <w:footerReference r:id="rId4" w:type="even"/>
      <w:pgSz w:w="11906" w:h="16838"/>
      <w:pgMar w:top="2098" w:right="1531" w:bottom="1985" w:left="153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rPr>
      <w:fldChar w:fldCharType="begin"/>
    </w:r>
    <w:r>
      <w:rPr>
        <w:rFonts w:hint="eastAsia" w:ascii="宋体" w:hAnsi="宋体"/>
        <w:sz w:val="24"/>
        <w:szCs w:val="24"/>
      </w:rPr>
      <w:instrText xml:space="preserve"> PAGE  \* MERGEFORMAT </w:instrText>
    </w:r>
    <w:r>
      <w:rPr>
        <w:rFonts w:hint="eastAsia" w:ascii="宋体" w:hAnsi="宋体"/>
        <w:sz w:val="24"/>
        <w:szCs w:val="24"/>
      </w:rPr>
      <w:fldChar w:fldCharType="separate"/>
    </w:r>
    <w:r>
      <w:rPr>
        <w:rFonts w:ascii="宋体" w:hAnsi="宋体"/>
        <w:sz w:val="24"/>
        <w:szCs w:val="24"/>
      </w:rPr>
      <w:t>1</w:t>
    </w:r>
    <w:r>
      <w:rPr>
        <w:rFonts w:hint="eastAsia" w:ascii="宋体" w:hAnsi="宋体"/>
        <w:sz w:val="24"/>
        <w:szCs w:val="24"/>
      </w:rPr>
      <w:fldChar w:fldCharType="end"/>
    </w:r>
    <w:r>
      <w:rPr>
        <w:rFonts w:hint="eastAsia" w:ascii="宋体" w:hAnsi="宋体"/>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4"/>
        <w:szCs w:val="24"/>
      </w:rPr>
    </w:pPr>
    <w:r>
      <w:rPr>
        <w:rFonts w:hint="eastAsia" w:ascii="宋体" w:hAnsi="宋体"/>
        <w:sz w:val="24"/>
        <w:szCs w:val="24"/>
      </w:rPr>
      <w:t xml:space="preserve">— </w:t>
    </w:r>
    <w:r>
      <w:rPr>
        <w:rFonts w:hint="eastAsia" w:ascii="宋体" w:hAnsi="宋体"/>
        <w:sz w:val="24"/>
        <w:szCs w:val="24"/>
      </w:rPr>
      <w:fldChar w:fldCharType="begin"/>
    </w:r>
    <w:r>
      <w:rPr>
        <w:rFonts w:hint="eastAsia" w:ascii="宋体" w:hAnsi="宋体"/>
        <w:sz w:val="24"/>
        <w:szCs w:val="24"/>
      </w:rPr>
      <w:instrText xml:space="preserve"> PAGE  \* MERGEFORMAT </w:instrText>
    </w:r>
    <w:r>
      <w:rPr>
        <w:rFonts w:hint="eastAsia" w:ascii="宋体" w:hAnsi="宋体"/>
        <w:sz w:val="24"/>
        <w:szCs w:val="24"/>
      </w:rPr>
      <w:fldChar w:fldCharType="separate"/>
    </w:r>
    <w:r>
      <w:rPr>
        <w:rFonts w:ascii="宋体" w:hAnsi="宋体"/>
        <w:sz w:val="24"/>
        <w:szCs w:val="24"/>
      </w:rPr>
      <w:t>2</w:t>
    </w:r>
    <w:r>
      <w:rPr>
        <w:rFonts w:hint="eastAsia" w:ascii="宋体" w:hAnsi="宋体"/>
        <w:sz w:val="24"/>
        <w:szCs w:val="24"/>
      </w:rPr>
      <w:fldChar w:fldCharType="end"/>
    </w:r>
    <w:r>
      <w:rPr>
        <w:rFonts w:hint="eastAsia" w:ascii="宋体" w:hAnsi="宋体"/>
        <w:sz w:val="24"/>
        <w:szCs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evenAndOddHeaders w:val="true"/>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C66585"/>
    <w:rsid w:val="0002513C"/>
    <w:rsid w:val="00093DBF"/>
    <w:rsid w:val="000A3888"/>
    <w:rsid w:val="000B15CD"/>
    <w:rsid w:val="00120349"/>
    <w:rsid w:val="00135703"/>
    <w:rsid w:val="001D2731"/>
    <w:rsid w:val="001E52B3"/>
    <w:rsid w:val="00246E71"/>
    <w:rsid w:val="003312DA"/>
    <w:rsid w:val="003372D5"/>
    <w:rsid w:val="00382462"/>
    <w:rsid w:val="00384F49"/>
    <w:rsid w:val="003B16C3"/>
    <w:rsid w:val="003B6774"/>
    <w:rsid w:val="00485DDB"/>
    <w:rsid w:val="004978A1"/>
    <w:rsid w:val="004B22D1"/>
    <w:rsid w:val="004E1593"/>
    <w:rsid w:val="00582C3F"/>
    <w:rsid w:val="005A4DFC"/>
    <w:rsid w:val="00747FB5"/>
    <w:rsid w:val="00774DDC"/>
    <w:rsid w:val="00781F49"/>
    <w:rsid w:val="007C45A4"/>
    <w:rsid w:val="0082576D"/>
    <w:rsid w:val="00836356"/>
    <w:rsid w:val="00863D3D"/>
    <w:rsid w:val="00917D66"/>
    <w:rsid w:val="00A101C8"/>
    <w:rsid w:val="00A12831"/>
    <w:rsid w:val="00A77F3E"/>
    <w:rsid w:val="00A8619B"/>
    <w:rsid w:val="00A900D2"/>
    <w:rsid w:val="00A97F13"/>
    <w:rsid w:val="00B038BE"/>
    <w:rsid w:val="00B31755"/>
    <w:rsid w:val="00B40CCC"/>
    <w:rsid w:val="00B85493"/>
    <w:rsid w:val="00C206AB"/>
    <w:rsid w:val="00C30A7A"/>
    <w:rsid w:val="00C5663E"/>
    <w:rsid w:val="00C63BDD"/>
    <w:rsid w:val="00C657F3"/>
    <w:rsid w:val="00C73B3A"/>
    <w:rsid w:val="00C94FEB"/>
    <w:rsid w:val="00CC62AC"/>
    <w:rsid w:val="00D70BB1"/>
    <w:rsid w:val="00EF1031"/>
    <w:rsid w:val="00F36B8D"/>
    <w:rsid w:val="00F77713"/>
    <w:rsid w:val="02C21EB0"/>
    <w:rsid w:val="072D40F3"/>
    <w:rsid w:val="07376BA4"/>
    <w:rsid w:val="0841266E"/>
    <w:rsid w:val="0A4E6B34"/>
    <w:rsid w:val="0F3F2375"/>
    <w:rsid w:val="0F966898"/>
    <w:rsid w:val="100E0D30"/>
    <w:rsid w:val="160F71A0"/>
    <w:rsid w:val="162655E0"/>
    <w:rsid w:val="163742AD"/>
    <w:rsid w:val="16E32CDB"/>
    <w:rsid w:val="20FE3ABD"/>
    <w:rsid w:val="24590AB0"/>
    <w:rsid w:val="246E0D11"/>
    <w:rsid w:val="269A333F"/>
    <w:rsid w:val="29AA0C6E"/>
    <w:rsid w:val="2B927FE7"/>
    <w:rsid w:val="30F92578"/>
    <w:rsid w:val="318019D6"/>
    <w:rsid w:val="31CD0E0C"/>
    <w:rsid w:val="32695D76"/>
    <w:rsid w:val="34595EA0"/>
    <w:rsid w:val="37A74A20"/>
    <w:rsid w:val="3BBC06BA"/>
    <w:rsid w:val="3BDE4C8A"/>
    <w:rsid w:val="43EE37CD"/>
    <w:rsid w:val="45443095"/>
    <w:rsid w:val="4B6252DF"/>
    <w:rsid w:val="4DDD3B25"/>
    <w:rsid w:val="4F44241B"/>
    <w:rsid w:val="50335E50"/>
    <w:rsid w:val="525061DC"/>
    <w:rsid w:val="528A7B68"/>
    <w:rsid w:val="56867584"/>
    <w:rsid w:val="57284A12"/>
    <w:rsid w:val="59CC281F"/>
    <w:rsid w:val="5AC66585"/>
    <w:rsid w:val="5E7B2F72"/>
    <w:rsid w:val="620049D2"/>
    <w:rsid w:val="7081015A"/>
    <w:rsid w:val="716C467F"/>
    <w:rsid w:val="73012E1B"/>
    <w:rsid w:val="753D01F0"/>
    <w:rsid w:val="79D02835"/>
    <w:rsid w:val="7B1D703F"/>
    <w:rsid w:val="7ED621D0"/>
    <w:rsid w:val="7EE00855"/>
    <w:rsid w:val="A7EF326E"/>
    <w:rsid w:val="D6FDED94"/>
    <w:rsid w:val="DF3EF6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i/>
      <w:iCs/>
    </w:rPr>
  </w:style>
  <w:style w:type="character" w:customStyle="1" w:styleId="8">
    <w:name w:val="批注框文本 Char"/>
    <w:basedOn w:val="6"/>
    <w:link w:val="2"/>
    <w:qFormat/>
    <w:uiPriority w:val="0"/>
    <w:rPr>
      <w:rFonts w:ascii="Times New Roman" w:hAnsi="Times New Roman"/>
      <w:kern w:val="2"/>
      <w:sz w:val="18"/>
      <w:szCs w:val="18"/>
    </w:rPr>
  </w:style>
  <w:style w:type="character" w:customStyle="1" w:styleId="9">
    <w:name w:val="页眉 Char"/>
    <w:basedOn w:val="6"/>
    <w:link w:val="4"/>
    <w:qFormat/>
    <w:uiPriority w:val="0"/>
    <w:rPr>
      <w:rFonts w:ascii="Times New Roman" w:hAnsi="Times New Roman"/>
      <w:kern w:val="2"/>
      <w:sz w:val="18"/>
      <w:szCs w:val="18"/>
    </w:rPr>
  </w:style>
  <w:style w:type="character" w:customStyle="1" w:styleId="10">
    <w:name w:val="页脚 Char"/>
    <w:basedOn w:val="6"/>
    <w:link w:val="3"/>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733</Words>
  <Characters>4184</Characters>
  <Lines>34</Lines>
  <Paragraphs>9</Paragraphs>
  <TotalTime>6</TotalTime>
  <ScaleCrop>false</ScaleCrop>
  <LinksUpToDate>false</LinksUpToDate>
  <CharactersWithSpaces>4908</CharactersWithSpaces>
  <Application>WPS Office_11.8.2.9701_F1E327BC-269C-435d-A152-05C5408002CA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2020-05-01T03:15:00Z</dcterms:created>
  <dc:creator>乾坤一笑</dc:creator>
  <cp:lastModifiedBy>greatwall</cp:lastModifiedBy>
  <cp:lastPrinted>2021-04-01T08:50:00Z</cp:lastPrinted>
  <dcterms:modified xsi:type="dcterms:W3CDTF">2021-04-14T11:20:19Z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2052-11.8.2.9701</vt:lpwstr>
  </property>
  <property fmtid="{D5CDD505-2E9C-101B-9397-08002B2CF9AE}" pid="3" name="KSOSaveFontToCloudKey">
    <vt:lpwstr>744134713_cloud</vt:lpwstr>
  </property>
  <property fmtid="{D5CDD505-2E9C-101B-9397-08002B2CF9AE}" pid="4" name="ICV">
    <vt:lpwstr>03B2B2E78F6C4BDF960B858566706BBE</vt:lpwstr>
  </property>
</Properties>
</file>