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960" w:lineRule="exact"/>
        <w:rPr>
          <w:rFonts w:ascii="仿宋_GB2312" w:eastAsia="仿宋_GB2312"/>
          <w:sz w:val="28"/>
          <w:szCs w:val="28"/>
        </w:rPr>
      </w:pPr>
      <w:bookmarkStart w:id="1" w:name="_GoBack"/>
      <w:bookmarkEnd w:id="1"/>
      <w:r>
        <w:rPr>
          <w:rFonts w:ascii="仿宋_GB2312" w:eastAsia="仿宋_GB2312"/>
          <w:sz w:val="28"/>
          <w:szCs w:val="28"/>
        </w:rPr>
        <mc:AlternateContent>
          <mc:Choice Requires="wpg">
            <w:drawing>
              <wp:anchor distT="0" distB="0" distL="114300" distR="114300" simplePos="0" relativeHeight="251661312" behindDoc="0" locked="0" layoutInCell="1" allowOverlap="1">
                <wp:simplePos x="0" y="0"/>
                <wp:positionH relativeFrom="column">
                  <wp:posOffset>-163830</wp:posOffset>
                </wp:positionH>
                <wp:positionV relativeFrom="paragraph">
                  <wp:posOffset>8454390</wp:posOffset>
                </wp:positionV>
                <wp:extent cx="5943600" cy="48260"/>
                <wp:effectExtent l="0" t="6350" r="0" b="21590"/>
                <wp:wrapNone/>
                <wp:docPr id="7" name="组合 7"/>
                <wp:cNvGraphicFramePr/>
                <a:graphic xmlns:a="http://schemas.openxmlformats.org/drawingml/2006/main">
                  <a:graphicData uri="http://schemas.microsoft.com/office/word/2010/wordprocessingGroup">
                    <wpg:wgp>
                      <wpg:cNvGrpSpPr/>
                      <wpg:grpSpPr>
                        <a:xfrm>
                          <a:off x="0" y="0"/>
                          <a:ext cx="5943600" cy="48260"/>
                          <a:chOff x="1273" y="15412"/>
                          <a:chExt cx="9360" cy="76"/>
                        </a:xfrm>
                      </wpg:grpSpPr>
                      <wps:wsp>
                        <wps:cNvPr id="5" name="直线 8"/>
                        <wps:cNvSpPr/>
                        <wps:spPr>
                          <a:xfrm>
                            <a:off x="1273" y="15488"/>
                            <a:ext cx="9360" cy="0"/>
                          </a:xfrm>
                          <a:prstGeom prst="line">
                            <a:avLst/>
                          </a:prstGeom>
                          <a:ln w="34925" cap="flat" cmpd="sng">
                            <a:solidFill>
                              <a:srgbClr val="FF0000"/>
                            </a:solidFill>
                            <a:prstDash val="solid"/>
                            <a:headEnd type="none" w="med" len="med"/>
                            <a:tailEnd type="none" w="med" len="med"/>
                          </a:ln>
                        </wps:spPr>
                        <wps:bodyPr upright="true"/>
                      </wps:wsp>
                      <wps:wsp>
                        <wps:cNvPr id="6" name="直线 9"/>
                        <wps:cNvSpPr/>
                        <wps:spPr>
                          <a:xfrm>
                            <a:off x="1273" y="15412"/>
                            <a:ext cx="9360" cy="0"/>
                          </a:xfrm>
                          <a:prstGeom prst="line">
                            <a:avLst/>
                          </a:prstGeom>
                          <a:ln w="12700" cap="flat" cmpd="sng">
                            <a:solidFill>
                              <a:srgbClr val="FF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12.9pt;margin-top:665.7pt;height:3.8pt;width:468pt;z-index:251661312;mso-width-relative:page;mso-height-relative:page;" coordorigin="1273,15412" coordsize="9360,76" o:gfxdata="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Dv1zY42wAAAA0BAAAPAAAAAAAAAAEA&#10;IAAAADgAAABkcnMvZG93bnJldi54bWxQSwECFAAUAAAACACHTuJANe9Z+mgCAADIBgAADgAAAAAA&#10;AAABACAAAABAAQAAZHJzL2Uyb0RvYy54bWxQSwUGAAAAAAYABgBZAQAAGgYAAAAA&#10;">
                <o:lock v:ext="edit" aspectratio="f"/>
                <v:line id="直线 8" o:spid="_x0000_s1026" o:spt="20" style="position:absolute;left:1273;top:15488;height:0;width:9360;" filled="f" stroked="t" coordsize="21600,21600" o:gfxdata="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1RMWyL0AAADaAAAADwAAAAAAAAABACAAAAA4AAAAZHJzL2Rvd25yZXYu&#10;eG1sUEsBAhQAFAAAAAgAh07iQDMvBZ47AAAAOQAAABAAAAAAAAAAAQAgAAAAIgEAAGRycy9zaGFw&#10;ZXhtbC54bWxQSwUGAAAAAAYABgBbAQAAzAMAAAAA&#10;">
                  <v:fill on="f" focussize="0,0"/>
                  <v:stroke weight="2.75pt" color="#FF0000" joinstyle="round"/>
                  <v:imagedata o:title=""/>
                  <o:lock v:ext="edit" aspectratio="f"/>
                </v:line>
                <v:line id="直线 9" o:spid="_x0000_s1026" o:spt="20" style="position:absolute;left:1273;top:15412;height:0;width:9360;" filled="f" stroked="t" coordsize="21600,21600" o:gfxdata="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El/XQ6+AAAA2gAAAA8AAAAAAAAAAQAgAAAAOAAAAGRycy9kb3ducmV2&#10;LnhtbFBLAQIUABQAAAAIAIdO4kAzLwWeOwAAADkAAAAQAAAAAAAAAAEAIAAAACMBAABkcnMvc2hh&#10;cGV4bWwueG1sUEsFBgAAAAAGAAYAWwEAAM0DAAAAAA==&#10;">
                  <v:fill on="f" focussize="0,0"/>
                  <v:stroke weight="1pt" color="#FF0000" joinstyle="round"/>
                  <v:imagedata o:title=""/>
                  <o:lock v:ext="edit" aspectratio="f"/>
                </v:line>
              </v:group>
            </w:pict>
          </mc:Fallback>
        </mc:AlternateContent>
      </w:r>
      <w:r>
        <w:rPr>
          <w:rFonts w:ascii="仿宋_GB2312" w:eastAsia="仿宋_GB2312"/>
          <w:sz w:val="28"/>
          <w:szCs w:val="28"/>
        </w:rPr>
        <mc:AlternateContent>
          <mc:Choice Requires="wpg">
            <w:drawing>
              <wp:anchor distT="0" distB="0" distL="114300" distR="114300" simplePos="0" relativeHeight="251660288" behindDoc="0" locked="0" layoutInCell="1" allowOverlap="1">
                <wp:simplePos x="0" y="0"/>
                <wp:positionH relativeFrom="column">
                  <wp:posOffset>-163830</wp:posOffset>
                </wp:positionH>
                <wp:positionV relativeFrom="paragraph">
                  <wp:posOffset>495300</wp:posOffset>
                </wp:positionV>
                <wp:extent cx="5943600" cy="44450"/>
                <wp:effectExtent l="0" t="17145" r="0" b="14605"/>
                <wp:wrapNone/>
                <wp:docPr id="4" name="组合 4"/>
                <wp:cNvGraphicFramePr/>
                <a:graphic xmlns:a="http://schemas.openxmlformats.org/drawingml/2006/main">
                  <a:graphicData uri="http://schemas.microsoft.com/office/word/2010/wordprocessingGroup">
                    <wpg:wgp>
                      <wpg:cNvGrpSpPr/>
                      <wpg:grpSpPr>
                        <a:xfrm>
                          <a:off x="0" y="0"/>
                          <a:ext cx="5943600" cy="44450"/>
                          <a:chOff x="1273" y="2878"/>
                          <a:chExt cx="9360" cy="70"/>
                        </a:xfrm>
                      </wpg:grpSpPr>
                      <wps:wsp>
                        <wps:cNvPr id="2" name="直线 179"/>
                        <wps:cNvSpPr/>
                        <wps:spPr>
                          <a:xfrm>
                            <a:off x="1273" y="2878"/>
                            <a:ext cx="9360" cy="0"/>
                          </a:xfrm>
                          <a:prstGeom prst="line">
                            <a:avLst/>
                          </a:prstGeom>
                          <a:ln w="34925" cap="flat" cmpd="sng">
                            <a:solidFill>
                              <a:srgbClr val="FF0000"/>
                            </a:solidFill>
                            <a:prstDash val="solid"/>
                            <a:headEnd type="none" w="med" len="med"/>
                            <a:tailEnd type="none" w="med" len="med"/>
                          </a:ln>
                        </wps:spPr>
                        <wps:bodyPr upright="true"/>
                      </wps:wsp>
                      <wps:wsp>
                        <wps:cNvPr id="3" name="直线 6"/>
                        <wps:cNvSpPr/>
                        <wps:spPr>
                          <a:xfrm>
                            <a:off x="1273" y="2948"/>
                            <a:ext cx="9360" cy="0"/>
                          </a:xfrm>
                          <a:prstGeom prst="line">
                            <a:avLst/>
                          </a:prstGeom>
                          <a:ln w="12700" cap="flat" cmpd="sng">
                            <a:solidFill>
                              <a:srgbClr val="FF0000"/>
                            </a:solidFill>
                            <a:prstDash val="solid"/>
                            <a:headEnd type="none" w="med" len="med"/>
                            <a:tailEnd type="none" w="med" len="med"/>
                          </a:ln>
                        </wps:spPr>
                        <wps:bodyPr upright="true"/>
                      </wps:wsp>
                    </wpg:wgp>
                  </a:graphicData>
                </a:graphic>
              </wp:anchor>
            </w:drawing>
          </mc:Choice>
          <mc:Fallback>
            <w:pict>
              <v:group id="_x0000_s1026" o:spid="_x0000_s1026" o:spt="203" style="position:absolute;left:0pt;margin-left:-12.9pt;margin-top:39pt;height:3.5pt;width:468pt;z-index:251660288;mso-width-relative:page;mso-height-relative:page;" coordorigin="1273,2878" coordsize="9360,70" o:gfxdata="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WAAAAZHJzL1BLAQIUABQAAAAIAIdO4kD5Bzev2QAAAAkBAAAPAAAAAAAAAAEA&#10;IAAAADgAAABkcnMvZG93bnJldi54bWxQSwECFAAUAAAACACHTuJASocPaWoCAADHBgAADgAAAAAA&#10;AAABACAAAAA+AQAAZHJzL2Uyb0RvYy54bWxQSwUGAAAAAAYABgBZAQAAGgYAAAAA&#10;">
                <o:lock v:ext="edit" aspectratio="f"/>
                <v:line id="直线 179" o:spid="_x0000_s1026" o:spt="20" style="position:absolute;left:1273;top:2878;height:0;width:9360;" filled="f" stroked="t" coordsize="21600,21600" o:gfxdata="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">
                  <v:fill on="f" focussize="0,0"/>
                  <v:stroke weight="2.75pt" color="#FF0000" joinstyle="round"/>
                  <v:imagedata o:title=""/>
                  <o:lock v:ext="edit" aspectratio="f"/>
                </v:line>
                <v:line id="直线 6" o:spid="_x0000_s1026" o:spt="20" style="position:absolute;left:1273;top:2948;height:0;width:9360;" filled="f" stroked="t" coordsize="21600,21600" o:gfxdata="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FkI/pa+AAAA2gAAAA8AAAAAAAAAAQAgAAAAOAAAAGRycy9kb3ducmV2&#10;LnhtbFBLAQIUABQAAAAIAIdO4kAzLwWeOwAAADkAAAAQAAAAAAAAAAEAIAAAACMBAABkcnMvc2hh&#10;cGV4bWwueG1sUEsFBgAAAAAGAAYAWwEAAM0DAAAAAA==&#10;">
                  <v:fill on="f" focussize="0,0"/>
                  <v:stroke weight="1pt" color="#FF0000" joinstyle="round"/>
                  <v:imagedata o:title=""/>
                  <o:lock v:ext="edit" aspectratio="f"/>
                </v:line>
              </v:group>
            </w:pict>
          </mc:Fallback>
        </mc:AlternateContent>
      </w:r>
      <w:r>
        <w:rPr>
          <w:rFonts w:ascii="仿宋_GB2312" w:eastAsia="仿宋_GB2312"/>
          <w:sz w:val="28"/>
          <w:szCs w:val="28"/>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ragraph">
                  <wp:posOffset>-458470</wp:posOffset>
                </wp:positionV>
                <wp:extent cx="5486400" cy="792480"/>
                <wp:effectExtent l="0" t="0" r="0" b="0"/>
                <wp:wrapNone/>
                <wp:docPr id="1" name="矩形 178"/>
                <wp:cNvGraphicFramePr/>
                <a:graphic xmlns:a="http://schemas.openxmlformats.org/drawingml/2006/main">
                  <a:graphicData uri="http://schemas.microsoft.com/office/word/2010/wordprocessingShape">
                    <wps:wsp>
                      <wps:cNvSpPr/>
                      <wps:spPr>
                        <a:xfrm>
                          <a:off x="0" y="0"/>
                          <a:ext cx="5486400" cy="792480"/>
                        </a:xfrm>
                        <a:prstGeom prst="rect">
                          <a:avLst/>
                        </a:prstGeom>
                        <a:noFill/>
                        <a:ln>
                          <a:noFill/>
                        </a:ln>
                      </wps:spPr>
                      <wps:txbx>
                        <w:txbxContent>
                          <w:p>
                            <w:pPr>
                              <w:jc w:val="distribute"/>
                              <w:rPr>
                                <w:rFonts w:ascii="方正小标宋简体" w:eastAsia="方正小标宋简体"/>
                                <w:color w:val="FF0000"/>
                                <w:w w:val="75"/>
                                <w:sz w:val="99"/>
                              </w:rPr>
                            </w:pPr>
                            <w:r>
                              <w:rPr>
                                <w:rFonts w:hint="eastAsia" w:ascii="方正小标宋简体" w:eastAsia="方正小标宋简体"/>
                                <w:color w:val="FF0000"/>
                                <w:spacing w:val="-20"/>
                                <w:w w:val="75"/>
                                <w:sz w:val="99"/>
                              </w:rPr>
                              <w:t>株洲市教育</w:t>
                            </w:r>
                            <w:r>
                              <w:rPr>
                                <w:rFonts w:hint="eastAsia" w:ascii="方正小标宋简体" w:eastAsia="方正小标宋简体"/>
                                <w:color w:val="FF0000"/>
                                <w:w w:val="75"/>
                                <w:sz w:val="99"/>
                              </w:rPr>
                              <w:t>局</w:t>
                            </w:r>
                          </w:p>
                        </w:txbxContent>
                      </wps:txbx>
                      <wps:bodyPr lIns="0" tIns="0" rIns="0" bIns="0" upright="true"/>
                    </wps:wsp>
                  </a:graphicData>
                </a:graphic>
              </wp:anchor>
            </w:drawing>
          </mc:Choice>
          <mc:Fallback>
            <w:pict>
              <v:rect id="矩形 178" o:spid="_x0000_s1026" o:spt="1" style="position:absolute;left:0pt;margin-top:-36.1pt;height:62.4pt;width:432pt;mso-position-horizontal:center;z-index:251659264;mso-width-relative:page;mso-height-relative:page;" filled="f" stroked="f" coordsize="21600,21600" o:gfxdata="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FgAAAGRycy9QSwECFAAUAAAACACHTuJAWCh4&#10;69kAAAAHAQAADwAAAAAAAAABACAAAAA4AAAAZHJzL2Rvd25yZXYueG1sUEsBAhQAFAAAAAgAh07i&#10;QNKXbFuZAQAAHAMAAA4AAAAAAAAAAQAgAAAAPgEAAGRycy9lMm9Eb2MueG1sUEsFBgAAAAAGAAYA&#10;WQEAAEkFAAAAAA==&#10;">
                <v:fill on="f" focussize="0,0"/>
                <v:stroke on="f"/>
                <v:imagedata o:title=""/>
                <o:lock v:ext="edit" aspectratio="f"/>
                <v:textbox inset="0mm,0mm,0mm,0mm">
                  <w:txbxContent>
                    <w:p>
                      <w:pPr>
                        <w:jc w:val="distribute"/>
                        <w:rPr>
                          <w:rFonts w:ascii="方正小标宋简体" w:eastAsia="方正小标宋简体"/>
                          <w:color w:val="FF0000"/>
                          <w:w w:val="75"/>
                          <w:sz w:val="99"/>
                        </w:rPr>
                      </w:pPr>
                      <w:r>
                        <w:rPr>
                          <w:rFonts w:hint="eastAsia" w:ascii="方正小标宋简体" w:eastAsia="方正小标宋简体"/>
                          <w:color w:val="FF0000"/>
                          <w:spacing w:val="-20"/>
                          <w:w w:val="75"/>
                          <w:sz w:val="99"/>
                        </w:rPr>
                        <w:t>株洲市教育</w:t>
                      </w:r>
                      <w:r>
                        <w:rPr>
                          <w:rFonts w:hint="eastAsia" w:ascii="方正小标宋简体" w:eastAsia="方正小标宋简体"/>
                          <w:color w:val="FF0000"/>
                          <w:w w:val="75"/>
                          <w:sz w:val="99"/>
                        </w:rPr>
                        <w:t>局</w:t>
                      </w:r>
                    </w:p>
                  </w:txbxContent>
                </v:textbox>
              </v:rect>
            </w:pict>
          </mc:Fallback>
        </mc:AlternateContent>
      </w:r>
    </w:p>
    <w:p>
      <w:pPr>
        <w:spacing w:beforeLines="20" w:line="566" w:lineRule="exact"/>
        <w:jc w:val="center"/>
        <w:rPr>
          <w:rFonts w:ascii="宋体" w:hAnsi="宋体" w:cs="宋体"/>
          <w:kern w:val="36"/>
          <w:sz w:val="44"/>
          <w:szCs w:val="44"/>
        </w:rPr>
      </w:pPr>
      <w:r>
        <w:rPr>
          <w:rFonts w:hint="eastAsia" w:ascii="仿宋_GB2312" w:eastAsia="仿宋_GB2312"/>
          <w:sz w:val="28"/>
          <w:szCs w:val="28"/>
        </w:rPr>
        <w:t xml:space="preserve">                                         </w:t>
      </w:r>
      <w:r>
        <w:rPr>
          <w:rFonts w:hint="eastAsia" w:ascii="仿宋_GB2312" w:eastAsia="仿宋_GB2312"/>
          <w:sz w:val="32"/>
          <w:szCs w:val="32"/>
        </w:rPr>
        <w:t>株教函〔2021〕22号</w:t>
      </w:r>
    </w:p>
    <w:p>
      <w:pPr>
        <w:spacing w:line="700" w:lineRule="exact"/>
        <w:jc w:val="center"/>
        <w:rPr>
          <w:rFonts w:ascii="方正小标宋_GBK" w:eastAsia="方正小标宋_GBK"/>
          <w:sz w:val="44"/>
          <w:szCs w:val="44"/>
        </w:rPr>
      </w:pPr>
    </w:p>
    <w:p>
      <w:pPr>
        <w:spacing w:line="560" w:lineRule="exact"/>
        <w:jc w:val="center"/>
        <w:rPr>
          <w:rFonts w:ascii="方正小标宋_GBK" w:eastAsia="方正小标宋_GBK"/>
          <w:sz w:val="44"/>
          <w:szCs w:val="44"/>
        </w:rPr>
      </w:pPr>
      <w:r>
        <w:rPr>
          <w:rFonts w:hint="eastAsia" w:ascii="方正小标宋_GBK" w:eastAsia="方正小标宋_GBK"/>
          <w:sz w:val="44"/>
          <w:szCs w:val="44"/>
        </w:rPr>
        <w:t>株洲市教育局</w:t>
      </w:r>
    </w:p>
    <w:p>
      <w:pPr>
        <w:widowControl/>
        <w:shd w:val="clear" w:color="auto" w:fill="FFFFFF"/>
        <w:spacing w:line="566" w:lineRule="exact"/>
        <w:jc w:val="center"/>
        <w:outlineLvl w:val="0"/>
        <w:rPr>
          <w:rFonts w:ascii="方正小标宋简体" w:hAnsi="仿宋" w:eastAsia="方正小标宋简体" w:cs="仿宋"/>
          <w:kern w:val="0"/>
          <w:sz w:val="44"/>
          <w:szCs w:val="44"/>
        </w:rPr>
      </w:pPr>
      <w:r>
        <w:rPr>
          <w:rFonts w:hint="eastAsia" w:ascii="方正小标宋简体" w:hAnsi="仿宋" w:eastAsia="方正小标宋简体" w:cs="仿宋"/>
          <w:spacing w:val="-10"/>
          <w:kern w:val="0"/>
          <w:sz w:val="44"/>
          <w:szCs w:val="44"/>
        </w:rPr>
        <w:t>关于扎实做好校园管制刀具等</w:t>
      </w:r>
      <w:r>
        <w:rPr>
          <w:rFonts w:hint="eastAsia" w:ascii="方正小标宋简体" w:hAnsi="Tahoma" w:eastAsia="方正小标宋简体" w:cs="Tahoma"/>
          <w:color w:val="333333"/>
          <w:spacing w:val="-10"/>
          <w:sz w:val="44"/>
          <w:szCs w:val="44"/>
          <w:shd w:val="clear" w:color="auto" w:fill="FFFFFF"/>
        </w:rPr>
        <w:t>危险品清缴工作的</w:t>
      </w:r>
      <w:r>
        <w:rPr>
          <w:rFonts w:hint="eastAsia" w:ascii="方正小标宋简体" w:hAnsi="Tahoma" w:eastAsia="方正小标宋简体" w:cs="Tahoma"/>
          <w:color w:val="333333"/>
          <w:sz w:val="44"/>
          <w:szCs w:val="44"/>
          <w:shd w:val="clear" w:color="auto" w:fill="FFFFFF"/>
        </w:rPr>
        <w:t>通  知</w:t>
      </w:r>
    </w:p>
    <w:p>
      <w:pPr>
        <w:widowControl/>
        <w:shd w:val="clear" w:color="auto" w:fill="FFFFFF"/>
        <w:spacing w:line="566" w:lineRule="exact"/>
        <w:ind w:firstLine="420"/>
        <w:jc w:val="left"/>
        <w:rPr>
          <w:rFonts w:ascii="仿宋_GB2312" w:hAnsi="仿宋" w:eastAsia="仿宋_GB2312" w:cs="仿宋"/>
          <w:kern w:val="0"/>
          <w:sz w:val="32"/>
          <w:szCs w:val="32"/>
        </w:rPr>
      </w:pPr>
    </w:p>
    <w:p>
      <w:pPr>
        <w:widowControl/>
        <w:shd w:val="clear" w:color="auto" w:fill="FFFFFF"/>
        <w:spacing w:line="566" w:lineRule="exact"/>
        <w:jc w:val="left"/>
        <w:rPr>
          <w:rFonts w:ascii="仿宋_GB2312" w:hAnsi="仿宋" w:eastAsia="仿宋_GB2312" w:cs="仿宋"/>
          <w:kern w:val="0"/>
          <w:sz w:val="32"/>
          <w:szCs w:val="32"/>
        </w:rPr>
      </w:pPr>
      <w:r>
        <w:rPr>
          <w:rFonts w:hint="eastAsia" w:ascii="仿宋_GB2312" w:hAnsi="仿宋" w:eastAsia="仿宋_GB2312" w:cs="仿宋"/>
          <w:kern w:val="0"/>
          <w:sz w:val="32"/>
          <w:szCs w:val="32"/>
        </w:rPr>
        <w:t>各县市区教育局，局直属各学校:</w:t>
      </w:r>
    </w:p>
    <w:p>
      <w:pPr>
        <w:widowControl/>
        <w:shd w:val="clear" w:color="auto" w:fill="FFFFFF"/>
        <w:spacing w:line="566"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为认真贯彻落实近期上级关于进一步做好校园安全教育管理工作指示批示精神，有效防范学生伤害事件的发生，坚决维护师生生命安全和校园平安稳定，现就进一步做好管制刀具等危险品清缴工作有关要求通知如下。</w:t>
      </w:r>
    </w:p>
    <w:p>
      <w:pPr>
        <w:widowControl/>
        <w:shd w:val="clear" w:color="auto" w:fill="FFFFFF"/>
        <w:spacing w:line="566" w:lineRule="exact"/>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一、加强组织领导,立即开展清缴行动</w:t>
      </w:r>
    </w:p>
    <w:p>
      <w:pPr>
        <w:widowControl/>
        <w:shd w:val="clear" w:color="auto" w:fill="FFFFFF"/>
        <w:spacing w:line="566" w:lineRule="exact"/>
        <w:ind w:firstLine="640" w:firstLineChars="200"/>
        <w:jc w:val="left"/>
        <w:rPr>
          <w:rFonts w:ascii="仿宋_GB2312" w:hAnsi="仿宋" w:eastAsia="仿宋_GB2312" w:cs="仿宋"/>
          <w:kern w:val="0"/>
          <w:sz w:val="32"/>
          <w:szCs w:val="32"/>
        </w:rPr>
      </w:pPr>
      <w:r>
        <w:rPr>
          <w:rFonts w:hint="eastAsia" w:ascii="仿宋_GB2312" w:hAnsi="仿宋" w:eastAsia="仿宋_GB2312" w:cs="仿宋"/>
          <w:kern w:val="0"/>
          <w:sz w:val="32"/>
          <w:szCs w:val="32"/>
        </w:rPr>
        <w:t>管制刀具等危险物品是对学生及教职工的人身安全构成威胁的重要隐患，各地各学校要进一步提高思想认识，把对管制刀具等危险物品的管理列为学校安全工作的重要内容，切实加强组织领导，采取有效</w:t>
      </w:r>
      <w:bookmarkStart w:id="0" w:name="baidusnap6"/>
      <w:bookmarkEnd w:id="0"/>
      <w:r>
        <w:rPr>
          <w:rFonts w:hint="eastAsia" w:ascii="仿宋_GB2312" w:hAnsi="仿宋" w:eastAsia="仿宋_GB2312" w:cs="仿宋"/>
          <w:kern w:val="0"/>
          <w:sz w:val="32"/>
          <w:szCs w:val="32"/>
        </w:rPr>
        <w:t>作措施，提高安全管理水平。</w:t>
      </w:r>
    </w:p>
    <w:p>
      <w:pPr>
        <w:spacing w:line="566" w:lineRule="exact"/>
        <w:ind w:firstLine="640" w:firstLineChars="200"/>
        <w:rPr>
          <w:rFonts w:ascii="仿宋_GB2312" w:hAnsi="仿宋" w:eastAsia="仿宋_GB2312" w:cs="仿宋"/>
          <w:kern w:val="0"/>
          <w:sz w:val="32"/>
          <w:szCs w:val="32"/>
        </w:rPr>
      </w:pPr>
      <w:r>
        <w:rPr>
          <w:rFonts w:hint="eastAsia" w:ascii="楷体_GB2312" w:hAnsi="仿宋" w:eastAsia="楷体_GB2312" w:cs="仿宋"/>
          <w:kern w:val="0"/>
          <w:sz w:val="32"/>
          <w:szCs w:val="32"/>
        </w:rPr>
        <w:t>（一）要立即开展管制刀具清缴工作。</w:t>
      </w:r>
      <w:r>
        <w:rPr>
          <w:rFonts w:hint="eastAsia" w:ascii="仿宋_GB2312" w:eastAsia="仿宋_GB2312"/>
          <w:sz w:val="32"/>
          <w:szCs w:val="32"/>
        </w:rPr>
        <w:t>各地各学校要立即行动起来，成立专班，抽调专人，并由领导带队，对本地本校本单位安全隐患开展全面排查，不留死角、不留空白。排查出来的问题要建立台账和责任清单，坚决整治到位。</w:t>
      </w:r>
    </w:p>
    <w:p>
      <w:pPr>
        <w:widowControl/>
        <w:shd w:val="clear" w:color="auto" w:fill="FFFFFF"/>
        <w:spacing w:line="586" w:lineRule="exact"/>
        <w:ind w:firstLine="640" w:firstLineChars="200"/>
        <w:jc w:val="left"/>
        <w:rPr>
          <w:rFonts w:ascii="仿宋_GB2312" w:hAnsi="仿宋" w:eastAsia="仿宋_GB2312" w:cs="仿宋"/>
          <w:kern w:val="0"/>
          <w:sz w:val="32"/>
          <w:szCs w:val="32"/>
        </w:rPr>
      </w:pPr>
      <w:r>
        <w:rPr>
          <w:rFonts w:hint="eastAsia" w:ascii="楷体_GB2312" w:hAnsi="仿宋" w:eastAsia="楷体_GB2312" w:cs="仿宋"/>
          <w:kern w:val="0"/>
          <w:sz w:val="32"/>
          <w:szCs w:val="32"/>
        </w:rPr>
        <w:t>（二）要加强危险品的清理。</w:t>
      </w:r>
      <w:r>
        <w:rPr>
          <w:rFonts w:hint="eastAsia" w:ascii="仿宋_GB2312" w:hAnsi="仿宋" w:eastAsia="仿宋_GB2312" w:cs="仿宋"/>
          <w:kern w:val="0"/>
          <w:sz w:val="32"/>
          <w:szCs w:val="32"/>
        </w:rPr>
        <w:t>对于易造成人员伤害的工具、化学药品、易易燃易爆物品，该处理的及时处理，仍需继续使用的要严格加强管理，封闭上锁，坚决杜绝漏管失控。</w:t>
      </w:r>
    </w:p>
    <w:p>
      <w:pPr>
        <w:widowControl/>
        <w:shd w:val="clear" w:color="auto" w:fill="FFFFFF"/>
        <w:spacing w:line="586" w:lineRule="exact"/>
        <w:ind w:firstLine="640" w:firstLineChars="200"/>
        <w:jc w:val="left"/>
        <w:rPr>
          <w:rFonts w:ascii="仿宋_GB2312" w:hAnsi="仿宋" w:eastAsia="仿宋_GB2312" w:cs="仿宋"/>
          <w:kern w:val="0"/>
          <w:sz w:val="32"/>
          <w:szCs w:val="32"/>
        </w:rPr>
      </w:pPr>
      <w:r>
        <w:rPr>
          <w:rFonts w:hint="eastAsia" w:ascii="楷体_GB2312" w:hAnsi="仿宋" w:eastAsia="楷体_GB2312" w:cs="仿宋"/>
          <w:kern w:val="0"/>
          <w:sz w:val="32"/>
          <w:szCs w:val="32"/>
        </w:rPr>
        <w:t>（三）要严格把好入门关。</w:t>
      </w:r>
      <w:r>
        <w:rPr>
          <w:rFonts w:hint="eastAsia" w:ascii="仿宋_GB2312" w:hAnsi="仿宋" w:eastAsia="仿宋_GB2312" w:cs="仿宋"/>
          <w:kern w:val="0"/>
          <w:sz w:val="32"/>
          <w:szCs w:val="32"/>
        </w:rPr>
        <w:t>学校要配置金属扫描器（仪）等设备，对进入校园人员（学生）在校门处，进行安全检查，杜绝管制刀具等危险物品进入校园。</w:t>
      </w:r>
    </w:p>
    <w:p>
      <w:pPr>
        <w:widowControl/>
        <w:shd w:val="clear" w:color="auto" w:fill="FFFFFF"/>
        <w:spacing w:line="586" w:lineRule="exact"/>
        <w:ind w:firstLine="736" w:firstLineChars="230"/>
        <w:jc w:val="left"/>
        <w:rPr>
          <w:rFonts w:ascii="黑体" w:hAnsi="黑体" w:eastAsia="黑体" w:cs="仿宋"/>
          <w:kern w:val="0"/>
          <w:sz w:val="32"/>
          <w:szCs w:val="32"/>
        </w:rPr>
      </w:pPr>
      <w:r>
        <w:rPr>
          <w:rFonts w:hint="eastAsia" w:ascii="黑体" w:hAnsi="黑体" w:eastAsia="黑体" w:cs="仿宋"/>
          <w:kern w:val="0"/>
          <w:sz w:val="32"/>
          <w:szCs w:val="32"/>
        </w:rPr>
        <w:t>二、加强宣传教育，提高安全防范意识</w:t>
      </w:r>
    </w:p>
    <w:p>
      <w:pPr>
        <w:widowControl/>
        <w:shd w:val="clear" w:color="auto" w:fill="FFFFFF"/>
        <w:spacing w:line="586" w:lineRule="exact"/>
        <w:ind w:firstLine="736" w:firstLineChars="230"/>
        <w:jc w:val="left"/>
        <w:rPr>
          <w:rFonts w:ascii="仿宋_GB2312" w:hAnsi="仿宋" w:eastAsia="仿宋_GB2312" w:cs="仿宋"/>
          <w:kern w:val="0"/>
          <w:sz w:val="32"/>
          <w:szCs w:val="32"/>
        </w:rPr>
      </w:pPr>
      <w:r>
        <w:rPr>
          <w:rFonts w:hint="eastAsia" w:ascii="楷体_GB2312" w:hAnsi="仿宋" w:eastAsia="楷体_GB2312" w:cs="仿宋"/>
          <w:kern w:val="0"/>
          <w:sz w:val="32"/>
          <w:szCs w:val="32"/>
        </w:rPr>
        <w:t>（一）开展警示教育。</w:t>
      </w:r>
      <w:r>
        <w:rPr>
          <w:rFonts w:hint="eastAsia" w:ascii="仿宋_GB2312" w:hAnsi="仿宋" w:eastAsia="仿宋_GB2312" w:cs="仿宋"/>
          <w:kern w:val="0"/>
          <w:sz w:val="32"/>
          <w:szCs w:val="32"/>
        </w:rPr>
        <w:t xml:space="preserve">各学校要采取有效方式经常对学生进行正面宣传和警示教育，增强安全意识。 </w:t>
      </w:r>
    </w:p>
    <w:p>
      <w:pPr>
        <w:widowControl/>
        <w:shd w:val="clear" w:color="auto" w:fill="FFFFFF"/>
        <w:spacing w:line="586" w:lineRule="exact"/>
        <w:ind w:firstLine="736" w:firstLineChars="230"/>
        <w:jc w:val="left"/>
        <w:rPr>
          <w:rFonts w:ascii="仿宋_GB2312" w:hAnsi="仿宋" w:eastAsia="仿宋_GB2312" w:cs="仿宋"/>
          <w:kern w:val="0"/>
          <w:sz w:val="32"/>
          <w:szCs w:val="32"/>
        </w:rPr>
      </w:pPr>
      <w:r>
        <w:rPr>
          <w:rFonts w:hint="eastAsia" w:ascii="楷体_GB2312" w:hAnsi="仿宋" w:eastAsia="楷体_GB2312" w:cs="仿宋"/>
          <w:kern w:val="0"/>
          <w:sz w:val="32"/>
          <w:szCs w:val="32"/>
        </w:rPr>
        <w:t>（二）开展法治教育。</w:t>
      </w:r>
      <w:r>
        <w:rPr>
          <w:rFonts w:hint="eastAsia" w:ascii="仿宋_GB2312" w:hAnsi="仿宋" w:eastAsia="仿宋_GB2312" w:cs="仿宋"/>
          <w:kern w:val="0"/>
          <w:sz w:val="32"/>
          <w:szCs w:val="32"/>
        </w:rPr>
        <w:t>每月邀请法制副校长对学生进行法治教育，让学生知道哪些物品属于管制刀具、危险物品，使学生懂得携带使用这些物品是违法违规行为，一旦伤害别人，家长或本人要承担相应的法律责任，给自己、他人、家庭甚至老师造成严重的不良后果。要邀请公安民警为全体干部、教职工开展管制刀具等危险物管理专题辅导，掌握管制刀具等危险物品范围，增强依法依规做好管制刀具等危险物品清理收缴工作的能力。</w:t>
      </w:r>
    </w:p>
    <w:p>
      <w:pPr>
        <w:widowControl/>
        <w:shd w:val="clear" w:color="auto" w:fill="FFFFFF"/>
        <w:spacing w:line="586" w:lineRule="exact"/>
        <w:ind w:firstLine="736" w:firstLineChars="230"/>
        <w:jc w:val="left"/>
        <w:rPr>
          <w:rFonts w:ascii="仿宋_GB2312" w:hAnsi="仿宋" w:eastAsia="仿宋_GB2312" w:cs="仿宋"/>
          <w:kern w:val="0"/>
          <w:sz w:val="32"/>
          <w:szCs w:val="32"/>
        </w:rPr>
      </w:pPr>
      <w:r>
        <w:rPr>
          <w:rFonts w:hint="eastAsia" w:ascii="楷体_GB2312" w:hAnsi="仿宋" w:eastAsia="楷体_GB2312" w:cs="仿宋"/>
          <w:kern w:val="0"/>
          <w:sz w:val="32"/>
          <w:szCs w:val="32"/>
        </w:rPr>
        <w:t>（三）开展大家访行动。</w:t>
      </w:r>
      <w:r>
        <w:rPr>
          <w:rFonts w:hint="eastAsia" w:ascii="仿宋_GB2312" w:hAnsi="仿宋" w:eastAsia="仿宋_GB2312" w:cs="仿宋"/>
          <w:kern w:val="0"/>
          <w:sz w:val="32"/>
          <w:szCs w:val="32"/>
        </w:rPr>
        <w:t>要通过家访、家长会、致学生家长</w:t>
      </w:r>
      <w:r>
        <w:rPr>
          <w:rFonts w:ascii="仿宋_GB2312" w:hAnsi="仿宋" w:eastAsia="仿宋_GB2312" w:cs="仿宋"/>
          <w:kern w:val="0"/>
          <w:sz w:val="32"/>
          <w:szCs w:val="32"/>
        </w:rPr>
        <w:t>一封信</w:t>
      </w:r>
      <w:r>
        <w:rPr>
          <w:rFonts w:hint="eastAsia" w:ascii="仿宋_GB2312" w:hAnsi="仿宋" w:eastAsia="仿宋_GB2312" w:cs="仿宋"/>
          <w:kern w:val="0"/>
          <w:sz w:val="32"/>
          <w:szCs w:val="32"/>
        </w:rPr>
        <w:t>等形式，督促学生家长履行好监管责任</w:t>
      </w:r>
      <w:r>
        <w:rPr>
          <w:rFonts w:ascii="仿宋_GB2312" w:hAnsi="仿宋" w:eastAsia="仿宋_GB2312" w:cs="仿宋"/>
          <w:kern w:val="0"/>
          <w:sz w:val="32"/>
          <w:szCs w:val="32"/>
        </w:rPr>
        <w:t>,</w:t>
      </w:r>
      <w:r>
        <w:rPr>
          <w:rFonts w:hint="eastAsia" w:ascii="仿宋_GB2312" w:hAnsi="仿宋" w:eastAsia="仿宋_GB2312" w:cs="仿宋"/>
          <w:kern w:val="0"/>
          <w:sz w:val="32"/>
          <w:szCs w:val="32"/>
        </w:rPr>
        <w:t>做好学生及家长的宣传教育工作，</w:t>
      </w:r>
      <w:r>
        <w:rPr>
          <w:rFonts w:ascii="仿宋_GB2312" w:hAnsi="仿宋" w:eastAsia="仿宋_GB2312" w:cs="仿宋"/>
          <w:kern w:val="0"/>
          <w:sz w:val="32"/>
          <w:szCs w:val="32"/>
        </w:rPr>
        <w:t>使</w:t>
      </w:r>
      <w:r>
        <w:rPr>
          <w:rFonts w:hint="eastAsia" w:ascii="仿宋_GB2312" w:hAnsi="仿宋" w:eastAsia="仿宋_GB2312" w:cs="仿宋"/>
          <w:kern w:val="0"/>
          <w:sz w:val="32"/>
          <w:szCs w:val="32"/>
        </w:rPr>
        <w:t>孩子</w:t>
      </w:r>
      <w:r>
        <w:rPr>
          <w:rFonts w:ascii="仿宋_GB2312" w:hAnsi="仿宋" w:eastAsia="仿宋_GB2312" w:cs="仿宋"/>
          <w:kern w:val="0"/>
          <w:sz w:val="32"/>
          <w:szCs w:val="32"/>
        </w:rPr>
        <w:t>明白</w:t>
      </w:r>
      <w:r>
        <w:rPr>
          <w:rFonts w:hint="eastAsia" w:ascii="仿宋_GB2312" w:hAnsi="仿宋" w:eastAsia="仿宋_GB2312" w:cs="仿宋"/>
          <w:kern w:val="0"/>
          <w:sz w:val="32"/>
          <w:szCs w:val="32"/>
        </w:rPr>
        <w:t>网上购买、私自</w:t>
      </w:r>
      <w:r>
        <w:rPr>
          <w:rFonts w:ascii="仿宋_GB2312" w:hAnsi="仿宋" w:eastAsia="仿宋_GB2312" w:cs="仿宋"/>
          <w:kern w:val="0"/>
          <w:sz w:val="32"/>
          <w:szCs w:val="32"/>
        </w:rPr>
        <w:t>收藏、</w:t>
      </w:r>
      <w:r>
        <w:rPr>
          <w:rFonts w:hint="eastAsia" w:ascii="仿宋_GB2312" w:hAnsi="仿宋" w:eastAsia="仿宋_GB2312" w:cs="仿宋"/>
          <w:kern w:val="0"/>
          <w:sz w:val="32"/>
          <w:szCs w:val="32"/>
        </w:rPr>
        <w:t>随身</w:t>
      </w:r>
      <w:r>
        <w:rPr>
          <w:rFonts w:ascii="仿宋_GB2312" w:hAnsi="仿宋" w:eastAsia="仿宋_GB2312" w:cs="仿宋"/>
          <w:kern w:val="0"/>
          <w:sz w:val="32"/>
          <w:szCs w:val="32"/>
        </w:rPr>
        <w:t>携带、使用管制刀具等危险品的违法性</w:t>
      </w:r>
      <w:r>
        <w:rPr>
          <w:rFonts w:hint="eastAsia" w:ascii="仿宋_GB2312" w:hAnsi="仿宋" w:eastAsia="仿宋_GB2312" w:cs="仿宋"/>
          <w:kern w:val="0"/>
          <w:sz w:val="32"/>
          <w:szCs w:val="32"/>
        </w:rPr>
        <w:t>、</w:t>
      </w:r>
      <w:r>
        <w:rPr>
          <w:rFonts w:ascii="仿宋_GB2312" w:hAnsi="仿宋" w:eastAsia="仿宋_GB2312" w:cs="仿宋"/>
          <w:kern w:val="0"/>
          <w:sz w:val="32"/>
          <w:szCs w:val="32"/>
        </w:rPr>
        <w:t>危害性,</w:t>
      </w:r>
      <w:r>
        <w:rPr>
          <w:rFonts w:hint="eastAsia" w:ascii="仿宋_GB2312" w:hAnsi="仿宋" w:eastAsia="仿宋_GB2312" w:cs="仿宋"/>
          <w:kern w:val="0"/>
          <w:sz w:val="32"/>
          <w:szCs w:val="32"/>
        </w:rPr>
        <w:t>提高他们拒绝管制刀具的自觉性，</w:t>
      </w:r>
      <w:r>
        <w:rPr>
          <w:rFonts w:ascii="仿宋_GB2312" w:hAnsi="仿宋" w:eastAsia="仿宋_GB2312" w:cs="仿宋"/>
          <w:kern w:val="0"/>
          <w:sz w:val="32"/>
          <w:szCs w:val="32"/>
        </w:rPr>
        <w:t>并主动上缴持有的管制刀具等危险品</w:t>
      </w:r>
      <w:r>
        <w:rPr>
          <w:rFonts w:hint="eastAsia" w:ascii="仿宋_GB2312" w:hAnsi="仿宋" w:eastAsia="仿宋_GB2312" w:cs="仿宋"/>
          <w:kern w:val="0"/>
          <w:sz w:val="32"/>
          <w:szCs w:val="32"/>
        </w:rPr>
        <w:t>。</w:t>
      </w:r>
    </w:p>
    <w:p>
      <w:pPr>
        <w:widowControl/>
        <w:shd w:val="clear" w:color="auto" w:fill="FFFFFF"/>
        <w:spacing w:line="566" w:lineRule="exact"/>
        <w:ind w:firstLine="640" w:firstLineChars="200"/>
        <w:jc w:val="left"/>
        <w:rPr>
          <w:rFonts w:ascii="黑体" w:hAnsi="黑体" w:eastAsia="黑体" w:cs="仿宋"/>
          <w:kern w:val="0"/>
          <w:sz w:val="32"/>
          <w:szCs w:val="32"/>
        </w:rPr>
      </w:pPr>
      <w:r>
        <w:rPr>
          <w:rFonts w:hint="eastAsia" w:ascii="黑体" w:hAnsi="黑体" w:eastAsia="黑体" w:cs="仿宋"/>
          <w:kern w:val="0"/>
          <w:sz w:val="32"/>
          <w:szCs w:val="32"/>
        </w:rPr>
        <w:t>三、加强统筹协调，形成长效工作机制</w:t>
      </w:r>
    </w:p>
    <w:p>
      <w:pPr>
        <w:widowControl/>
        <w:shd w:val="clear" w:color="auto" w:fill="FFFFFF"/>
        <w:spacing w:line="566" w:lineRule="exact"/>
        <w:ind w:firstLine="640" w:firstLineChars="200"/>
        <w:jc w:val="left"/>
        <w:rPr>
          <w:rFonts w:ascii="仿宋_GB2312" w:hAnsi="仿宋" w:eastAsia="仿宋_GB2312" w:cs="仿宋"/>
          <w:kern w:val="0"/>
          <w:sz w:val="32"/>
          <w:szCs w:val="32"/>
        </w:rPr>
      </w:pPr>
      <w:r>
        <w:rPr>
          <w:rFonts w:hint="eastAsia" w:ascii="楷体_GB2312" w:hAnsi="仿宋" w:eastAsia="楷体_GB2312" w:cs="仿宋"/>
          <w:kern w:val="0"/>
          <w:sz w:val="32"/>
          <w:szCs w:val="32"/>
        </w:rPr>
        <w:t>（一）学校清缴工作要常态化。</w:t>
      </w:r>
      <w:r>
        <w:rPr>
          <w:rFonts w:hint="eastAsia" w:ascii="仿宋_GB2312" w:hAnsi="仿宋" w:eastAsia="仿宋_GB2312" w:cs="仿宋"/>
          <w:kern w:val="0"/>
          <w:sz w:val="32"/>
          <w:szCs w:val="32"/>
        </w:rPr>
        <w:t>班主任作为班级内清理工作的具体责任人，要每天对教室内进行刀具检查并做好记录，发现问题及时向主管领导汇报。政教处（学生科、保卫科）作为具体实施部门，要充分发挥职能，认真组织，加强指导和参与班级清理工作，决不允许清理过程走过场、走形式，对发现的问题及时处理，将隐患消除在萌芽状态。</w:t>
      </w:r>
    </w:p>
    <w:p>
      <w:pPr>
        <w:widowControl/>
        <w:shd w:val="clear" w:color="auto" w:fill="FFFFFF"/>
        <w:spacing w:line="566" w:lineRule="exact"/>
        <w:ind w:firstLine="640" w:firstLineChars="200"/>
        <w:jc w:val="left"/>
        <w:rPr>
          <w:rFonts w:ascii="仿宋_GB2312" w:hAnsi="仿宋" w:eastAsia="仿宋_GB2312" w:cs="仿宋"/>
          <w:kern w:val="0"/>
          <w:sz w:val="32"/>
          <w:szCs w:val="32"/>
        </w:rPr>
      </w:pPr>
      <w:r>
        <w:rPr>
          <w:rFonts w:hint="eastAsia" w:ascii="楷体_GB2312" w:hAnsi="仿宋" w:eastAsia="楷体_GB2312" w:cs="仿宋"/>
          <w:kern w:val="0"/>
          <w:sz w:val="32"/>
          <w:szCs w:val="32"/>
        </w:rPr>
        <w:t>（二）校警联合开展清查。</w:t>
      </w:r>
      <w:r>
        <w:rPr>
          <w:rFonts w:hint="eastAsia" w:ascii="仿宋_GB2312" w:hAnsi="仿宋" w:eastAsia="仿宋_GB2312" w:cs="仿宋"/>
          <w:kern w:val="0"/>
          <w:sz w:val="32"/>
          <w:szCs w:val="32"/>
        </w:rPr>
        <w:t>各学校每月要至少一次邀请公安民警与学校共同</w:t>
      </w:r>
      <w:r>
        <w:rPr>
          <w:rFonts w:ascii="仿宋_GB2312" w:hAnsi="仿宋" w:eastAsia="仿宋_GB2312" w:cs="仿宋"/>
          <w:kern w:val="0"/>
          <w:sz w:val="32"/>
          <w:szCs w:val="32"/>
        </w:rPr>
        <w:t>开展拉网式的清查,对在校生所携管制刀具等危险品一律予以收缴,并对学生本人进行正面教育,帮助其提高遵纪守法意识</w:t>
      </w:r>
      <w:r>
        <w:rPr>
          <w:rFonts w:hint="eastAsia" w:ascii="仿宋_GB2312" w:hAnsi="仿宋" w:eastAsia="仿宋_GB2312" w:cs="仿宋"/>
          <w:kern w:val="0"/>
          <w:sz w:val="32"/>
          <w:szCs w:val="32"/>
        </w:rPr>
        <w:t xml:space="preserve">。情节较重、屡教不改的，由公安机关依法严肃处理。  </w:t>
      </w:r>
    </w:p>
    <w:p>
      <w:pPr>
        <w:widowControl/>
        <w:shd w:val="clear" w:color="auto" w:fill="FFFFFF"/>
        <w:spacing w:line="566" w:lineRule="exact"/>
        <w:ind w:firstLine="640" w:firstLineChars="200"/>
        <w:jc w:val="left"/>
        <w:rPr>
          <w:rFonts w:ascii="仿宋_GB2312" w:hAnsi="仿宋" w:eastAsia="仿宋_GB2312" w:cs="仿宋"/>
          <w:kern w:val="0"/>
          <w:sz w:val="32"/>
          <w:szCs w:val="32"/>
        </w:rPr>
      </w:pPr>
      <w:r>
        <w:rPr>
          <w:rFonts w:hint="eastAsia" w:ascii="楷体_GB2312" w:hAnsi="仿宋" w:eastAsia="楷体_GB2312" w:cs="仿宋"/>
          <w:kern w:val="0"/>
          <w:sz w:val="32"/>
          <w:szCs w:val="32"/>
        </w:rPr>
        <w:t>（三）加强学校周边治理。</w:t>
      </w:r>
      <w:r>
        <w:rPr>
          <w:rFonts w:hint="eastAsia" w:ascii="仿宋_GB2312" w:hAnsi="仿宋" w:eastAsia="仿宋_GB2312" w:cs="仿宋"/>
          <w:kern w:val="0"/>
          <w:sz w:val="32"/>
          <w:szCs w:val="32"/>
        </w:rPr>
        <w:t>各级平安建设领导小组社会治安组组长单位为公安部门，各县市区教育部门</w:t>
      </w:r>
      <w:r>
        <w:rPr>
          <w:rFonts w:ascii="仿宋_GB2312" w:hAnsi="仿宋" w:eastAsia="仿宋_GB2312" w:cs="仿宋"/>
          <w:kern w:val="0"/>
          <w:sz w:val="32"/>
          <w:szCs w:val="32"/>
        </w:rPr>
        <w:t>要</w:t>
      </w:r>
      <w:r>
        <w:rPr>
          <w:rFonts w:hint="eastAsia" w:ascii="仿宋_GB2312" w:hAnsi="仿宋" w:eastAsia="仿宋_GB2312" w:cs="仿宋"/>
          <w:kern w:val="0"/>
          <w:sz w:val="32"/>
          <w:szCs w:val="32"/>
        </w:rPr>
        <w:t>积极沟通，由组长单位牵头</w:t>
      </w:r>
      <w:r>
        <w:rPr>
          <w:rFonts w:ascii="仿宋_GB2312" w:hAnsi="仿宋" w:eastAsia="仿宋_GB2312" w:cs="仿宋"/>
          <w:kern w:val="0"/>
          <w:sz w:val="32"/>
          <w:szCs w:val="32"/>
        </w:rPr>
        <w:t>加大对</w:t>
      </w:r>
      <w:r>
        <w:rPr>
          <w:rFonts w:hint="eastAsia" w:ascii="仿宋_GB2312" w:hAnsi="仿宋" w:eastAsia="仿宋_GB2312" w:cs="仿宋"/>
          <w:kern w:val="0"/>
          <w:sz w:val="32"/>
          <w:szCs w:val="32"/>
        </w:rPr>
        <w:t>学校</w:t>
      </w:r>
      <w:r>
        <w:rPr>
          <w:rFonts w:ascii="仿宋_GB2312" w:hAnsi="仿宋" w:eastAsia="仿宋_GB2312" w:cs="仿宋"/>
          <w:kern w:val="0"/>
          <w:sz w:val="32"/>
          <w:szCs w:val="32"/>
        </w:rPr>
        <w:t>周边</w:t>
      </w:r>
      <w:r>
        <w:rPr>
          <w:rFonts w:hint="eastAsia" w:ascii="仿宋_GB2312" w:hAnsi="仿宋" w:eastAsia="仿宋_GB2312" w:cs="仿宋"/>
          <w:kern w:val="0"/>
          <w:sz w:val="32"/>
          <w:szCs w:val="32"/>
        </w:rPr>
        <w:t>治安环境</w:t>
      </w:r>
      <w:r>
        <w:rPr>
          <w:rFonts w:ascii="仿宋_GB2312" w:hAnsi="仿宋" w:eastAsia="仿宋_GB2312" w:cs="仿宋"/>
          <w:kern w:val="0"/>
          <w:sz w:val="32"/>
          <w:szCs w:val="32"/>
        </w:rPr>
        <w:t>的排查</w:t>
      </w:r>
      <w:r>
        <w:rPr>
          <w:rFonts w:hint="eastAsia" w:ascii="仿宋_GB2312" w:hAnsi="仿宋" w:eastAsia="仿宋_GB2312" w:cs="仿宋"/>
          <w:kern w:val="0"/>
          <w:sz w:val="32"/>
          <w:szCs w:val="32"/>
        </w:rPr>
        <w:t>管控</w:t>
      </w:r>
      <w:r>
        <w:rPr>
          <w:rFonts w:ascii="仿宋_GB2312" w:hAnsi="仿宋" w:eastAsia="仿宋_GB2312" w:cs="仿宋"/>
          <w:kern w:val="0"/>
          <w:sz w:val="32"/>
          <w:szCs w:val="32"/>
        </w:rPr>
        <w:t>力度,彻底堵住管制刀具等危险物品流入校园的源头</w:t>
      </w:r>
      <w:r>
        <w:rPr>
          <w:rFonts w:hint="eastAsia" w:ascii="仿宋_GB2312" w:hAnsi="仿宋" w:eastAsia="仿宋_GB2312" w:cs="仿宋"/>
          <w:kern w:val="0"/>
          <w:sz w:val="32"/>
          <w:szCs w:val="32"/>
        </w:rPr>
        <w:t>，并</w:t>
      </w:r>
      <w:r>
        <w:rPr>
          <w:rFonts w:ascii="仿宋_GB2312" w:hAnsi="仿宋" w:eastAsia="仿宋_GB2312" w:cs="仿宋"/>
          <w:kern w:val="0"/>
          <w:sz w:val="32"/>
          <w:szCs w:val="32"/>
        </w:rPr>
        <w:t>纳入常态管理机制</w:t>
      </w:r>
      <w:r>
        <w:rPr>
          <w:rFonts w:hint="eastAsia" w:ascii="仿宋_GB2312" w:hAnsi="仿宋" w:eastAsia="仿宋_GB2312" w:cs="仿宋"/>
          <w:kern w:val="0"/>
          <w:sz w:val="32"/>
          <w:szCs w:val="32"/>
        </w:rPr>
        <w:t>。</w:t>
      </w:r>
    </w:p>
    <w:p>
      <w:pPr>
        <w:widowControl/>
        <w:spacing w:line="566" w:lineRule="exact"/>
        <w:ind w:firstLine="576" w:firstLineChars="180"/>
        <w:jc w:val="left"/>
        <w:rPr>
          <w:rFonts w:ascii="仿宋_GB2312" w:hAnsi="仿宋" w:eastAsia="仿宋_GB2312" w:cs="仿宋"/>
          <w:kern w:val="0"/>
          <w:sz w:val="32"/>
          <w:szCs w:val="32"/>
        </w:rPr>
      </w:pPr>
      <w:r>
        <w:rPr>
          <w:rFonts w:ascii="仿宋_GB2312" w:hAnsi="仿宋" w:eastAsia="仿宋_GB2312" w:cs="仿宋"/>
          <w:kern w:val="0"/>
          <w:sz w:val="32"/>
          <w:szCs w:val="32"/>
        </w:rPr>
        <w:t>各县市区教育局、</w:t>
      </w:r>
      <w:r>
        <w:rPr>
          <w:rFonts w:hint="eastAsia" w:ascii="仿宋_GB2312" w:hAnsi="仿宋" w:eastAsia="仿宋_GB2312" w:cs="仿宋"/>
          <w:kern w:val="0"/>
          <w:sz w:val="32"/>
          <w:szCs w:val="32"/>
        </w:rPr>
        <w:t>局直属</w:t>
      </w:r>
      <w:r>
        <w:rPr>
          <w:rFonts w:ascii="仿宋_GB2312" w:hAnsi="仿宋" w:eastAsia="仿宋_GB2312" w:cs="仿宋"/>
          <w:kern w:val="0"/>
          <w:sz w:val="32"/>
          <w:szCs w:val="32"/>
        </w:rPr>
        <w:t>各学校工作</w:t>
      </w:r>
      <w:r>
        <w:rPr>
          <w:rFonts w:hint="eastAsia" w:ascii="仿宋_GB2312" w:hAnsi="仿宋" w:eastAsia="仿宋_GB2312" w:cs="仿宋"/>
          <w:kern w:val="0"/>
          <w:sz w:val="32"/>
          <w:szCs w:val="32"/>
        </w:rPr>
        <w:t>开展情况，本月15日前</w:t>
      </w:r>
      <w:r>
        <w:rPr>
          <w:rFonts w:ascii="仿宋_GB2312" w:hAnsi="仿宋" w:eastAsia="仿宋_GB2312" w:cs="仿宋"/>
          <w:kern w:val="0"/>
          <w:sz w:val="32"/>
          <w:szCs w:val="32"/>
        </w:rPr>
        <w:t>报送市教育局安全</w:t>
      </w:r>
      <w:r>
        <w:rPr>
          <w:rFonts w:hint="eastAsia" w:ascii="仿宋_GB2312" w:hAnsi="仿宋" w:eastAsia="仿宋_GB2312" w:cs="仿宋"/>
          <w:kern w:val="0"/>
          <w:sz w:val="32"/>
          <w:szCs w:val="32"/>
        </w:rPr>
        <w:t>综治科，以后每月底将每个月工作开展情况</w:t>
      </w:r>
      <w:r>
        <w:rPr>
          <w:rFonts w:ascii="仿宋_GB2312" w:hAnsi="仿宋" w:eastAsia="仿宋_GB2312" w:cs="仿宋"/>
          <w:kern w:val="0"/>
          <w:sz w:val="32"/>
          <w:szCs w:val="32"/>
        </w:rPr>
        <w:t>报送市教育局安全</w:t>
      </w:r>
      <w:r>
        <w:rPr>
          <w:rFonts w:hint="eastAsia" w:ascii="仿宋_GB2312" w:hAnsi="仿宋" w:eastAsia="仿宋_GB2312" w:cs="仿宋"/>
          <w:kern w:val="0"/>
          <w:sz w:val="32"/>
          <w:szCs w:val="32"/>
        </w:rPr>
        <w:t>综治科。</w:t>
      </w:r>
    </w:p>
    <w:p>
      <w:pPr>
        <w:widowControl/>
        <w:spacing w:line="566" w:lineRule="exact"/>
        <w:ind w:firstLine="420"/>
        <w:jc w:val="left"/>
        <w:rPr>
          <w:rFonts w:ascii="仿宋_GB2312" w:hAnsi="仿宋" w:eastAsia="仿宋_GB2312" w:cs="仿宋"/>
          <w:kern w:val="0"/>
          <w:sz w:val="32"/>
          <w:szCs w:val="32"/>
        </w:rPr>
      </w:pPr>
    </w:p>
    <w:p>
      <w:pPr>
        <w:widowControl/>
        <w:spacing w:line="566" w:lineRule="exact"/>
        <w:ind w:firstLine="420"/>
        <w:jc w:val="left"/>
        <w:rPr>
          <w:rFonts w:ascii="仿宋_GB2312" w:hAnsi="仿宋" w:eastAsia="仿宋_GB2312" w:cs="仿宋"/>
          <w:kern w:val="0"/>
          <w:sz w:val="32"/>
          <w:szCs w:val="32"/>
        </w:rPr>
      </w:pPr>
    </w:p>
    <w:p>
      <w:pPr>
        <w:widowControl/>
        <w:spacing w:line="566" w:lineRule="exact"/>
        <w:ind w:firstLine="4576" w:firstLineChars="1430"/>
        <w:jc w:val="lef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株洲</w:t>
      </w:r>
      <w:r>
        <w:rPr>
          <w:rFonts w:ascii="仿宋_GB2312" w:hAnsi="仿宋" w:eastAsia="仿宋_GB2312" w:cs="仿宋"/>
          <w:kern w:val="0"/>
          <w:sz w:val="32"/>
          <w:szCs w:val="32"/>
        </w:rPr>
        <w:t>市教育局</w:t>
      </w:r>
    </w:p>
    <w:p>
      <w:pPr>
        <w:widowControl/>
        <w:spacing w:line="566" w:lineRule="exact"/>
        <w:ind w:firstLine="4416" w:firstLineChars="1380"/>
        <w:jc w:val="left"/>
        <w:rPr>
          <w:rFonts w:ascii="仿宋_GB2312" w:hAnsi="仿宋" w:eastAsia="仿宋_GB2312" w:cs="仿宋"/>
          <w:kern w:val="0"/>
          <w:sz w:val="32"/>
          <w:szCs w:val="32"/>
        </w:rPr>
      </w:pPr>
      <w:r>
        <w:rPr>
          <w:rFonts w:hint="eastAsia" w:ascii="仿宋_GB2312" w:hAnsi="仿宋" w:eastAsia="仿宋_GB2312" w:cs="仿宋"/>
          <w:kern w:val="0"/>
          <w:sz w:val="32"/>
          <w:szCs w:val="32"/>
        </w:rPr>
        <w:t xml:space="preserve">     </w:t>
      </w:r>
      <w:r>
        <w:rPr>
          <w:rFonts w:ascii="仿宋_GB2312" w:hAnsi="仿宋" w:eastAsia="仿宋_GB2312" w:cs="仿宋"/>
          <w:kern w:val="0"/>
          <w:sz w:val="32"/>
          <w:szCs w:val="32"/>
        </w:rPr>
        <w:t>2021年4月8日</w:t>
      </w:r>
    </w:p>
    <w:sectPr>
      <w:footerReference r:id="rId3" w:type="default"/>
      <w:footerReference r:id="rId4" w:type="even"/>
      <w:pgSz w:w="11906" w:h="16838"/>
      <w:pgMar w:top="2098" w:right="1531" w:bottom="1985" w:left="1531" w:header="851" w:footer="147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altName w:val="Droid Sans"/>
    <w:panose1 w:val="020B0604030504040204"/>
    <w:charset w:val="00"/>
    <w:family w:val="swiss"/>
    <w:pitch w:val="default"/>
    <w:sig w:usb0="00000000" w:usb1="00000000" w:usb2="00000029" w:usb3="00000000" w:csb0="000101FF" w:csb1="00000000"/>
  </w:font>
  <w:font w:name="楷体_GB2312">
    <w:altName w:val="楷体"/>
    <w:panose1 w:val="02010609030101010101"/>
    <w:charset w:val="86"/>
    <w:family w:val="modern"/>
    <w:pitch w:val="default"/>
    <w:sig w:usb0="00000000" w:usb1="00000000" w:usb2="0000001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rPr>
        <w:rStyle w:val="9"/>
        <w:sz w:val="24"/>
        <w:szCs w:val="24"/>
      </w:rPr>
    </w:pPr>
    <w:r>
      <w:rPr>
        <w:rStyle w:val="9"/>
        <w:rFonts w:hint="eastAsia"/>
        <w:sz w:val="24"/>
        <w:szCs w:val="24"/>
      </w:rPr>
      <w:t xml:space="preserve">— </w:t>
    </w:r>
    <w:r>
      <w:rPr>
        <w:rFonts w:ascii="宋体" w:hAnsi="宋体"/>
        <w:sz w:val="24"/>
        <w:szCs w:val="24"/>
      </w:rPr>
      <w:fldChar w:fldCharType="begin"/>
    </w:r>
    <w:r>
      <w:rPr>
        <w:rStyle w:val="9"/>
        <w:sz w:val="24"/>
        <w:szCs w:val="24"/>
      </w:rPr>
      <w:instrText xml:space="preserve">PAGE  </w:instrText>
    </w:r>
    <w:r>
      <w:rPr>
        <w:rFonts w:ascii="宋体" w:hAnsi="宋体"/>
        <w:sz w:val="24"/>
        <w:szCs w:val="24"/>
      </w:rPr>
      <w:fldChar w:fldCharType="separate"/>
    </w:r>
    <w:r>
      <w:rPr>
        <w:rStyle w:val="9"/>
        <w:sz w:val="24"/>
        <w:szCs w:val="24"/>
      </w:rPr>
      <w:t>3</w:t>
    </w:r>
    <w:r>
      <w:rPr>
        <w:rFonts w:ascii="宋体" w:hAnsi="宋体"/>
        <w:sz w:val="24"/>
        <w:szCs w:val="24"/>
      </w:rPr>
      <w:fldChar w:fldCharType="end"/>
    </w:r>
    <w:r>
      <w:rPr>
        <w:rStyle w:val="9"/>
        <w:rFonts w:hint="eastAsia"/>
        <w:sz w:val="24"/>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Style w:val="9"/>
        <w:sz w:val="24"/>
        <w:szCs w:val="24"/>
      </w:rPr>
    </w:pPr>
    <w:r>
      <w:rPr>
        <w:rStyle w:val="9"/>
        <w:rFonts w:hint="eastAsia"/>
        <w:sz w:val="24"/>
        <w:szCs w:val="24"/>
      </w:rPr>
      <w:t xml:space="preserve">— </w:t>
    </w:r>
    <w:r>
      <w:rPr>
        <w:rFonts w:ascii="宋体" w:hAnsi="宋体"/>
        <w:sz w:val="24"/>
        <w:szCs w:val="24"/>
      </w:rPr>
      <w:fldChar w:fldCharType="begin"/>
    </w:r>
    <w:r>
      <w:rPr>
        <w:rStyle w:val="9"/>
        <w:sz w:val="24"/>
        <w:szCs w:val="24"/>
      </w:rPr>
      <w:instrText xml:space="preserve">PAGE  </w:instrText>
    </w:r>
    <w:r>
      <w:rPr>
        <w:rFonts w:ascii="宋体" w:hAnsi="宋体"/>
        <w:sz w:val="24"/>
        <w:szCs w:val="24"/>
      </w:rPr>
      <w:fldChar w:fldCharType="separate"/>
    </w:r>
    <w:r>
      <w:rPr>
        <w:rStyle w:val="9"/>
        <w:sz w:val="24"/>
        <w:szCs w:val="24"/>
      </w:rPr>
      <w:t>2</w:t>
    </w:r>
    <w:r>
      <w:rPr>
        <w:rFonts w:ascii="宋体" w:hAnsi="宋体"/>
        <w:sz w:val="24"/>
        <w:szCs w:val="24"/>
      </w:rPr>
      <w:fldChar w:fldCharType="end"/>
    </w:r>
    <w:r>
      <w:rPr>
        <w:rStyle w:val="9"/>
        <w:rFonts w:hint="eastAsia"/>
        <w:sz w:val="24"/>
        <w:szCs w:val="24"/>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evenAndOddHeaders w:val="true"/>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271"/>
    <w:rsid w:val="0004367D"/>
    <w:rsid w:val="0006152D"/>
    <w:rsid w:val="00081B05"/>
    <w:rsid w:val="00187DEA"/>
    <w:rsid w:val="00193C83"/>
    <w:rsid w:val="0019466B"/>
    <w:rsid w:val="001C2BD2"/>
    <w:rsid w:val="00256B7B"/>
    <w:rsid w:val="002668EC"/>
    <w:rsid w:val="002A2F1C"/>
    <w:rsid w:val="0038534A"/>
    <w:rsid w:val="005320AC"/>
    <w:rsid w:val="005B2BBC"/>
    <w:rsid w:val="005F0271"/>
    <w:rsid w:val="0069707C"/>
    <w:rsid w:val="006A5D77"/>
    <w:rsid w:val="006F3674"/>
    <w:rsid w:val="007C0DF6"/>
    <w:rsid w:val="007E7B14"/>
    <w:rsid w:val="009F0968"/>
    <w:rsid w:val="009F52E9"/>
    <w:rsid w:val="00CD51EB"/>
    <w:rsid w:val="00D14076"/>
    <w:rsid w:val="6F6FF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0"/>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page number"/>
    <w:basedOn w:val="7"/>
    <w:qFormat/>
    <w:uiPriority w:val="0"/>
  </w:style>
  <w:style w:type="character" w:styleId="10">
    <w:name w:val="Hyperlink"/>
    <w:basedOn w:val="7"/>
    <w:semiHidden/>
    <w:unhideWhenUsed/>
    <w:qFormat/>
    <w:uiPriority w:val="99"/>
    <w:rPr>
      <w:color w:val="0000FF"/>
      <w:u w:val="single"/>
    </w:rPr>
  </w:style>
  <w:style w:type="character" w:customStyle="1" w:styleId="11">
    <w:name w:val="标题 1 Char"/>
    <w:basedOn w:val="7"/>
    <w:link w:val="2"/>
    <w:qFormat/>
    <w:uiPriority w:val="9"/>
    <w:rPr>
      <w:rFonts w:ascii="宋体" w:hAnsi="宋体" w:eastAsia="宋体" w:cs="宋体"/>
      <w:b/>
      <w:bCs/>
      <w:kern w:val="36"/>
      <w:sz w:val="48"/>
      <w:szCs w:val="48"/>
    </w:rPr>
  </w:style>
  <w:style w:type="character" w:customStyle="1" w:styleId="12">
    <w:name w:val="页眉 Char"/>
    <w:basedOn w:val="7"/>
    <w:link w:val="4"/>
    <w:semiHidden/>
    <w:qFormat/>
    <w:uiPriority w:val="99"/>
    <w:rPr>
      <w:sz w:val="18"/>
      <w:szCs w:val="18"/>
    </w:rPr>
  </w:style>
  <w:style w:type="character" w:customStyle="1" w:styleId="13">
    <w:name w:val="页脚 Char"/>
    <w:basedOn w:val="7"/>
    <w:link w:val="3"/>
    <w:semiHidden/>
    <w:qFormat/>
    <w:uiPriority w:val="99"/>
    <w:rPr>
      <w:sz w:val="18"/>
      <w:szCs w:val="18"/>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217</Words>
  <Characters>1238</Characters>
  <Lines>10</Lines>
  <Paragraphs>2</Paragraphs>
  <TotalTime>63</TotalTime>
  <ScaleCrop>false</ScaleCrop>
  <LinksUpToDate>false</LinksUpToDate>
  <CharactersWithSpaces>1453</CharactersWithSpaces>
  <Application>WPS Office_11.8.2.9701_F1E327BC-269C-435d-A152-05C5408002CA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2021-04-08T19:12:00Z</dcterms:created>
  <dc:creator>微软用户</dc:creator>
  <cp:lastModifiedBy>greatwall</cp:lastModifiedBy>
  <cp:lastPrinted>2021-04-09T09:38:00Z</cp:lastPrinted>
  <dcterms:modified xsi:type="dcterms:W3CDTF">2021-04-09T10:31:20Z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2052-11.8.2.9701</vt:lpwstr>
  </property>
</Properties>
</file>