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p>
      <w:pPr>
        <w:ind w:firstLine="1320" w:firstLineChars="30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茶陵县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2021年实施强制免疫“先打后补”规模养殖场名单表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67"/>
        <w:gridCol w:w="1683"/>
        <w:gridCol w:w="1550"/>
        <w:gridCol w:w="1567"/>
        <w:gridCol w:w="1650"/>
        <w:gridCol w:w="1917"/>
        <w:gridCol w:w="2050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养殖场名称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法人代表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养殖品种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畜禽存栏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（笼）数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种畜禽存栏（笼）数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上年出栏（笼）畜禽数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湖南龙华农牧发展有限公司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龙伟华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17872393427</w:t>
            </w: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生猪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135000头</w:t>
            </w:r>
          </w:p>
        </w:tc>
        <w:tc>
          <w:tcPr>
            <w:tcW w:w="191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28320头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350800头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895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ind w:firstLine="487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C1EC1"/>
    <w:rsid w:val="145B093D"/>
    <w:rsid w:val="4013054A"/>
    <w:rsid w:val="4181110A"/>
    <w:rsid w:val="46A51A8B"/>
    <w:rsid w:val="479C6584"/>
    <w:rsid w:val="532657A7"/>
    <w:rsid w:val="5E182C5D"/>
    <w:rsid w:val="703976E8"/>
    <w:rsid w:val="781361EC"/>
    <w:rsid w:val="7A5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2021-03-26T02:46:00Z</dcterms:created>
  <dc:creator>Administrator.LDJS-20180313JI</dc:creator>
  <cp:lastModifiedBy>点滴幸福</cp:lastModifiedBy>
  <cp:lastPrinted>2021-03-26T03:15:00Z</cp:lastPrinted>
  <dcterms:modified xsi:type="dcterms:W3CDTF">2021-03-26T07:27:35Z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0233590B67C9486FBA2E9DC8461851C2</vt:lpwstr>
  </property>
</Properties>
</file>