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jc w:val="center"/>
        <w:rPr>
          <w:rFonts w:ascii="隶书" w:hAnsi="华文中宋" w:eastAsia="隶书"/>
          <w:sz w:val="84"/>
          <w:szCs w:val="84"/>
        </w:rPr>
      </w:pPr>
    </w:p>
    <w:p>
      <w:pPr>
        <w:pStyle w:val="23"/>
        <w:jc w:val="center"/>
        <w:rPr>
          <w:rFonts w:ascii="隶书" w:hAnsi="华文中宋" w:eastAsia="隶书"/>
          <w:bCs/>
          <w:sz w:val="84"/>
          <w:szCs w:val="84"/>
        </w:rPr>
      </w:pPr>
      <w:r>
        <w:rPr>
          <w:rFonts w:hint="eastAsia" w:ascii="隶书" w:hAnsi="华文中宋" w:eastAsia="隶书"/>
          <w:sz w:val="84"/>
          <w:szCs w:val="84"/>
        </w:rPr>
        <w:t>政府采购</w:t>
      </w:r>
    </w:p>
    <w:p>
      <w:pPr>
        <w:pStyle w:val="23"/>
        <w:adjustRightInd w:val="0"/>
        <w:snapToGrid w:val="0"/>
        <w:spacing w:line="360" w:lineRule="auto"/>
        <w:jc w:val="center"/>
        <w:rPr>
          <w:rFonts w:ascii="隶书" w:hAnsi="华文中宋" w:eastAsia="隶书"/>
          <w:sz w:val="84"/>
          <w:szCs w:val="84"/>
        </w:rPr>
      </w:pPr>
      <w:r>
        <w:rPr>
          <w:rFonts w:hint="eastAsia" w:ascii="隶书" w:hAnsi="华文中宋" w:eastAsia="隶书"/>
          <w:sz w:val="84"/>
          <w:szCs w:val="84"/>
        </w:rPr>
        <w:t>竞争性谈判文件</w:t>
      </w:r>
    </w:p>
    <w:p>
      <w:pPr>
        <w:pStyle w:val="23"/>
        <w:adjustRightInd w:val="0"/>
        <w:snapToGrid w:val="0"/>
        <w:spacing w:line="360" w:lineRule="auto"/>
        <w:ind w:left="2563" w:leftChars="554" w:hanging="1400" w:hangingChars="700"/>
        <w:rPr>
          <w:rFonts w:ascii="Tahoma" w:hAnsi="Tahoma" w:cs="Tahoma"/>
          <w:sz w:val="20"/>
          <w:szCs w:val="20"/>
        </w:rPr>
      </w:pPr>
    </w:p>
    <w:p>
      <w:pPr>
        <w:pStyle w:val="23"/>
        <w:adjustRightInd w:val="0"/>
        <w:snapToGrid w:val="0"/>
        <w:spacing w:line="360" w:lineRule="auto"/>
        <w:ind w:left="2563" w:leftChars="554" w:hanging="1400" w:hangingChars="700"/>
        <w:rPr>
          <w:rFonts w:ascii="Tahoma" w:hAnsi="Tahoma" w:cs="Tahoma"/>
          <w:sz w:val="20"/>
          <w:szCs w:val="20"/>
        </w:rPr>
      </w:pPr>
    </w:p>
    <w:p>
      <w:pPr>
        <w:adjustRightInd w:val="0"/>
        <w:snapToGrid w:val="0"/>
        <w:spacing w:line="480" w:lineRule="auto"/>
        <w:ind w:firstLine="843" w:firstLineChars="300"/>
        <w:rPr>
          <w:rFonts w:hint="eastAsia" w:ascii="宋体"/>
          <w:b/>
          <w:bCs w:val="0"/>
          <w:sz w:val="28"/>
          <w:szCs w:val="28"/>
          <w:u w:val="single"/>
          <w:lang w:val="en-US" w:eastAsia="zh-CN"/>
        </w:rPr>
      </w:pPr>
      <w:r>
        <w:rPr>
          <w:rFonts w:hint="eastAsia" w:hAnsi="宋体"/>
          <w:b/>
          <w:bCs w:val="0"/>
          <w:sz w:val="28"/>
          <w:szCs w:val="28"/>
        </w:rPr>
        <w:t>采购项目名称：</w:t>
      </w:r>
      <w:r>
        <w:rPr>
          <w:rFonts w:hint="eastAsia" w:ascii="宋体"/>
          <w:b/>
          <w:bCs w:val="0"/>
          <w:sz w:val="28"/>
          <w:szCs w:val="28"/>
          <w:u w:val="single"/>
          <w:lang w:val="en-US" w:eastAsia="zh-CN"/>
        </w:rPr>
        <w:t>茶陵县交通社区综合服务大楼（红色书屋）工程</w:t>
      </w:r>
    </w:p>
    <w:p>
      <w:pPr>
        <w:adjustRightInd w:val="0"/>
        <w:snapToGrid w:val="0"/>
        <w:spacing w:line="480" w:lineRule="auto"/>
        <w:ind w:firstLine="843" w:firstLineChars="300"/>
        <w:rPr>
          <w:rFonts w:hAnsi="宋体"/>
          <w:b/>
          <w:bCs w:val="0"/>
          <w:sz w:val="28"/>
          <w:szCs w:val="28"/>
          <w:u w:val="single"/>
        </w:rPr>
      </w:pPr>
      <w:r>
        <w:rPr>
          <w:rFonts w:hint="eastAsia" w:hAnsi="宋体"/>
          <w:b/>
          <w:bCs w:val="0"/>
          <w:color w:val="auto"/>
          <w:sz w:val="28"/>
          <w:szCs w:val="28"/>
        </w:rPr>
        <w:t>采购代理编号：</w:t>
      </w:r>
      <w:r>
        <w:rPr>
          <w:rFonts w:hint="eastAsia" w:ascii="宋体"/>
          <w:b/>
          <w:bCs w:val="0"/>
          <w:sz w:val="28"/>
          <w:szCs w:val="28"/>
          <w:u w:val="single"/>
          <w:lang w:val="en-US" w:eastAsia="zh-CN"/>
        </w:rPr>
        <w:t>HNZY-CL-2021001</w:t>
      </w:r>
    </w:p>
    <w:p>
      <w:pPr>
        <w:adjustRightInd w:val="0"/>
        <w:snapToGrid w:val="0"/>
        <w:spacing w:line="480" w:lineRule="auto"/>
        <w:ind w:firstLine="843" w:firstLineChars="300"/>
        <w:rPr>
          <w:rFonts w:hint="eastAsia" w:ascii="宋体"/>
          <w:b/>
          <w:bCs w:val="0"/>
          <w:sz w:val="28"/>
          <w:szCs w:val="28"/>
          <w:u w:val="single"/>
          <w:lang w:val="en-US" w:eastAsia="zh-CN"/>
        </w:rPr>
      </w:pPr>
      <w:r>
        <w:rPr>
          <w:rFonts w:hint="eastAsia" w:hAnsi="宋体"/>
          <w:b/>
          <w:bCs w:val="0"/>
          <w:sz w:val="28"/>
          <w:szCs w:val="28"/>
        </w:rPr>
        <w:t>采</w:t>
      </w:r>
      <w:r>
        <w:rPr>
          <w:rFonts w:hAnsi="宋体"/>
          <w:b/>
          <w:bCs w:val="0"/>
          <w:sz w:val="28"/>
          <w:szCs w:val="28"/>
        </w:rPr>
        <w:t xml:space="preserve">   </w:t>
      </w:r>
      <w:r>
        <w:rPr>
          <w:rFonts w:hint="eastAsia" w:hAnsi="宋体"/>
          <w:b/>
          <w:bCs w:val="0"/>
          <w:sz w:val="28"/>
          <w:szCs w:val="28"/>
        </w:rPr>
        <w:t>购</w:t>
      </w:r>
      <w:r>
        <w:rPr>
          <w:rFonts w:hAnsi="宋体"/>
          <w:b/>
          <w:bCs w:val="0"/>
          <w:sz w:val="28"/>
          <w:szCs w:val="28"/>
        </w:rPr>
        <w:t xml:space="preserve">   </w:t>
      </w:r>
      <w:r>
        <w:rPr>
          <w:rFonts w:hint="eastAsia" w:hAnsi="宋体"/>
          <w:b/>
          <w:bCs w:val="0"/>
          <w:sz w:val="28"/>
          <w:szCs w:val="28"/>
        </w:rPr>
        <w:t>人：</w:t>
      </w:r>
      <w:r>
        <w:rPr>
          <w:rFonts w:hint="eastAsia" w:ascii="宋体"/>
          <w:b/>
          <w:bCs w:val="0"/>
          <w:sz w:val="28"/>
          <w:szCs w:val="28"/>
          <w:u w:val="single"/>
          <w:lang w:val="en-US" w:eastAsia="zh-CN"/>
        </w:rPr>
        <w:t>茶陵县云阳街道办事处交通社区居民委员会</w:t>
      </w:r>
    </w:p>
    <w:p>
      <w:pPr>
        <w:adjustRightInd w:val="0"/>
        <w:snapToGrid w:val="0"/>
        <w:spacing w:line="480" w:lineRule="auto"/>
        <w:ind w:firstLine="843" w:firstLineChars="300"/>
        <w:rPr>
          <w:rFonts w:hAnsi="宋体"/>
          <w:b/>
          <w:bCs w:val="0"/>
          <w:sz w:val="28"/>
          <w:szCs w:val="28"/>
        </w:rPr>
      </w:pPr>
      <w:r>
        <w:rPr>
          <w:rFonts w:hint="eastAsia" w:ascii="宋体"/>
          <w:b/>
          <w:bCs w:val="0"/>
          <w:sz w:val="28"/>
          <w:szCs w:val="28"/>
        </w:rPr>
        <w:t>采购代理机构：</w:t>
      </w:r>
      <w:r>
        <w:rPr>
          <w:rFonts w:hint="eastAsia" w:ascii="宋体"/>
          <w:b/>
          <w:bCs w:val="0"/>
          <w:sz w:val="28"/>
          <w:szCs w:val="28"/>
          <w:u w:val="single"/>
          <w:lang w:eastAsia="zh-CN"/>
        </w:rPr>
        <w:t>湖南中屹项目管理有限公司</w:t>
      </w:r>
    </w:p>
    <w:p>
      <w:pPr>
        <w:pStyle w:val="23"/>
        <w:adjustRightInd w:val="0"/>
        <w:snapToGrid w:val="0"/>
        <w:spacing w:line="360" w:lineRule="auto"/>
        <w:ind w:left="645" w:leftChars="307"/>
        <w:jc w:val="center"/>
        <w:rPr>
          <w:b/>
          <w:sz w:val="32"/>
          <w:szCs w:val="32"/>
        </w:rPr>
      </w:pPr>
    </w:p>
    <w:p>
      <w:pPr>
        <w:pStyle w:val="23"/>
        <w:adjustRightInd w:val="0"/>
        <w:snapToGrid w:val="0"/>
        <w:spacing w:line="360" w:lineRule="auto"/>
        <w:jc w:val="center"/>
        <w:rPr>
          <w:rFonts w:ascii="仿宋_GB2312" w:hAnsi="宋体" w:eastAsia="仿宋_GB2312"/>
          <w:b/>
          <w:sz w:val="32"/>
        </w:rPr>
      </w:pPr>
    </w:p>
    <w:p>
      <w:pPr>
        <w:pStyle w:val="23"/>
        <w:adjustRightInd w:val="0"/>
        <w:snapToGrid w:val="0"/>
        <w:spacing w:line="360" w:lineRule="auto"/>
        <w:jc w:val="center"/>
        <w:rPr>
          <w:rFonts w:ascii="仿宋_GB2312" w:hAnsi="宋体" w:eastAsia="仿宋_GB2312"/>
          <w:b/>
          <w:sz w:val="32"/>
        </w:rPr>
      </w:pPr>
    </w:p>
    <w:p>
      <w:pPr>
        <w:pStyle w:val="23"/>
        <w:adjustRightInd w:val="0"/>
        <w:snapToGrid w:val="0"/>
        <w:spacing w:line="360" w:lineRule="auto"/>
        <w:jc w:val="center"/>
        <w:rPr>
          <w:rFonts w:ascii="仿宋_GB2312" w:hAnsi="宋体" w:eastAsia="仿宋_GB2312"/>
          <w:b/>
          <w:sz w:val="32"/>
        </w:rPr>
      </w:pPr>
    </w:p>
    <w:p>
      <w:pPr>
        <w:pStyle w:val="23"/>
        <w:adjustRightInd w:val="0"/>
        <w:snapToGrid w:val="0"/>
        <w:spacing w:line="360" w:lineRule="auto"/>
        <w:jc w:val="center"/>
        <w:rPr>
          <w:rFonts w:ascii="仿宋_GB2312" w:hAnsi="宋体" w:eastAsia="仿宋_GB2312"/>
          <w:b/>
          <w:sz w:val="32"/>
        </w:rPr>
      </w:pPr>
    </w:p>
    <w:p>
      <w:pPr>
        <w:pStyle w:val="23"/>
        <w:adjustRightInd w:val="0"/>
        <w:snapToGrid w:val="0"/>
        <w:spacing w:line="360" w:lineRule="auto"/>
        <w:jc w:val="center"/>
        <w:rPr>
          <w:rFonts w:hint="eastAsia" w:hAnsi="宋体"/>
          <w:b/>
          <w:color w:val="auto"/>
          <w:sz w:val="32"/>
        </w:rPr>
        <w:sectPr>
          <w:footerReference r:id="rId3" w:type="default"/>
          <w:pgSz w:w="11906" w:h="16838"/>
          <w:pgMar w:top="1474" w:right="1474" w:bottom="1474" w:left="1588" w:header="851" w:footer="992" w:gutter="0"/>
          <w:pgNumType w:fmt="decimal" w:start="1"/>
          <w:cols w:space="720" w:num="1"/>
          <w:docGrid w:type="lines" w:linePitch="312" w:charSpace="0"/>
        </w:sectPr>
      </w:pPr>
      <w:r>
        <w:rPr>
          <w:rFonts w:hint="eastAsia" w:hAnsi="宋体"/>
          <w:b/>
          <w:color w:val="auto"/>
          <w:sz w:val="32"/>
          <w:lang w:val="en-US" w:eastAsia="zh-CN"/>
        </w:rPr>
        <w:t>二〇二一</w:t>
      </w:r>
      <w:r>
        <w:rPr>
          <w:rFonts w:hint="eastAsia" w:hAnsi="宋体"/>
          <w:b/>
          <w:color w:val="auto"/>
          <w:sz w:val="32"/>
        </w:rPr>
        <w:t>年</w:t>
      </w:r>
      <w:r>
        <w:rPr>
          <w:rFonts w:hint="eastAsia" w:hAnsi="宋体"/>
          <w:b/>
          <w:color w:val="auto"/>
          <w:sz w:val="32"/>
          <w:lang w:val="en-US" w:eastAsia="zh-CN"/>
        </w:rPr>
        <w:t>三</w:t>
      </w:r>
      <w:r>
        <w:rPr>
          <w:rFonts w:hint="eastAsia" w:hAnsi="宋体"/>
          <w:b/>
          <w:color w:val="auto"/>
          <w:sz w:val="32"/>
        </w:rPr>
        <w:t>月</w:t>
      </w:r>
    </w:p>
    <w:p>
      <w:pPr>
        <w:pStyle w:val="23"/>
        <w:adjustRightInd w:val="0"/>
        <w:snapToGrid w:val="0"/>
        <w:spacing w:line="360" w:lineRule="auto"/>
        <w:jc w:val="center"/>
        <w:rPr>
          <w:rFonts w:hint="eastAsia" w:hAnsi="宋体"/>
          <w:b/>
          <w:color w:val="auto"/>
          <w:sz w:val="32"/>
        </w:rPr>
      </w:pPr>
    </w:p>
    <w:p>
      <w:pPr>
        <w:pStyle w:val="23"/>
        <w:adjustRightInd w:val="0"/>
        <w:snapToGrid w:val="0"/>
        <w:spacing w:line="360" w:lineRule="auto"/>
        <w:jc w:val="center"/>
        <w:rPr>
          <w:rFonts w:ascii="黑体" w:hAnsi="宋体" w:eastAsia="黑体"/>
          <w:b/>
          <w:spacing w:val="160"/>
          <w:sz w:val="32"/>
          <w:szCs w:val="32"/>
        </w:rPr>
      </w:pPr>
      <w:r>
        <w:rPr>
          <w:rFonts w:hint="eastAsia" w:ascii="黑体" w:hAnsi="宋体" w:eastAsia="黑体"/>
          <w:b/>
          <w:spacing w:val="160"/>
          <w:sz w:val="32"/>
          <w:szCs w:val="32"/>
        </w:rPr>
        <w:t>目录</w:t>
      </w:r>
    </w:p>
    <w:p>
      <w:pPr>
        <w:pStyle w:val="29"/>
        <w:tabs>
          <w:tab w:val="right" w:leader="dot" w:pos="8844"/>
        </w:tabs>
      </w:pPr>
      <w:r>
        <w:rPr>
          <w:rFonts w:hAnsi="宋体"/>
          <w:b w:val="0"/>
          <w:bCs/>
        </w:rPr>
        <w:fldChar w:fldCharType="begin"/>
      </w:r>
      <w:r>
        <w:rPr>
          <w:rFonts w:hAnsi="宋体"/>
          <w:b w:val="0"/>
          <w:bCs/>
        </w:rPr>
        <w:instrText xml:space="preserve"> TOC \o "1-3" \h \z \u </w:instrText>
      </w:r>
      <w:r>
        <w:rPr>
          <w:rFonts w:hAnsi="宋体"/>
          <w:b w:val="0"/>
          <w:bCs/>
        </w:rPr>
        <w:fldChar w:fldCharType="separate"/>
      </w:r>
      <w:r>
        <w:rPr>
          <w:rFonts w:hAnsi="宋体"/>
          <w:bCs/>
        </w:rPr>
        <w:fldChar w:fldCharType="begin"/>
      </w:r>
      <w:r>
        <w:rPr>
          <w:rFonts w:hAnsi="宋体"/>
          <w:bCs/>
        </w:rPr>
        <w:instrText xml:space="preserve"> HYPERLINK \l _Toc18072 </w:instrText>
      </w:r>
      <w:r>
        <w:rPr>
          <w:rFonts w:hAnsi="宋体"/>
          <w:bCs/>
        </w:rPr>
        <w:fldChar w:fldCharType="separate"/>
      </w:r>
      <w:r>
        <w:rPr>
          <w:rFonts w:hint="eastAsia" w:ascii="黑体" w:hAnsi="黑体" w:eastAsia="黑体"/>
          <w:szCs w:val="32"/>
        </w:rPr>
        <w:t>第一章 谈判邀请</w:t>
      </w:r>
      <w:r>
        <w:tab/>
      </w:r>
      <w:r>
        <w:fldChar w:fldCharType="begin"/>
      </w:r>
      <w:r>
        <w:instrText xml:space="preserve"> PAGEREF _Toc18072 </w:instrText>
      </w:r>
      <w:r>
        <w:fldChar w:fldCharType="separate"/>
      </w:r>
      <w:r>
        <w:t>4</w:t>
      </w:r>
      <w:r>
        <w:fldChar w:fldCharType="end"/>
      </w:r>
      <w:r>
        <w:rPr>
          <w:rFonts w:hAnsi="宋体"/>
          <w:bCs/>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_Toc23939 </w:instrText>
      </w:r>
      <w:r>
        <w:rPr>
          <w:rFonts w:hAnsi="宋体"/>
          <w:bCs w:val="0"/>
          <w:szCs w:val="24"/>
        </w:rPr>
        <w:fldChar w:fldCharType="separate"/>
      </w:r>
      <w:r>
        <w:rPr>
          <w:rFonts w:hint="eastAsia" w:ascii="黑体" w:hAnsi="黑体" w:eastAsia="黑体"/>
        </w:rPr>
        <w:t>一、采购项目名称、编号</w:t>
      </w:r>
      <w:r>
        <w:tab/>
      </w:r>
      <w:r>
        <w:fldChar w:fldCharType="begin"/>
      </w:r>
      <w:r>
        <w:instrText xml:space="preserve"> PAGEREF _Toc23939 </w:instrText>
      </w:r>
      <w:r>
        <w:fldChar w:fldCharType="separate"/>
      </w:r>
      <w:r>
        <w:rPr>
          <w:b/>
        </w:rPr>
        <w:t>错误！未定义书签。</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_Toc4732 </w:instrText>
      </w:r>
      <w:r>
        <w:rPr>
          <w:rFonts w:hAnsi="宋体"/>
          <w:bCs w:val="0"/>
          <w:szCs w:val="24"/>
        </w:rPr>
        <w:fldChar w:fldCharType="separate"/>
      </w:r>
      <w:r>
        <w:rPr>
          <w:rFonts w:hint="eastAsia" w:ascii="黑体" w:hAnsi="黑体" w:eastAsia="黑体"/>
        </w:rPr>
        <w:t>二、采购人的采购需求</w:t>
      </w:r>
      <w:r>
        <w:tab/>
      </w:r>
      <w:r>
        <w:fldChar w:fldCharType="begin"/>
      </w:r>
      <w:r>
        <w:instrText xml:space="preserve"> PAGEREF _Toc4732 </w:instrText>
      </w:r>
      <w:r>
        <w:fldChar w:fldCharType="separate"/>
      </w:r>
      <w:r>
        <w:rPr>
          <w:b/>
        </w:rPr>
        <w:t>错误！未定义书签。</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_Toc28946 </w:instrText>
      </w:r>
      <w:r>
        <w:rPr>
          <w:rFonts w:hAnsi="宋体"/>
          <w:bCs w:val="0"/>
          <w:szCs w:val="24"/>
        </w:rPr>
        <w:fldChar w:fldCharType="separate"/>
      </w:r>
      <w:r>
        <w:rPr>
          <w:rFonts w:hint="eastAsia" w:ascii="黑体" w:hAnsi="黑体" w:eastAsia="黑体"/>
        </w:rPr>
        <w:t>三、供应商的资格要求</w:t>
      </w:r>
      <w:r>
        <w:tab/>
      </w:r>
      <w:r>
        <w:fldChar w:fldCharType="begin"/>
      </w:r>
      <w:r>
        <w:instrText xml:space="preserve"> PAGEREF _Toc28946 </w:instrText>
      </w:r>
      <w:r>
        <w:fldChar w:fldCharType="separate"/>
      </w:r>
      <w:r>
        <w:rPr>
          <w:b/>
        </w:rPr>
        <w:t>错误！未定义书签。</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_Toc23747 </w:instrText>
      </w:r>
      <w:r>
        <w:rPr>
          <w:rFonts w:hAnsi="宋体"/>
          <w:bCs w:val="0"/>
          <w:szCs w:val="24"/>
        </w:rPr>
        <w:fldChar w:fldCharType="separate"/>
      </w:r>
      <w:r>
        <w:rPr>
          <w:rFonts w:hint="eastAsia" w:ascii="黑体" w:hAnsi="黑体" w:eastAsia="黑体"/>
        </w:rPr>
        <w:t>四、获取谈判文件的时间、地点及方式</w:t>
      </w:r>
      <w:r>
        <w:tab/>
      </w:r>
      <w:r>
        <w:fldChar w:fldCharType="begin"/>
      </w:r>
      <w:r>
        <w:instrText xml:space="preserve"> PAGEREF _Toc23747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_Toc17289 </w:instrText>
      </w:r>
      <w:r>
        <w:rPr>
          <w:rFonts w:hAnsi="宋体"/>
          <w:bCs w:val="0"/>
          <w:szCs w:val="24"/>
        </w:rPr>
        <w:fldChar w:fldCharType="separate"/>
      </w:r>
      <w:r>
        <w:rPr>
          <w:rFonts w:hint="eastAsia" w:ascii="黑体" w:hAnsi="黑体" w:eastAsia="黑体"/>
        </w:rPr>
        <w:t>五、提交首次响应文件的截止时间、谈判时间及地点</w:t>
      </w:r>
      <w:r>
        <w:tab/>
      </w:r>
      <w:r>
        <w:fldChar w:fldCharType="begin"/>
      </w:r>
      <w:r>
        <w:instrText xml:space="preserve"> PAGEREF _Toc17289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_Toc4379 </w:instrText>
      </w:r>
      <w:r>
        <w:rPr>
          <w:rFonts w:hAnsi="宋体"/>
          <w:bCs w:val="0"/>
          <w:szCs w:val="24"/>
        </w:rPr>
        <w:fldChar w:fldCharType="separate"/>
      </w:r>
      <w:r>
        <w:rPr>
          <w:rFonts w:hint="eastAsia" w:ascii="黑体" w:hAnsi="黑体" w:eastAsia="黑体"/>
        </w:rPr>
        <w:t>六、确认</w:t>
      </w:r>
      <w:r>
        <w:tab/>
      </w:r>
      <w:r>
        <w:fldChar w:fldCharType="begin"/>
      </w:r>
      <w:r>
        <w:instrText xml:space="preserve"> PAGEREF _Toc4379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_Toc25701 </w:instrText>
      </w:r>
      <w:r>
        <w:rPr>
          <w:rFonts w:hAnsi="宋体"/>
          <w:bCs w:val="0"/>
          <w:szCs w:val="24"/>
        </w:rPr>
        <w:fldChar w:fldCharType="separate"/>
      </w:r>
      <w:r>
        <w:rPr>
          <w:rFonts w:hint="eastAsia" w:ascii="黑体" w:hAnsi="黑体" w:eastAsia="黑体"/>
        </w:rPr>
        <w:t>七、询问及质疑</w:t>
      </w:r>
      <w:r>
        <w:tab/>
      </w:r>
      <w:r>
        <w:fldChar w:fldCharType="begin"/>
      </w:r>
      <w:r>
        <w:instrText xml:space="preserve"> PAGEREF _Toc25701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_Toc12658 </w:instrText>
      </w:r>
      <w:r>
        <w:rPr>
          <w:rFonts w:hAnsi="宋体"/>
          <w:bCs w:val="0"/>
          <w:szCs w:val="24"/>
        </w:rPr>
        <w:fldChar w:fldCharType="separate"/>
      </w:r>
      <w:r>
        <w:rPr>
          <w:rFonts w:hint="eastAsia" w:ascii="黑体" w:hAnsi="黑体" w:eastAsia="黑体"/>
        </w:rPr>
        <w:t>八、采购人及其委托的采购代理机构的名称、地址和联系方法</w:t>
      </w:r>
      <w:r>
        <w:tab/>
      </w:r>
      <w:r>
        <w:fldChar w:fldCharType="begin"/>
      </w:r>
      <w:r>
        <w:instrText xml:space="preserve"> PAGEREF _Toc12658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_Toc17597 </w:instrText>
      </w:r>
      <w:r>
        <w:rPr>
          <w:rFonts w:hAnsi="宋体"/>
          <w:bCs w:val="0"/>
          <w:szCs w:val="24"/>
        </w:rPr>
        <w:fldChar w:fldCharType="separate"/>
      </w:r>
      <w:r>
        <w:rPr>
          <w:rFonts w:hint="eastAsia" w:ascii="黑体" w:hAnsi="黑体" w:eastAsia="黑体"/>
        </w:rPr>
        <w:t>九、其它补充事宜</w:t>
      </w:r>
      <w:r>
        <w:tab/>
      </w:r>
      <w:r>
        <w:fldChar w:fldCharType="begin"/>
      </w:r>
      <w:r>
        <w:instrText xml:space="preserve"> PAGEREF _Toc17597 </w:instrText>
      </w:r>
      <w:r>
        <w:fldChar w:fldCharType="separate"/>
      </w:r>
      <w:r>
        <w:t>7</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_Toc28150 </w:instrText>
      </w:r>
      <w:r>
        <w:rPr>
          <w:rFonts w:hAnsi="宋体"/>
          <w:bCs w:val="0"/>
          <w:szCs w:val="24"/>
        </w:rPr>
        <w:fldChar w:fldCharType="separate"/>
      </w:r>
      <w:r>
        <w:rPr>
          <w:rFonts w:hint="eastAsia" w:ascii="宋体" w:hAnsi="宋体"/>
          <w:szCs w:val="21"/>
        </w:rPr>
        <w:t>附件：</w:t>
      </w:r>
      <w:r>
        <w:rPr>
          <w:rFonts w:hint="eastAsia" w:ascii="宋体" w:hAnsi="宋体"/>
          <w:spacing w:val="-3"/>
          <w:szCs w:val="21"/>
        </w:rPr>
        <w:t>确</w:t>
      </w:r>
      <w:r>
        <w:rPr>
          <w:rFonts w:hint="eastAsia" w:ascii="宋体" w:hAnsi="宋体"/>
          <w:szCs w:val="21"/>
        </w:rPr>
        <w:t>认通知</w:t>
      </w:r>
      <w:r>
        <w:tab/>
      </w:r>
      <w:r>
        <w:fldChar w:fldCharType="begin"/>
      </w:r>
      <w:r>
        <w:instrText xml:space="preserve"> PAGEREF _Toc28150 </w:instrText>
      </w:r>
      <w:r>
        <w:fldChar w:fldCharType="separate"/>
      </w:r>
      <w:r>
        <w:t>8</w:t>
      </w:r>
      <w:r>
        <w:fldChar w:fldCharType="end"/>
      </w:r>
      <w:r>
        <w:rPr>
          <w:rFonts w:hAnsi="宋体"/>
          <w:bCs w:val="0"/>
          <w:szCs w:val="24"/>
        </w:rPr>
        <w:fldChar w:fldCharType="end"/>
      </w:r>
    </w:p>
    <w:p>
      <w:pPr>
        <w:pStyle w:val="29"/>
        <w:tabs>
          <w:tab w:val="right" w:leader="dot" w:pos="8844"/>
        </w:tabs>
      </w:pPr>
      <w:r>
        <w:rPr>
          <w:rFonts w:hAnsi="宋体"/>
          <w:bCs w:val="0"/>
          <w:szCs w:val="24"/>
        </w:rPr>
        <w:fldChar w:fldCharType="begin"/>
      </w:r>
      <w:r>
        <w:rPr>
          <w:rFonts w:hAnsi="宋体"/>
          <w:bCs w:val="0"/>
          <w:szCs w:val="24"/>
        </w:rPr>
        <w:instrText xml:space="preserve"> HYPERLINK \l _Toc4525 </w:instrText>
      </w:r>
      <w:r>
        <w:rPr>
          <w:rFonts w:hAnsi="宋体"/>
          <w:bCs w:val="0"/>
          <w:szCs w:val="24"/>
        </w:rPr>
        <w:fldChar w:fldCharType="separate"/>
      </w:r>
      <w:r>
        <w:rPr>
          <w:rFonts w:hint="eastAsia" w:ascii="黑体" w:hAnsi="黑体" w:eastAsia="黑体"/>
          <w:szCs w:val="32"/>
        </w:rPr>
        <w:t>第二章 谈判须知</w:t>
      </w:r>
      <w:r>
        <w:tab/>
      </w:r>
      <w:r>
        <w:fldChar w:fldCharType="begin"/>
      </w:r>
      <w:r>
        <w:instrText xml:space="preserve"> PAGEREF _Toc4525 </w:instrText>
      </w:r>
      <w:r>
        <w:fldChar w:fldCharType="separate"/>
      </w:r>
      <w:r>
        <w:t>9</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_Toc11861 </w:instrText>
      </w:r>
      <w:r>
        <w:rPr>
          <w:rFonts w:hAnsi="宋体"/>
          <w:bCs w:val="0"/>
          <w:szCs w:val="24"/>
        </w:rPr>
        <w:fldChar w:fldCharType="separate"/>
      </w:r>
      <w:r>
        <w:rPr>
          <w:rFonts w:hint="eastAsia" w:ascii="黑体" w:hAnsi="黑体" w:eastAsia="黑体"/>
          <w:szCs w:val="28"/>
        </w:rPr>
        <w:t>第一节 谈判须知前附表</w:t>
      </w:r>
      <w:r>
        <w:tab/>
      </w:r>
      <w:r>
        <w:fldChar w:fldCharType="begin"/>
      </w:r>
      <w:r>
        <w:instrText xml:space="preserve"> PAGEREF _Toc11861 </w:instrText>
      </w:r>
      <w:r>
        <w:fldChar w:fldCharType="separate"/>
      </w:r>
      <w:r>
        <w:t>9</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_Toc20259 </w:instrText>
      </w:r>
      <w:r>
        <w:rPr>
          <w:rFonts w:hAnsi="宋体"/>
          <w:bCs w:val="0"/>
          <w:szCs w:val="24"/>
        </w:rPr>
        <w:fldChar w:fldCharType="separate"/>
      </w:r>
      <w:r>
        <w:rPr>
          <w:rFonts w:hint="eastAsia" w:ascii="黑体" w:hAnsi="黑体" w:eastAsia="黑体"/>
        </w:rPr>
        <w:t>第二节 谈判须知正文</w:t>
      </w:r>
      <w:r>
        <w:tab/>
      </w:r>
      <w:r>
        <w:fldChar w:fldCharType="begin"/>
      </w:r>
      <w:r>
        <w:instrText xml:space="preserve"> PAGEREF _Toc20259 </w:instrText>
      </w:r>
      <w:r>
        <w:fldChar w:fldCharType="separate"/>
      </w:r>
      <w:r>
        <w:t>14</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_Toc7639 </w:instrText>
      </w:r>
      <w:r>
        <w:rPr>
          <w:rFonts w:hAnsi="宋体"/>
          <w:bCs w:val="0"/>
          <w:szCs w:val="24"/>
        </w:rPr>
        <w:fldChar w:fldCharType="separate"/>
      </w:r>
      <w:r>
        <w:rPr>
          <w:rFonts w:hint="eastAsia" w:ascii="黑体" w:hAnsi="黑体" w:eastAsia="黑体"/>
          <w:szCs w:val="28"/>
        </w:rPr>
        <w:t>一、说明</w:t>
      </w:r>
      <w:r>
        <w:tab/>
      </w:r>
      <w:r>
        <w:fldChar w:fldCharType="begin"/>
      </w:r>
      <w:r>
        <w:instrText xml:space="preserve"> PAGEREF _Toc7639 </w:instrText>
      </w:r>
      <w:r>
        <w:fldChar w:fldCharType="separate"/>
      </w:r>
      <w:r>
        <w:t>14</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_Toc7702 </w:instrText>
      </w:r>
      <w:r>
        <w:rPr>
          <w:rFonts w:hAnsi="宋体"/>
          <w:bCs w:val="0"/>
          <w:szCs w:val="24"/>
        </w:rPr>
        <w:fldChar w:fldCharType="separate"/>
      </w:r>
      <w:r>
        <w:rPr>
          <w:rFonts w:hint="eastAsia" w:ascii="黑体" w:hAnsi="黑体" w:eastAsia="黑体"/>
          <w:szCs w:val="28"/>
        </w:rPr>
        <w:t>二、谈判文件</w:t>
      </w:r>
      <w:r>
        <w:tab/>
      </w:r>
      <w:r>
        <w:fldChar w:fldCharType="begin"/>
      </w:r>
      <w:r>
        <w:instrText xml:space="preserve"> PAGEREF _Toc7702 </w:instrText>
      </w:r>
      <w:r>
        <w:fldChar w:fldCharType="separate"/>
      </w:r>
      <w:r>
        <w:t>15</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_Toc6454 </w:instrText>
      </w:r>
      <w:r>
        <w:rPr>
          <w:rFonts w:hAnsi="宋体"/>
          <w:bCs w:val="0"/>
          <w:szCs w:val="24"/>
        </w:rPr>
        <w:fldChar w:fldCharType="separate"/>
      </w:r>
      <w:r>
        <w:rPr>
          <w:rFonts w:hint="eastAsia" w:ascii="黑体" w:hAnsi="黑体" w:eastAsia="黑体"/>
          <w:szCs w:val="28"/>
        </w:rPr>
        <w:t>三、响应文件</w:t>
      </w:r>
      <w:r>
        <w:tab/>
      </w:r>
      <w:r>
        <w:fldChar w:fldCharType="begin"/>
      </w:r>
      <w:r>
        <w:instrText xml:space="preserve"> PAGEREF _Toc6454 </w:instrText>
      </w:r>
      <w:r>
        <w:fldChar w:fldCharType="separate"/>
      </w:r>
      <w:r>
        <w:t>16</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_Toc12655 </w:instrText>
      </w:r>
      <w:r>
        <w:rPr>
          <w:rFonts w:hAnsi="宋体"/>
          <w:bCs w:val="0"/>
          <w:szCs w:val="24"/>
        </w:rPr>
        <w:fldChar w:fldCharType="separate"/>
      </w:r>
      <w:r>
        <w:rPr>
          <w:rFonts w:hint="eastAsia" w:ascii="黑体" w:hAnsi="黑体" w:eastAsia="黑体"/>
          <w:szCs w:val="28"/>
        </w:rPr>
        <w:t>四、响应文件的递交</w:t>
      </w:r>
      <w:r>
        <w:tab/>
      </w:r>
      <w:r>
        <w:fldChar w:fldCharType="begin"/>
      </w:r>
      <w:r>
        <w:instrText xml:space="preserve"> PAGEREF _Toc12655 </w:instrText>
      </w:r>
      <w:r>
        <w:fldChar w:fldCharType="separate"/>
      </w:r>
      <w:r>
        <w:t>19</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_Toc5229 </w:instrText>
      </w:r>
      <w:r>
        <w:rPr>
          <w:rFonts w:hAnsi="宋体"/>
          <w:bCs w:val="0"/>
          <w:szCs w:val="24"/>
        </w:rPr>
        <w:fldChar w:fldCharType="separate"/>
      </w:r>
      <w:r>
        <w:rPr>
          <w:rFonts w:hint="eastAsia" w:ascii="黑体" w:hAnsi="黑体" w:eastAsia="黑体"/>
          <w:szCs w:val="28"/>
        </w:rPr>
        <w:t>五、响应文件的评审与谈判</w:t>
      </w:r>
      <w:r>
        <w:tab/>
      </w:r>
      <w:r>
        <w:fldChar w:fldCharType="begin"/>
      </w:r>
      <w:r>
        <w:instrText xml:space="preserve"> PAGEREF _Toc5229 </w:instrText>
      </w:r>
      <w:r>
        <w:fldChar w:fldCharType="separate"/>
      </w:r>
      <w:r>
        <w:t>20</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_Toc20260 </w:instrText>
      </w:r>
      <w:r>
        <w:rPr>
          <w:rFonts w:hAnsi="宋体"/>
          <w:bCs w:val="0"/>
          <w:szCs w:val="24"/>
        </w:rPr>
        <w:fldChar w:fldCharType="separate"/>
      </w:r>
      <w:r>
        <w:rPr>
          <w:rFonts w:hint="eastAsia" w:ascii="黑体" w:hAnsi="黑体" w:eastAsia="黑体"/>
          <w:szCs w:val="28"/>
        </w:rPr>
        <w:t>六、成交结果信息公布与授予合同</w:t>
      </w:r>
      <w:r>
        <w:tab/>
      </w:r>
      <w:r>
        <w:fldChar w:fldCharType="begin"/>
      </w:r>
      <w:r>
        <w:instrText xml:space="preserve"> PAGEREF _Toc20260 </w:instrText>
      </w:r>
      <w:r>
        <w:fldChar w:fldCharType="separate"/>
      </w:r>
      <w:r>
        <w:t>26</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_Toc32729 </w:instrText>
      </w:r>
      <w:r>
        <w:rPr>
          <w:rFonts w:hAnsi="宋体"/>
          <w:bCs w:val="0"/>
          <w:szCs w:val="24"/>
        </w:rPr>
        <w:fldChar w:fldCharType="separate"/>
      </w:r>
      <w:r>
        <w:rPr>
          <w:rFonts w:hint="eastAsia" w:ascii="黑体" w:hAnsi="黑体" w:eastAsia="黑体"/>
          <w:szCs w:val="28"/>
        </w:rPr>
        <w:t>七、政府采购政策</w:t>
      </w:r>
      <w:r>
        <w:tab/>
      </w:r>
      <w:r>
        <w:fldChar w:fldCharType="begin"/>
      </w:r>
      <w:r>
        <w:instrText xml:space="preserve"> PAGEREF _Toc32729 </w:instrText>
      </w:r>
      <w:r>
        <w:fldChar w:fldCharType="separate"/>
      </w:r>
      <w:r>
        <w:t>27</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_Toc26463 </w:instrText>
      </w:r>
      <w:r>
        <w:rPr>
          <w:rFonts w:hAnsi="宋体"/>
          <w:bCs w:val="0"/>
          <w:szCs w:val="24"/>
        </w:rPr>
        <w:fldChar w:fldCharType="separate"/>
      </w:r>
      <w:r>
        <w:rPr>
          <w:rFonts w:hint="eastAsia" w:ascii="黑体" w:hAnsi="黑体" w:eastAsia="黑体"/>
          <w:szCs w:val="28"/>
        </w:rPr>
        <w:t>八、其他规定</w:t>
      </w:r>
      <w:r>
        <w:tab/>
      </w:r>
      <w:r>
        <w:fldChar w:fldCharType="begin"/>
      </w:r>
      <w:r>
        <w:instrText xml:space="preserve"> PAGEREF _Toc26463 </w:instrText>
      </w:r>
      <w:r>
        <w:fldChar w:fldCharType="separate"/>
      </w:r>
      <w:r>
        <w:t>29</w:t>
      </w:r>
      <w:r>
        <w:fldChar w:fldCharType="end"/>
      </w:r>
      <w:r>
        <w:rPr>
          <w:rFonts w:hAnsi="宋体"/>
          <w:bCs w:val="0"/>
          <w:szCs w:val="24"/>
        </w:rPr>
        <w:fldChar w:fldCharType="end"/>
      </w:r>
    </w:p>
    <w:p>
      <w:pPr>
        <w:pStyle w:val="29"/>
        <w:tabs>
          <w:tab w:val="right" w:leader="dot" w:pos="8844"/>
        </w:tabs>
      </w:pPr>
      <w:r>
        <w:rPr>
          <w:rFonts w:hAnsi="宋体"/>
          <w:bCs w:val="0"/>
          <w:szCs w:val="24"/>
        </w:rPr>
        <w:fldChar w:fldCharType="begin"/>
      </w:r>
      <w:r>
        <w:rPr>
          <w:rFonts w:hAnsi="宋体"/>
          <w:bCs w:val="0"/>
          <w:szCs w:val="24"/>
        </w:rPr>
        <w:instrText xml:space="preserve"> HYPERLINK \l _Toc12111 </w:instrText>
      </w:r>
      <w:r>
        <w:rPr>
          <w:rFonts w:hAnsi="宋体"/>
          <w:bCs w:val="0"/>
          <w:szCs w:val="24"/>
        </w:rPr>
        <w:fldChar w:fldCharType="separate"/>
      </w:r>
      <w:r>
        <w:rPr>
          <w:rFonts w:hint="eastAsia" w:ascii="黑体" w:hAnsi="黑体" w:eastAsia="黑体"/>
          <w:szCs w:val="32"/>
        </w:rPr>
        <w:t>第三章 采购需求</w:t>
      </w:r>
      <w:r>
        <w:tab/>
      </w:r>
      <w:r>
        <w:fldChar w:fldCharType="begin"/>
      </w:r>
      <w:r>
        <w:instrText xml:space="preserve"> PAGEREF _Toc12111 </w:instrText>
      </w:r>
      <w:r>
        <w:fldChar w:fldCharType="separate"/>
      </w:r>
      <w:r>
        <w:t>30</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_Toc22948 </w:instrText>
      </w:r>
      <w:r>
        <w:rPr>
          <w:rFonts w:hAnsi="宋体"/>
          <w:bCs w:val="0"/>
          <w:szCs w:val="24"/>
        </w:rPr>
        <w:fldChar w:fldCharType="separate"/>
      </w:r>
      <w:r>
        <w:rPr>
          <w:rFonts w:hint="eastAsia" w:ascii="黑体" w:hAnsi="黑体" w:eastAsia="黑体"/>
          <w:szCs w:val="28"/>
        </w:rPr>
        <w:t>第一节 采购清单一览表</w:t>
      </w:r>
      <w:r>
        <w:tab/>
      </w:r>
      <w:r>
        <w:fldChar w:fldCharType="begin"/>
      </w:r>
      <w:r>
        <w:instrText xml:space="preserve"> PAGEREF _Toc22948 </w:instrText>
      </w:r>
      <w:r>
        <w:fldChar w:fldCharType="separate"/>
      </w:r>
      <w:r>
        <w:t>30</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_Toc6950 </w:instrText>
      </w:r>
      <w:r>
        <w:rPr>
          <w:rFonts w:hAnsi="宋体"/>
          <w:bCs w:val="0"/>
          <w:szCs w:val="24"/>
        </w:rPr>
        <w:fldChar w:fldCharType="separate"/>
      </w:r>
      <w:r>
        <w:rPr>
          <w:rFonts w:hint="eastAsia" w:ascii="黑体" w:hAnsi="黑体" w:eastAsia="黑体"/>
          <w:szCs w:val="28"/>
        </w:rPr>
        <w:t xml:space="preserve">第二节 </w:t>
      </w:r>
      <w:r>
        <w:rPr>
          <w:rFonts w:ascii="黑体" w:hAnsi="黑体" w:eastAsia="黑体"/>
          <w:szCs w:val="28"/>
        </w:rPr>
        <w:t>技术要求</w:t>
      </w:r>
      <w:r>
        <w:tab/>
      </w:r>
      <w:r>
        <w:fldChar w:fldCharType="begin"/>
      </w:r>
      <w:r>
        <w:instrText xml:space="preserve"> PAGEREF _Toc6950 </w:instrText>
      </w:r>
      <w:r>
        <w:fldChar w:fldCharType="separate"/>
      </w:r>
      <w:r>
        <w:t>30</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_Toc78 </w:instrText>
      </w:r>
      <w:r>
        <w:rPr>
          <w:rFonts w:hAnsi="宋体"/>
          <w:bCs w:val="0"/>
          <w:szCs w:val="24"/>
        </w:rPr>
        <w:fldChar w:fldCharType="separate"/>
      </w:r>
      <w:r>
        <w:rPr>
          <w:rFonts w:hint="eastAsia" w:ascii="黑体" w:hAnsi="黑体" w:eastAsia="黑体"/>
          <w:szCs w:val="28"/>
        </w:rPr>
        <w:t>第三节 工程量清单</w:t>
      </w:r>
      <w:r>
        <w:tab/>
      </w:r>
      <w:r>
        <w:fldChar w:fldCharType="begin"/>
      </w:r>
      <w:r>
        <w:instrText xml:space="preserve"> PAGEREF _Toc78 </w:instrText>
      </w:r>
      <w:r>
        <w:fldChar w:fldCharType="separate"/>
      </w:r>
      <w:r>
        <w:t>31</w:t>
      </w:r>
      <w:r>
        <w:fldChar w:fldCharType="end"/>
      </w:r>
      <w:r>
        <w:rPr>
          <w:rFonts w:hAnsi="宋体"/>
          <w:bCs w:val="0"/>
          <w:szCs w:val="24"/>
        </w:rPr>
        <w:fldChar w:fldCharType="end"/>
      </w:r>
    </w:p>
    <w:p>
      <w:pPr>
        <w:pStyle w:val="29"/>
        <w:tabs>
          <w:tab w:val="right" w:leader="dot" w:pos="8844"/>
        </w:tabs>
      </w:pPr>
      <w:r>
        <w:rPr>
          <w:rFonts w:hAnsi="宋体"/>
          <w:bCs w:val="0"/>
          <w:szCs w:val="24"/>
        </w:rPr>
        <w:fldChar w:fldCharType="begin"/>
      </w:r>
      <w:r>
        <w:rPr>
          <w:rFonts w:hAnsi="宋体"/>
          <w:bCs w:val="0"/>
          <w:szCs w:val="24"/>
        </w:rPr>
        <w:instrText xml:space="preserve"> HYPERLINK \l _Toc21054 </w:instrText>
      </w:r>
      <w:r>
        <w:rPr>
          <w:rFonts w:hAnsi="宋体"/>
          <w:bCs w:val="0"/>
          <w:szCs w:val="24"/>
        </w:rPr>
        <w:fldChar w:fldCharType="separate"/>
      </w:r>
      <w:r>
        <w:rPr>
          <w:rFonts w:hint="eastAsia" w:ascii="黑体" w:hAnsi="黑体" w:eastAsia="黑体"/>
          <w:szCs w:val="32"/>
        </w:rPr>
        <w:t>第四章 合同草案条款</w:t>
      </w:r>
      <w:r>
        <w:tab/>
      </w:r>
      <w:r>
        <w:fldChar w:fldCharType="begin"/>
      </w:r>
      <w:r>
        <w:instrText xml:space="preserve"> PAGEREF _Toc21054 </w:instrText>
      </w:r>
      <w:r>
        <w:fldChar w:fldCharType="separate"/>
      </w:r>
      <w:r>
        <w:t>32</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_Toc7395 </w:instrText>
      </w:r>
      <w:r>
        <w:rPr>
          <w:rFonts w:hAnsi="宋体"/>
          <w:bCs w:val="0"/>
          <w:szCs w:val="24"/>
        </w:rPr>
        <w:fldChar w:fldCharType="separate"/>
      </w:r>
      <w:r>
        <w:rPr>
          <w:rFonts w:hint="eastAsia" w:ascii="黑体" w:hAnsi="华文中宋" w:eastAsia="黑体"/>
          <w:szCs w:val="28"/>
        </w:rPr>
        <w:t>第一节 合同协议书</w:t>
      </w:r>
      <w:r>
        <w:tab/>
      </w:r>
      <w:r>
        <w:fldChar w:fldCharType="begin"/>
      </w:r>
      <w:r>
        <w:instrText xml:space="preserve"> PAGEREF _Toc7395 </w:instrText>
      </w:r>
      <w:r>
        <w:fldChar w:fldCharType="separate"/>
      </w:r>
      <w:r>
        <w:t>32</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_Toc28041 </w:instrText>
      </w:r>
      <w:r>
        <w:rPr>
          <w:rFonts w:hAnsi="宋体"/>
          <w:bCs w:val="0"/>
          <w:szCs w:val="24"/>
        </w:rPr>
        <w:fldChar w:fldCharType="separate"/>
      </w:r>
      <w:r>
        <w:rPr>
          <w:rFonts w:hint="eastAsia" w:ascii="黑体" w:hAnsi="黑体" w:eastAsia="黑体"/>
          <w:szCs w:val="24"/>
        </w:rPr>
        <w:t>1.项目信息</w:t>
      </w:r>
      <w:r>
        <w:tab/>
      </w:r>
      <w:r>
        <w:fldChar w:fldCharType="begin"/>
      </w:r>
      <w:r>
        <w:instrText xml:space="preserve"> PAGEREF _Toc28041 </w:instrText>
      </w:r>
      <w:r>
        <w:fldChar w:fldCharType="separate"/>
      </w:r>
      <w:r>
        <w:t>32</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_Toc21511 </w:instrText>
      </w:r>
      <w:r>
        <w:rPr>
          <w:rFonts w:hAnsi="宋体"/>
          <w:bCs w:val="0"/>
          <w:szCs w:val="24"/>
        </w:rPr>
        <w:fldChar w:fldCharType="separate"/>
      </w:r>
      <w:r>
        <w:rPr>
          <w:rFonts w:hint="eastAsia" w:ascii="黑体" w:hAnsi="黑体" w:eastAsia="黑体"/>
          <w:szCs w:val="24"/>
        </w:rPr>
        <w:t>2.合同金额</w:t>
      </w:r>
      <w:r>
        <w:tab/>
      </w:r>
      <w:r>
        <w:fldChar w:fldCharType="begin"/>
      </w:r>
      <w:r>
        <w:instrText xml:space="preserve"> PAGEREF _Toc21511 </w:instrText>
      </w:r>
      <w:r>
        <w:fldChar w:fldCharType="separate"/>
      </w:r>
      <w:r>
        <w:t>32</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_Toc6314 </w:instrText>
      </w:r>
      <w:r>
        <w:rPr>
          <w:rFonts w:hAnsi="宋体"/>
          <w:bCs w:val="0"/>
          <w:szCs w:val="24"/>
        </w:rPr>
        <w:fldChar w:fldCharType="separate"/>
      </w:r>
      <w:r>
        <w:rPr>
          <w:rFonts w:hint="eastAsia" w:ascii="黑体" w:hAnsi="黑体" w:eastAsia="黑体"/>
          <w:szCs w:val="24"/>
        </w:rPr>
        <w:t>3.履行合同的时间、地点及方式</w:t>
      </w:r>
      <w:r>
        <w:tab/>
      </w:r>
      <w:r>
        <w:fldChar w:fldCharType="begin"/>
      </w:r>
      <w:r>
        <w:instrText xml:space="preserve"> PAGEREF _Toc6314 </w:instrText>
      </w:r>
      <w:r>
        <w:fldChar w:fldCharType="separate"/>
      </w:r>
      <w:r>
        <w:t>32</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_Toc7709 </w:instrText>
      </w:r>
      <w:r>
        <w:rPr>
          <w:rFonts w:hAnsi="宋体"/>
          <w:bCs w:val="0"/>
          <w:szCs w:val="24"/>
        </w:rPr>
        <w:fldChar w:fldCharType="separate"/>
      </w:r>
      <w:r>
        <w:rPr>
          <w:rFonts w:hint="eastAsia" w:ascii="黑体" w:hAnsi="黑体" w:eastAsia="黑体"/>
          <w:szCs w:val="24"/>
        </w:rPr>
        <w:t>4.付款</w:t>
      </w:r>
      <w:r>
        <w:tab/>
      </w:r>
      <w:r>
        <w:fldChar w:fldCharType="begin"/>
      </w:r>
      <w:r>
        <w:instrText xml:space="preserve"> PAGEREF _Toc7709 </w:instrText>
      </w:r>
      <w:r>
        <w:fldChar w:fldCharType="separate"/>
      </w:r>
      <w:r>
        <w:t>33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_Toc8346 </w:instrText>
      </w:r>
      <w:r>
        <w:rPr>
          <w:rFonts w:hAnsi="宋体"/>
          <w:bCs w:val="0"/>
          <w:szCs w:val="24"/>
        </w:rPr>
        <w:fldChar w:fldCharType="separate"/>
      </w:r>
      <w:r>
        <w:rPr>
          <w:rFonts w:hint="eastAsia" w:ascii="黑体" w:hAnsi="黑体" w:eastAsia="黑体"/>
          <w:szCs w:val="24"/>
        </w:rPr>
        <w:t>5.解决合同纠纷方式</w:t>
      </w:r>
      <w:r>
        <w:tab/>
      </w:r>
      <w:r>
        <w:fldChar w:fldCharType="begin"/>
      </w:r>
      <w:r>
        <w:instrText xml:space="preserve"> PAGEREF _Toc8346 </w:instrText>
      </w:r>
      <w:r>
        <w:fldChar w:fldCharType="separate"/>
      </w:r>
      <w:r>
        <w:t>33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_Toc31191 </w:instrText>
      </w:r>
      <w:r>
        <w:rPr>
          <w:rFonts w:hAnsi="宋体"/>
          <w:bCs w:val="0"/>
          <w:szCs w:val="24"/>
        </w:rPr>
        <w:fldChar w:fldCharType="separate"/>
      </w:r>
      <w:r>
        <w:rPr>
          <w:rFonts w:hint="eastAsia" w:ascii="黑体" w:hAnsi="黑体" w:eastAsia="黑体"/>
          <w:szCs w:val="24"/>
        </w:rPr>
        <w:t>6.组成合同的文件</w:t>
      </w:r>
      <w:r>
        <w:tab/>
      </w:r>
      <w:r>
        <w:fldChar w:fldCharType="begin"/>
      </w:r>
      <w:r>
        <w:instrText xml:space="preserve"> PAGEREF _Toc31191 </w:instrText>
      </w:r>
      <w:r>
        <w:fldChar w:fldCharType="separate"/>
      </w:r>
      <w:r>
        <w:t>33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_Toc16504 </w:instrText>
      </w:r>
      <w:r>
        <w:rPr>
          <w:rFonts w:hAnsi="宋体"/>
          <w:bCs w:val="0"/>
          <w:szCs w:val="24"/>
        </w:rPr>
        <w:fldChar w:fldCharType="separate"/>
      </w:r>
      <w:r>
        <w:rPr>
          <w:rFonts w:hint="eastAsia" w:ascii="黑体" w:hAnsi="黑体" w:eastAsia="黑体"/>
          <w:szCs w:val="24"/>
        </w:rPr>
        <w:t>7.合同生效</w:t>
      </w:r>
      <w:r>
        <w:tab/>
      </w:r>
      <w:r>
        <w:fldChar w:fldCharType="begin"/>
      </w:r>
      <w:r>
        <w:instrText xml:space="preserve"> PAGEREF _Toc16504 </w:instrText>
      </w:r>
      <w:r>
        <w:fldChar w:fldCharType="separate"/>
      </w:r>
      <w:r>
        <w:t>33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_Toc22584 </w:instrText>
      </w:r>
      <w:r>
        <w:rPr>
          <w:rFonts w:hAnsi="宋体"/>
          <w:bCs w:val="0"/>
          <w:szCs w:val="24"/>
        </w:rPr>
        <w:fldChar w:fldCharType="separate"/>
      </w:r>
      <w:r>
        <w:rPr>
          <w:rFonts w:hint="eastAsia" w:ascii="黑体" w:hAnsi="黑体" w:eastAsia="黑体"/>
          <w:szCs w:val="24"/>
        </w:rPr>
        <w:t>8.合同份数</w:t>
      </w:r>
      <w:r>
        <w:tab/>
      </w:r>
      <w:r>
        <w:fldChar w:fldCharType="begin"/>
      </w:r>
      <w:r>
        <w:instrText xml:space="preserve"> PAGEREF _Toc22584 </w:instrText>
      </w:r>
      <w:r>
        <w:fldChar w:fldCharType="separate"/>
      </w:r>
      <w:r>
        <w:t>33</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_Toc26105 </w:instrText>
      </w:r>
      <w:r>
        <w:rPr>
          <w:rFonts w:hAnsi="宋体"/>
          <w:bCs w:val="0"/>
          <w:szCs w:val="24"/>
        </w:rPr>
        <w:fldChar w:fldCharType="separate"/>
      </w:r>
      <w:r>
        <w:rPr>
          <w:rFonts w:hint="eastAsia" w:ascii="黑体" w:hAnsi="黑体" w:eastAsia="黑体"/>
          <w:szCs w:val="28"/>
        </w:rPr>
        <w:t>第二节 政府采购合同</w:t>
      </w:r>
      <w:r>
        <w:tab/>
      </w:r>
      <w:r>
        <w:fldChar w:fldCharType="begin"/>
      </w:r>
      <w:r>
        <w:instrText xml:space="preserve"> PAGEREF _Toc26105 </w:instrText>
      </w:r>
      <w:r>
        <w:fldChar w:fldCharType="separate"/>
      </w:r>
      <w:r>
        <w:t>35</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_Toc13798 </w:instrText>
      </w:r>
      <w:r>
        <w:rPr>
          <w:rFonts w:hAnsi="宋体"/>
          <w:bCs w:val="0"/>
          <w:szCs w:val="24"/>
        </w:rPr>
        <w:fldChar w:fldCharType="separate"/>
      </w:r>
      <w:r>
        <w:rPr>
          <w:rFonts w:hint="eastAsia" w:ascii="黑体" w:hAnsi="黑体" w:eastAsia="黑体"/>
        </w:rPr>
        <w:t>第五章 响应文件组成</w:t>
      </w:r>
      <w:r>
        <w:tab/>
      </w:r>
      <w:r>
        <w:fldChar w:fldCharType="begin"/>
      </w:r>
      <w:r>
        <w:instrText xml:space="preserve"> PAGEREF _Toc13798 </w:instrText>
      </w:r>
      <w:r>
        <w:fldChar w:fldCharType="separate"/>
      </w:r>
      <w:r>
        <w:t>36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_Toc12803 </w:instrText>
      </w:r>
      <w:r>
        <w:rPr>
          <w:rFonts w:hAnsi="宋体"/>
          <w:bCs w:val="0"/>
          <w:szCs w:val="24"/>
        </w:rPr>
        <w:fldChar w:fldCharType="separate"/>
      </w:r>
      <w:r>
        <w:rPr>
          <w:rFonts w:hint="eastAsia" w:ascii="宋体" w:hAnsi="宋体"/>
          <w:szCs w:val="21"/>
        </w:rPr>
        <w:t>索引表 符合性审查索引表</w:t>
      </w:r>
      <w:r>
        <w:tab/>
      </w:r>
      <w:r>
        <w:fldChar w:fldCharType="begin"/>
      </w:r>
      <w:r>
        <w:instrText xml:space="preserve"> PAGEREF _Toc12803 </w:instrText>
      </w:r>
      <w:r>
        <w:fldChar w:fldCharType="separate"/>
      </w:r>
      <w:r>
        <w:t>38</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_Toc13234 </w:instrText>
      </w:r>
      <w:r>
        <w:rPr>
          <w:rFonts w:hAnsi="宋体"/>
          <w:bCs w:val="0"/>
          <w:szCs w:val="24"/>
        </w:rPr>
        <w:fldChar w:fldCharType="separate"/>
      </w:r>
      <w:r>
        <w:rPr>
          <w:rFonts w:hint="eastAsia" w:ascii="黑体" w:hAnsi="黑体" w:eastAsia="黑体"/>
          <w:szCs w:val="28"/>
        </w:rPr>
        <w:t>一、谈判响应声明(格式)</w:t>
      </w:r>
      <w:r>
        <w:tab/>
      </w:r>
      <w:r>
        <w:fldChar w:fldCharType="begin"/>
      </w:r>
      <w:r>
        <w:instrText xml:space="preserve"> PAGEREF _Toc13234 </w:instrText>
      </w:r>
      <w:r>
        <w:fldChar w:fldCharType="separate"/>
      </w:r>
      <w:r>
        <w:t>39</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_Toc24444 </w:instrText>
      </w:r>
      <w:r>
        <w:rPr>
          <w:rFonts w:hAnsi="宋体"/>
          <w:bCs w:val="0"/>
          <w:szCs w:val="24"/>
        </w:rPr>
        <w:fldChar w:fldCharType="separate"/>
      </w:r>
      <w:r>
        <w:rPr>
          <w:rFonts w:hint="eastAsia" w:ascii="黑体" w:hAnsi="黑体" w:eastAsia="黑体"/>
          <w:szCs w:val="28"/>
        </w:rPr>
        <w:t>二、法定代表人（单位负责人）身份证明(格式)</w:t>
      </w:r>
      <w:r>
        <w:tab/>
      </w:r>
      <w:r>
        <w:fldChar w:fldCharType="begin"/>
      </w:r>
      <w:r>
        <w:instrText xml:space="preserve"> PAGEREF _Toc24444 </w:instrText>
      </w:r>
      <w:r>
        <w:fldChar w:fldCharType="separate"/>
      </w:r>
      <w:r>
        <w:t>40</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_Toc20678 </w:instrText>
      </w:r>
      <w:r>
        <w:rPr>
          <w:rFonts w:hAnsi="宋体"/>
          <w:bCs w:val="0"/>
          <w:szCs w:val="24"/>
        </w:rPr>
        <w:fldChar w:fldCharType="separate"/>
      </w:r>
      <w:r>
        <w:rPr>
          <w:rFonts w:hint="eastAsia" w:ascii="黑体" w:hAnsi="黑体" w:eastAsia="黑体"/>
          <w:szCs w:val="28"/>
        </w:rPr>
        <w:t>三、授权委托书(格式)</w:t>
      </w:r>
      <w:r>
        <w:tab/>
      </w:r>
      <w:r>
        <w:fldChar w:fldCharType="begin"/>
      </w:r>
      <w:r>
        <w:instrText xml:space="preserve"> PAGEREF _Toc20678 </w:instrText>
      </w:r>
      <w:r>
        <w:fldChar w:fldCharType="separate"/>
      </w:r>
      <w:r>
        <w:t>41</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_Toc18785 </w:instrText>
      </w:r>
      <w:r>
        <w:rPr>
          <w:rFonts w:hAnsi="宋体"/>
          <w:bCs w:val="0"/>
          <w:szCs w:val="24"/>
        </w:rPr>
        <w:fldChar w:fldCharType="separate"/>
      </w:r>
      <w:r>
        <w:rPr>
          <w:rFonts w:hint="eastAsia" w:ascii="黑体" w:hAnsi="黑体" w:eastAsia="黑体"/>
          <w:szCs w:val="28"/>
        </w:rPr>
        <w:t>四、保证金</w:t>
      </w:r>
      <w:r>
        <w:tab/>
      </w:r>
      <w:r>
        <w:fldChar w:fldCharType="begin"/>
      </w:r>
      <w:r>
        <w:instrText xml:space="preserve"> PAGEREF _Toc18785 </w:instrText>
      </w:r>
      <w:r>
        <w:fldChar w:fldCharType="separate"/>
      </w:r>
      <w:r>
        <w:t>42</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_Toc15065 </w:instrText>
      </w:r>
      <w:r>
        <w:rPr>
          <w:rFonts w:hAnsi="宋体"/>
          <w:bCs w:val="0"/>
          <w:szCs w:val="24"/>
        </w:rPr>
        <w:fldChar w:fldCharType="separate"/>
      </w:r>
      <w:r>
        <w:rPr>
          <w:rFonts w:hint="eastAsia" w:ascii="黑体" w:hAnsi="黑体" w:eastAsia="黑体"/>
          <w:szCs w:val="28"/>
        </w:rPr>
        <w:t>五、报价表及报价文件(格式)</w:t>
      </w:r>
      <w:r>
        <w:tab/>
      </w:r>
      <w:r>
        <w:fldChar w:fldCharType="begin"/>
      </w:r>
      <w:r>
        <w:instrText xml:space="preserve"> PAGEREF _Toc15065 </w:instrText>
      </w:r>
      <w:r>
        <w:fldChar w:fldCharType="separate"/>
      </w:r>
      <w:r>
        <w:t>43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_Toc21133 </w:instrText>
      </w:r>
      <w:r>
        <w:rPr>
          <w:rFonts w:hAnsi="宋体"/>
          <w:bCs w:val="0"/>
          <w:szCs w:val="24"/>
        </w:rPr>
        <w:fldChar w:fldCharType="separate"/>
      </w:r>
      <w:r>
        <w:rPr>
          <w:rFonts w:hint="eastAsia" w:ascii="宋体" w:hAnsi="宋体"/>
          <w:szCs w:val="21"/>
        </w:rPr>
        <w:t>件5-1 报价表</w:t>
      </w:r>
      <w:r>
        <w:tab/>
      </w:r>
      <w:r>
        <w:fldChar w:fldCharType="begin"/>
      </w:r>
      <w:r>
        <w:instrText xml:space="preserve"> PAGEREF _Toc21133 </w:instrText>
      </w:r>
      <w:r>
        <w:fldChar w:fldCharType="separate"/>
      </w:r>
      <w:r>
        <w:t>43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_Toc3405 </w:instrText>
      </w:r>
      <w:r>
        <w:rPr>
          <w:rFonts w:hAnsi="宋体"/>
          <w:bCs w:val="0"/>
          <w:szCs w:val="24"/>
        </w:rPr>
        <w:fldChar w:fldCharType="separate"/>
      </w:r>
      <w:r>
        <w:rPr>
          <w:rFonts w:hint="eastAsia" w:ascii="宋体" w:hAnsi="宋体"/>
          <w:szCs w:val="21"/>
        </w:rPr>
        <w:t>附件5-2 分项报价说明</w:t>
      </w:r>
      <w:r>
        <w:tab/>
      </w:r>
      <w:r>
        <w:fldChar w:fldCharType="begin"/>
      </w:r>
      <w:r>
        <w:instrText xml:space="preserve"> PAGEREF _Toc3405 </w:instrText>
      </w:r>
      <w:r>
        <w:fldChar w:fldCharType="separate"/>
      </w:r>
      <w:r>
        <w:t>44</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_Toc17639 </w:instrText>
      </w:r>
      <w:r>
        <w:rPr>
          <w:rFonts w:hAnsi="宋体"/>
          <w:bCs w:val="0"/>
          <w:szCs w:val="24"/>
        </w:rPr>
        <w:fldChar w:fldCharType="separate"/>
      </w:r>
      <w:r>
        <w:rPr>
          <w:rFonts w:hint="eastAsia" w:ascii="宋体" w:hAnsi="宋体" w:cs="宋体"/>
          <w:szCs w:val="21"/>
        </w:rPr>
        <w:t>附件5-3</w:t>
      </w:r>
      <w:r>
        <w:rPr>
          <w:rFonts w:hint="eastAsia" w:ascii="宋体" w:hAnsi="宋体" w:cs="微软雅黑"/>
          <w:kern w:val="0"/>
          <w:szCs w:val="21"/>
        </w:rPr>
        <w:t>编制说明</w:t>
      </w:r>
      <w:r>
        <w:tab/>
      </w:r>
      <w:r>
        <w:fldChar w:fldCharType="begin"/>
      </w:r>
      <w:r>
        <w:instrText xml:space="preserve"> PAGEREF _Toc17639 </w:instrText>
      </w:r>
      <w:r>
        <w:fldChar w:fldCharType="separate"/>
      </w:r>
      <w:r>
        <w:t>44</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_Toc24122 </w:instrText>
      </w:r>
      <w:r>
        <w:rPr>
          <w:rFonts w:hAnsi="宋体"/>
          <w:bCs w:val="0"/>
          <w:szCs w:val="24"/>
        </w:rPr>
        <w:fldChar w:fldCharType="separate"/>
      </w:r>
      <w:r>
        <w:rPr>
          <w:rFonts w:hint="eastAsia" w:ascii="宋体" w:hAnsi="宋体" w:cs="宋体"/>
          <w:szCs w:val="21"/>
        </w:rPr>
        <w:t>附件5-</w:t>
      </w:r>
      <w:r>
        <w:rPr>
          <w:rFonts w:hint="eastAsia" w:ascii="宋体" w:hAnsi="宋体" w:cs="宋体"/>
          <w:szCs w:val="21"/>
          <w:lang w:val="en-US" w:eastAsia="zh-CN"/>
        </w:rPr>
        <w:t>4</w:t>
      </w:r>
      <w:r>
        <w:rPr>
          <w:rFonts w:hint="eastAsia" w:ascii="宋体" w:hAnsi="宋体" w:cs="宋体"/>
          <w:szCs w:val="21"/>
        </w:rPr>
        <w:t xml:space="preserve"> </w:t>
      </w:r>
      <w:r>
        <w:rPr>
          <w:rFonts w:hint="eastAsia" w:ascii="宋体" w:hAnsi="宋体"/>
          <w:spacing w:val="-2"/>
          <w:position w:val="-3"/>
          <w:szCs w:val="21"/>
        </w:rPr>
        <w:t>已标价工程量清单</w:t>
      </w:r>
      <w:r>
        <w:tab/>
      </w:r>
      <w:r>
        <w:fldChar w:fldCharType="begin"/>
      </w:r>
      <w:r>
        <w:instrText xml:space="preserve"> PAGEREF _Toc24122 </w:instrText>
      </w:r>
      <w:r>
        <w:fldChar w:fldCharType="separate"/>
      </w:r>
      <w:r>
        <w:t>44</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_Toc10957 </w:instrText>
      </w:r>
      <w:r>
        <w:rPr>
          <w:rFonts w:hAnsi="宋体"/>
          <w:bCs w:val="0"/>
          <w:szCs w:val="24"/>
        </w:rPr>
        <w:fldChar w:fldCharType="separate"/>
      </w:r>
      <w:r>
        <w:rPr>
          <w:rFonts w:hint="eastAsia" w:ascii="黑体" w:hAnsi="黑体" w:eastAsia="黑体"/>
          <w:szCs w:val="28"/>
        </w:rPr>
        <w:t>六、采购需求的响应</w:t>
      </w:r>
      <w:r>
        <w:tab/>
      </w:r>
      <w:r>
        <w:fldChar w:fldCharType="begin"/>
      </w:r>
      <w:r>
        <w:instrText xml:space="preserve"> PAGEREF _Toc10957 </w:instrText>
      </w:r>
      <w:r>
        <w:fldChar w:fldCharType="separate"/>
      </w:r>
      <w:r>
        <w:t>45</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_Toc12448 </w:instrText>
      </w:r>
      <w:r>
        <w:rPr>
          <w:rFonts w:hAnsi="宋体"/>
          <w:bCs w:val="0"/>
          <w:szCs w:val="24"/>
        </w:rPr>
        <w:fldChar w:fldCharType="separate"/>
      </w:r>
      <w:r>
        <w:rPr>
          <w:rFonts w:hint="eastAsia" w:ascii="宋体" w:hAnsi="宋体"/>
          <w:szCs w:val="21"/>
        </w:rPr>
        <w:t xml:space="preserve">附件6-1 </w:t>
      </w:r>
      <w:r>
        <w:rPr>
          <w:rFonts w:hint="eastAsia" w:ascii="宋体" w:hAnsi="宋体"/>
          <w:szCs w:val="21"/>
          <w:lang w:eastAsia="zh-CN"/>
        </w:rPr>
        <w:t>主要人员简历</w:t>
      </w:r>
      <w:r>
        <w:rPr>
          <w:rFonts w:hint="eastAsia" w:ascii="宋体" w:hAnsi="宋体"/>
          <w:szCs w:val="21"/>
        </w:rPr>
        <w:t>表</w:t>
      </w:r>
      <w:r>
        <w:tab/>
      </w:r>
      <w:r>
        <w:fldChar w:fldCharType="begin"/>
      </w:r>
      <w:r>
        <w:instrText xml:space="preserve"> PAGEREF _Toc12448 </w:instrText>
      </w:r>
      <w:r>
        <w:fldChar w:fldCharType="separate"/>
      </w:r>
      <w:r>
        <w:t>46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_Toc31983 </w:instrText>
      </w:r>
      <w:r>
        <w:rPr>
          <w:rFonts w:hAnsi="宋体"/>
          <w:bCs w:val="0"/>
          <w:szCs w:val="24"/>
        </w:rPr>
        <w:fldChar w:fldCharType="separate"/>
      </w:r>
      <w:r>
        <w:rPr>
          <w:rFonts w:hint="eastAsia" w:ascii="黑体" w:hAnsi="黑体" w:eastAsia="黑体"/>
          <w:szCs w:val="28"/>
        </w:rPr>
        <w:t>七、合同条款偏离表</w:t>
      </w:r>
      <w:r>
        <w:tab/>
      </w:r>
      <w:r>
        <w:fldChar w:fldCharType="begin"/>
      </w:r>
      <w:r>
        <w:instrText xml:space="preserve"> PAGEREF _Toc31983 </w:instrText>
      </w:r>
      <w:r>
        <w:fldChar w:fldCharType="separate"/>
      </w:r>
      <w:r>
        <w:t>47</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_Toc23899 </w:instrText>
      </w:r>
      <w:r>
        <w:rPr>
          <w:rFonts w:hAnsi="宋体"/>
          <w:bCs w:val="0"/>
          <w:szCs w:val="24"/>
        </w:rPr>
        <w:fldChar w:fldCharType="separate"/>
      </w:r>
      <w:r>
        <w:rPr>
          <w:rFonts w:hint="eastAsia" w:ascii="黑体" w:eastAsia="黑体"/>
          <w:szCs w:val="28"/>
        </w:rPr>
        <w:t>八、采购需求偏离表</w:t>
      </w:r>
      <w:r>
        <w:tab/>
      </w:r>
      <w:r>
        <w:fldChar w:fldCharType="begin"/>
      </w:r>
      <w:r>
        <w:instrText xml:space="preserve"> PAGEREF _Toc23899 </w:instrText>
      </w:r>
      <w:r>
        <w:fldChar w:fldCharType="separate"/>
      </w:r>
      <w:r>
        <w:t>48</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_Toc4094 </w:instrText>
      </w:r>
      <w:r>
        <w:rPr>
          <w:rFonts w:hAnsi="宋体"/>
          <w:bCs w:val="0"/>
          <w:szCs w:val="24"/>
        </w:rPr>
        <w:fldChar w:fldCharType="separate"/>
      </w:r>
      <w:r>
        <w:rPr>
          <w:rFonts w:hint="eastAsia" w:ascii="黑体" w:hAnsi="黑体" w:eastAsia="黑体"/>
          <w:szCs w:val="28"/>
        </w:rPr>
        <w:t>九、享受政府采购政策优惠的证明资料</w:t>
      </w:r>
      <w:r>
        <w:tab/>
      </w:r>
      <w:r>
        <w:fldChar w:fldCharType="begin"/>
      </w:r>
      <w:r>
        <w:instrText xml:space="preserve"> PAGEREF _Toc4094 </w:instrText>
      </w:r>
      <w:r>
        <w:fldChar w:fldCharType="separate"/>
      </w:r>
      <w:r>
        <w:t>49</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_Toc20625 </w:instrText>
      </w:r>
      <w:r>
        <w:rPr>
          <w:rFonts w:hAnsi="宋体"/>
          <w:bCs w:val="0"/>
          <w:szCs w:val="24"/>
        </w:rPr>
        <w:fldChar w:fldCharType="separate"/>
      </w:r>
      <w:r>
        <w:rPr>
          <w:rFonts w:hint="eastAsia" w:ascii="宋体" w:hAnsi="宋体"/>
          <w:szCs w:val="21"/>
        </w:rPr>
        <w:t>附件9-1小型、微型企业声明函</w:t>
      </w:r>
      <w:r>
        <w:tab/>
      </w:r>
      <w:r>
        <w:fldChar w:fldCharType="begin"/>
      </w:r>
      <w:r>
        <w:instrText xml:space="preserve"> PAGEREF _Toc20625 </w:instrText>
      </w:r>
      <w:r>
        <w:fldChar w:fldCharType="separate"/>
      </w:r>
      <w:r>
        <w:t>49</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_Toc18648 </w:instrText>
      </w:r>
      <w:r>
        <w:rPr>
          <w:rFonts w:hAnsi="宋体"/>
          <w:bCs w:val="0"/>
          <w:szCs w:val="24"/>
        </w:rPr>
        <w:fldChar w:fldCharType="separate"/>
      </w:r>
      <w:r>
        <w:rPr>
          <w:rFonts w:hint="eastAsia" w:ascii="宋体" w:hAnsi="宋体" w:cs="宋体"/>
          <w:spacing w:val="6"/>
          <w:kern w:val="0"/>
        </w:rPr>
        <w:t xml:space="preserve">附件9-2 </w:t>
      </w:r>
      <w:r>
        <w:rPr>
          <w:rFonts w:hint="eastAsia" w:ascii="宋体" w:hAnsi="宋体"/>
          <w:spacing w:val="6"/>
        </w:rPr>
        <w:t>残疾人福利性单位声明函</w:t>
      </w:r>
      <w:r>
        <w:tab/>
      </w:r>
      <w:r>
        <w:fldChar w:fldCharType="begin"/>
      </w:r>
      <w:r>
        <w:instrText xml:space="preserve"> PAGEREF _Toc18648 </w:instrText>
      </w:r>
      <w:r>
        <w:fldChar w:fldCharType="separate"/>
      </w:r>
      <w:r>
        <w:t>51</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_Toc10157 </w:instrText>
      </w:r>
      <w:r>
        <w:rPr>
          <w:rFonts w:hAnsi="宋体"/>
          <w:bCs w:val="0"/>
          <w:szCs w:val="24"/>
        </w:rPr>
        <w:fldChar w:fldCharType="separate"/>
      </w:r>
      <w:r>
        <w:rPr>
          <w:rFonts w:hint="eastAsia" w:ascii="宋体" w:hAnsi="宋体" w:cs="宋体"/>
          <w:kern w:val="0"/>
          <w:szCs w:val="21"/>
        </w:rPr>
        <w:t xml:space="preserve">附件9-3 </w:t>
      </w:r>
      <w:r>
        <w:rPr>
          <w:rFonts w:hint="eastAsia" w:ascii="宋体" w:hAnsi="宋体"/>
          <w:szCs w:val="21"/>
        </w:rPr>
        <w:t>监狱企业证明资料</w:t>
      </w:r>
      <w:r>
        <w:tab/>
      </w:r>
      <w:r>
        <w:fldChar w:fldCharType="begin"/>
      </w:r>
      <w:r>
        <w:instrText xml:space="preserve"> PAGEREF _Toc10157 </w:instrText>
      </w:r>
      <w:r>
        <w:fldChar w:fldCharType="separate"/>
      </w:r>
      <w:r>
        <w:t>52</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_Toc4895 </w:instrText>
      </w:r>
      <w:r>
        <w:rPr>
          <w:rFonts w:hAnsi="宋体"/>
          <w:bCs w:val="0"/>
          <w:szCs w:val="24"/>
        </w:rPr>
        <w:fldChar w:fldCharType="separate"/>
      </w:r>
      <w:r>
        <w:rPr>
          <w:rFonts w:hint="eastAsia" w:ascii="宋体" w:hAnsi="宋体" w:cs="宋体"/>
          <w:spacing w:val="6"/>
          <w:kern w:val="0"/>
          <w:szCs w:val="21"/>
        </w:rPr>
        <w:t xml:space="preserve">附件9-4 </w:t>
      </w:r>
      <w:r>
        <w:rPr>
          <w:rFonts w:hint="eastAsia" w:ascii="宋体" w:hAnsi="宋体"/>
          <w:szCs w:val="21"/>
        </w:rPr>
        <w:t>强制采购或者优先采购产品的证明材料</w:t>
      </w:r>
      <w:r>
        <w:tab/>
      </w:r>
      <w:r>
        <w:fldChar w:fldCharType="begin"/>
      </w:r>
      <w:r>
        <w:instrText xml:space="preserve"> PAGEREF _Toc4895 </w:instrText>
      </w:r>
      <w:r>
        <w:fldChar w:fldCharType="separate"/>
      </w:r>
      <w:r>
        <w:t>53</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_Toc23595 </w:instrText>
      </w:r>
      <w:r>
        <w:rPr>
          <w:rFonts w:hAnsi="宋体"/>
          <w:bCs w:val="0"/>
          <w:szCs w:val="24"/>
        </w:rPr>
        <w:fldChar w:fldCharType="separate"/>
      </w:r>
      <w:r>
        <w:rPr>
          <w:rFonts w:hint="eastAsia" w:ascii="黑体" w:hAnsi="黑体" w:eastAsia="黑体"/>
          <w:szCs w:val="28"/>
        </w:rPr>
        <w:t>十、关于资格的说明(格式)</w:t>
      </w:r>
      <w:r>
        <w:tab/>
      </w:r>
      <w:r>
        <w:fldChar w:fldCharType="begin"/>
      </w:r>
      <w:r>
        <w:instrText xml:space="preserve"> PAGEREF _Toc23595 </w:instrText>
      </w:r>
      <w:r>
        <w:fldChar w:fldCharType="separate"/>
      </w:r>
      <w:r>
        <w:t>55</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_Toc13647 </w:instrText>
      </w:r>
      <w:r>
        <w:rPr>
          <w:rFonts w:hAnsi="宋体"/>
          <w:bCs w:val="0"/>
          <w:szCs w:val="24"/>
        </w:rPr>
        <w:fldChar w:fldCharType="separate"/>
      </w:r>
      <w:r>
        <w:rPr>
          <w:rFonts w:hint="eastAsia" w:ascii="黑体" w:hAnsi="黑体" w:eastAsia="黑体"/>
          <w:szCs w:val="28"/>
        </w:rPr>
        <w:t>十一、响应标的符合谈判文件规定的证明文件</w:t>
      </w:r>
      <w:r>
        <w:tab/>
      </w:r>
      <w:r>
        <w:fldChar w:fldCharType="begin"/>
      </w:r>
      <w:r>
        <w:instrText xml:space="preserve"> PAGEREF _Toc13647 </w:instrText>
      </w:r>
      <w:r>
        <w:fldChar w:fldCharType="separate"/>
      </w:r>
      <w:r>
        <w:t>56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_Toc18876 </w:instrText>
      </w:r>
      <w:r>
        <w:rPr>
          <w:rFonts w:hAnsi="宋体"/>
          <w:bCs w:val="0"/>
          <w:szCs w:val="24"/>
        </w:rPr>
        <w:fldChar w:fldCharType="separate"/>
      </w:r>
      <w:r>
        <w:rPr>
          <w:rFonts w:hint="eastAsia" w:ascii="黑体" w:hAnsi="黑体" w:eastAsia="黑体"/>
          <w:szCs w:val="28"/>
        </w:rPr>
        <w:t>十二、代理服务费承诺书</w:t>
      </w:r>
      <w:r>
        <w:tab/>
      </w:r>
      <w:r>
        <w:fldChar w:fldCharType="begin"/>
      </w:r>
      <w:r>
        <w:instrText xml:space="preserve"> PAGEREF _Toc18876 </w:instrText>
      </w:r>
      <w:r>
        <w:fldChar w:fldCharType="separate"/>
      </w:r>
      <w:r>
        <w:t>58</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_Toc14040 </w:instrText>
      </w:r>
      <w:r>
        <w:rPr>
          <w:rFonts w:hAnsi="宋体"/>
          <w:bCs w:val="0"/>
          <w:szCs w:val="24"/>
        </w:rPr>
        <w:fldChar w:fldCharType="separate"/>
      </w:r>
      <w:r>
        <w:rPr>
          <w:rFonts w:hint="eastAsia" w:ascii="宋体" w:hAnsi="宋体" w:cs="宋体"/>
          <w:szCs w:val="28"/>
          <w:lang w:eastAsia="zh-CN"/>
        </w:rPr>
        <w:t>附：</w:t>
      </w:r>
      <w:r>
        <w:rPr>
          <w:rFonts w:hint="eastAsia" w:ascii="宋体" w:hAnsi="宋体" w:eastAsia="宋体" w:cs="宋体"/>
          <w:szCs w:val="28"/>
        </w:rPr>
        <w:t>最后报价</w:t>
      </w:r>
      <w:r>
        <w:tab/>
      </w:r>
      <w:r>
        <w:fldChar w:fldCharType="begin"/>
      </w:r>
      <w:r>
        <w:instrText xml:space="preserve"> PAGEREF _Toc14040 </w:instrText>
      </w:r>
      <w:r>
        <w:fldChar w:fldCharType="separate"/>
      </w:r>
      <w:r>
        <w:t>59</w:t>
      </w:r>
      <w:r>
        <w:fldChar w:fldCharType="end"/>
      </w:r>
      <w:r>
        <w:rPr>
          <w:rFonts w:hAnsi="宋体"/>
          <w:bCs w:val="0"/>
          <w:szCs w:val="24"/>
        </w:rPr>
        <w:fldChar w:fldCharType="end"/>
      </w:r>
    </w:p>
    <w:p>
      <w:pPr>
        <w:pStyle w:val="3"/>
        <w:rPr>
          <w:rFonts w:hAnsi="宋体"/>
          <w:szCs w:val="24"/>
        </w:rPr>
      </w:pPr>
      <w:r>
        <w:rPr>
          <w:rFonts w:hAnsi="宋体"/>
          <w:bCs w:val="0"/>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0"/>
        <w:rPr>
          <w:rFonts w:hint="eastAsia" w:ascii="宋体" w:hAnsi="宋体" w:eastAsia="宋体" w:cs="宋体"/>
          <w:color w:val="auto"/>
          <w:sz w:val="32"/>
          <w:szCs w:val="32"/>
        </w:rPr>
      </w:pPr>
      <w:r>
        <w:rPr>
          <w:rFonts w:hAnsi="宋体"/>
          <w:szCs w:val="24"/>
        </w:rPr>
        <w:br w:type="page"/>
      </w:r>
      <w:bookmarkStart w:id="0" w:name="_Toc18072"/>
      <w:r>
        <w:rPr>
          <w:rFonts w:hint="eastAsia" w:ascii="黑体" w:hAnsi="黑体" w:eastAsia="黑体"/>
          <w:sz w:val="32"/>
          <w:szCs w:val="32"/>
        </w:rPr>
        <w:t xml:space="preserve">第一章 </w:t>
      </w:r>
      <w:bookmarkEnd w:id="0"/>
      <w:r>
        <w:rPr>
          <w:rFonts w:hint="eastAsia" w:ascii="黑体" w:hAnsi="黑体" w:eastAsia="黑体"/>
          <w:sz w:val="32"/>
          <w:szCs w:val="32"/>
        </w:rPr>
        <w:t>谈判邀请</w:t>
      </w:r>
    </w:p>
    <w:p>
      <w:pPr>
        <w:autoSpaceDE w:val="0"/>
        <w:autoSpaceDN w:val="0"/>
        <w:adjustRightInd w:val="0"/>
        <w:snapToGrid w:val="0"/>
        <w:spacing w:line="360" w:lineRule="auto"/>
        <w:jc w:val="left"/>
        <w:rPr>
          <w:rFonts w:hint="eastAsia" w:ascii="宋体" w:hAnsi="宋体" w:eastAsia="宋体" w:cs="宋体"/>
          <w:color w:val="auto"/>
          <w:kern w:val="0"/>
          <w:szCs w:val="21"/>
        </w:rPr>
      </w:pPr>
    </w:p>
    <w:p>
      <w:pPr>
        <w:adjustRightInd w:val="0"/>
        <w:snapToGrid w:val="0"/>
        <w:spacing w:line="360" w:lineRule="auto"/>
        <w:rPr>
          <w:rFonts w:hint="eastAsia" w:ascii="宋体" w:hAnsi="宋体" w:eastAsia="宋体" w:cs="宋体"/>
          <w:iCs/>
          <w:color w:val="auto"/>
          <w:szCs w:val="21"/>
        </w:rPr>
      </w:pPr>
      <w:r>
        <w:rPr>
          <w:rFonts w:hint="eastAsia" w:ascii="宋体" w:hAnsi="宋体" w:eastAsia="宋体" w:cs="宋体"/>
          <w:iCs/>
          <w:color w:val="auto"/>
          <w:szCs w:val="21"/>
          <w:u w:val="single"/>
        </w:rPr>
        <w:t xml:space="preserve">           </w:t>
      </w:r>
      <w:r>
        <w:rPr>
          <w:rFonts w:hint="eastAsia" w:ascii="宋体" w:hAnsi="宋体" w:cs="宋体"/>
          <w:iCs/>
          <w:color w:val="auto"/>
          <w:szCs w:val="21"/>
          <w:u w:val="single"/>
          <w:lang w:val="en-US" w:eastAsia="zh-CN"/>
        </w:rPr>
        <w:t xml:space="preserve">         </w:t>
      </w:r>
      <w:r>
        <w:rPr>
          <w:rFonts w:hint="eastAsia" w:ascii="宋体" w:hAnsi="宋体" w:eastAsia="宋体" w:cs="宋体"/>
          <w:iCs/>
          <w:color w:val="auto"/>
          <w:szCs w:val="21"/>
          <w:u w:val="single"/>
        </w:rPr>
        <w:t xml:space="preserve">       </w:t>
      </w:r>
      <w:r>
        <w:rPr>
          <w:rFonts w:hint="eastAsia" w:ascii="宋体" w:hAnsi="宋体" w:eastAsia="宋体" w:cs="宋体"/>
          <w:iCs/>
          <w:color w:val="auto"/>
          <w:szCs w:val="21"/>
        </w:rPr>
        <w:t>(</w:t>
      </w:r>
      <w:r>
        <w:rPr>
          <w:rFonts w:hint="eastAsia" w:ascii="宋体" w:hAnsi="宋体" w:eastAsia="宋体" w:cs="宋体"/>
          <w:color w:val="auto"/>
          <w:kern w:val="0"/>
          <w:szCs w:val="21"/>
        </w:rPr>
        <w:t>被邀请</w:t>
      </w:r>
      <w:r>
        <w:rPr>
          <w:rFonts w:hint="eastAsia" w:ascii="宋体" w:hAnsi="宋体" w:eastAsia="宋体" w:cs="宋体"/>
          <w:color w:val="auto"/>
          <w:szCs w:val="21"/>
        </w:rPr>
        <w:t>供应商</w:t>
      </w:r>
      <w:r>
        <w:rPr>
          <w:rFonts w:hint="eastAsia" w:ascii="宋体" w:hAnsi="宋体" w:eastAsia="宋体" w:cs="宋体"/>
          <w:color w:val="auto"/>
          <w:kern w:val="0"/>
          <w:szCs w:val="21"/>
        </w:rPr>
        <w:t>名称</w:t>
      </w:r>
      <w:r>
        <w:rPr>
          <w:rFonts w:hint="eastAsia" w:ascii="宋体" w:hAnsi="宋体" w:eastAsia="宋体" w:cs="宋体"/>
          <w:iCs/>
          <w:color w:val="auto"/>
          <w:szCs w:val="21"/>
        </w:rPr>
        <w:t>)：</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20" w:firstLineChars="200"/>
        <w:textAlignment w:val="auto"/>
        <w:outlineLvl w:val="9"/>
        <w:rPr>
          <w:rFonts w:hint="eastAsia" w:ascii="宋体" w:hAnsi="宋体" w:eastAsia="宋体" w:cs="宋体"/>
          <w:color w:val="333333"/>
          <w:kern w:val="0"/>
          <w:sz w:val="21"/>
          <w:szCs w:val="21"/>
          <w:shd w:val="clear" w:fill="FFFFFF"/>
          <w:lang w:val="en-US" w:eastAsia="zh-CN" w:bidi="ar"/>
        </w:rPr>
      </w:pPr>
      <w:r>
        <w:rPr>
          <w:rFonts w:hint="eastAsia" w:ascii="宋体" w:hAnsi="宋体" w:eastAsia="宋体" w:cs="宋体"/>
          <w:sz w:val="21"/>
          <w:szCs w:val="21"/>
          <w:u w:val="single"/>
          <w:shd w:val="clear" w:fill="FFFFFF"/>
          <w:lang w:eastAsia="zh-CN"/>
        </w:rPr>
        <w:t>茶陵县云阳街道办事处交通社区居民委员会</w:t>
      </w:r>
      <w:r>
        <w:rPr>
          <w:rFonts w:hint="eastAsia" w:ascii="宋体" w:hAnsi="宋体" w:eastAsia="宋体" w:cs="宋体"/>
          <w:sz w:val="21"/>
          <w:szCs w:val="21"/>
          <w:shd w:val="clear" w:fill="FFFFFF"/>
        </w:rPr>
        <w:t>（采购人名称）的</w:t>
      </w:r>
      <w:r>
        <w:rPr>
          <w:rFonts w:hint="eastAsia" w:ascii="宋体" w:hAnsi="宋体" w:eastAsia="宋体" w:cs="宋体"/>
          <w:sz w:val="21"/>
          <w:szCs w:val="21"/>
          <w:u w:val="single"/>
          <w:shd w:val="clear" w:fill="FFFFFF"/>
          <w:lang w:eastAsia="zh-CN"/>
        </w:rPr>
        <w:t>茶陵县交通社区综</w:t>
      </w:r>
      <w:r>
        <w:rPr>
          <w:rFonts w:hint="eastAsia" w:ascii="宋体" w:hAnsi="宋体" w:eastAsia="宋体" w:cs="宋体"/>
          <w:color w:val="333333"/>
          <w:kern w:val="0"/>
          <w:sz w:val="21"/>
          <w:szCs w:val="21"/>
          <w:u w:val="single"/>
          <w:shd w:val="clear" w:fill="FFFFFF"/>
          <w:lang w:val="en-US" w:eastAsia="zh-CN" w:bidi="ar"/>
        </w:rPr>
        <w:t>合服务大楼（红色书屋）工程</w:t>
      </w:r>
      <w:r>
        <w:rPr>
          <w:rFonts w:hint="eastAsia" w:ascii="宋体" w:hAnsi="宋体" w:eastAsia="宋体" w:cs="宋体"/>
          <w:color w:val="333333"/>
          <w:kern w:val="0"/>
          <w:sz w:val="21"/>
          <w:szCs w:val="21"/>
          <w:shd w:val="clear" w:fill="FFFFFF"/>
          <w:lang w:val="en-US" w:eastAsia="zh-CN" w:bidi="ar"/>
        </w:rPr>
        <w:t>(项目名称)进行竞争性谈判采购，</w:t>
      </w:r>
      <w:r>
        <w:rPr>
          <w:rFonts w:hint="eastAsia" w:ascii="宋体" w:hAnsi="宋体"/>
          <w:color w:val="auto"/>
          <w:szCs w:val="21"/>
        </w:rPr>
        <w:t>邀请你单位参加谈判采购活动。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2" w:firstLineChars="200"/>
        <w:textAlignment w:val="auto"/>
        <w:outlineLvl w:val="9"/>
        <w:rPr>
          <w:rFonts w:hint="eastAsia" w:ascii="宋体" w:hAnsi="宋体" w:eastAsia="宋体" w:cs="宋体"/>
          <w:b/>
          <w:bCs/>
          <w:color w:val="333333"/>
          <w:kern w:val="0"/>
          <w:sz w:val="24"/>
          <w:szCs w:val="24"/>
          <w:shd w:val="clear" w:fill="FFFFFF"/>
          <w:lang w:val="en-US" w:eastAsia="zh-CN" w:bidi="ar"/>
        </w:rPr>
      </w:pPr>
      <w:r>
        <w:rPr>
          <w:rFonts w:hint="eastAsia" w:ascii="宋体" w:hAnsi="宋体" w:eastAsia="宋体" w:cs="宋体"/>
          <w:b/>
          <w:bCs/>
          <w:color w:val="333333"/>
          <w:kern w:val="0"/>
          <w:sz w:val="24"/>
          <w:szCs w:val="24"/>
          <w:shd w:val="clear" w:fill="FFFFFF"/>
          <w:lang w:val="en-US" w:eastAsia="zh-CN" w:bidi="ar"/>
        </w:rPr>
        <w:t>一、项目概况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40" w:firstLineChars="200"/>
        <w:textAlignment w:val="auto"/>
        <w:outlineLvl w:val="9"/>
        <w:rPr>
          <w:rFonts w:hint="eastAsia" w:ascii="宋体" w:hAnsi="宋体" w:eastAsia="宋体" w:cs="宋体"/>
          <w:color w:val="333333"/>
          <w:kern w:val="0"/>
          <w:sz w:val="22"/>
          <w:szCs w:val="22"/>
          <w:shd w:val="clear" w:fill="FFFFFF"/>
          <w:lang w:val="en-US" w:eastAsia="zh-CN" w:bidi="ar"/>
        </w:rPr>
      </w:pPr>
      <w:r>
        <w:rPr>
          <w:rFonts w:hint="eastAsia" w:ascii="宋体" w:hAnsi="宋体" w:eastAsia="宋体" w:cs="宋体"/>
          <w:color w:val="333333"/>
          <w:kern w:val="0"/>
          <w:sz w:val="22"/>
          <w:szCs w:val="22"/>
          <w:shd w:val="clear" w:fill="FFFFFF"/>
          <w:lang w:val="en-US" w:eastAsia="zh-CN" w:bidi="ar"/>
        </w:rPr>
        <w:t>1、采购项目名称：茶陵县交通社区综合服务大楼（红色书屋）工程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40" w:firstLineChars="200"/>
        <w:textAlignment w:val="auto"/>
        <w:outlineLvl w:val="9"/>
        <w:rPr>
          <w:sz w:val="24"/>
          <w:szCs w:val="24"/>
        </w:rPr>
      </w:pPr>
      <w:r>
        <w:rPr>
          <w:rFonts w:hint="eastAsia" w:ascii="宋体" w:hAnsi="宋体" w:eastAsia="宋体" w:cs="宋体"/>
          <w:color w:val="333333"/>
          <w:kern w:val="0"/>
          <w:sz w:val="22"/>
          <w:szCs w:val="22"/>
          <w:shd w:val="clear" w:fill="FFFFFF"/>
          <w:lang w:val="en-US" w:eastAsia="zh-CN" w:bidi="ar"/>
        </w:rPr>
        <w:t>2、</w:t>
      </w:r>
      <w:r>
        <w:rPr>
          <w:rFonts w:hint="eastAsia" w:ascii="宋体" w:hAnsi="宋体" w:eastAsia="宋体" w:cs="宋体"/>
          <w:color w:val="333333"/>
          <w:sz w:val="22"/>
          <w:szCs w:val="22"/>
          <w:shd w:val="clear" w:fill="FFFFFF"/>
          <w:lang w:eastAsia="zh-CN"/>
        </w:rPr>
        <w:t>采购代理编号： HNZY-CL-202</w:t>
      </w:r>
      <w:r>
        <w:rPr>
          <w:rFonts w:hint="eastAsia" w:ascii="宋体" w:hAnsi="宋体" w:eastAsia="宋体" w:cs="宋体"/>
          <w:color w:val="333333"/>
          <w:sz w:val="22"/>
          <w:szCs w:val="22"/>
          <w:shd w:val="clear" w:fill="FFFFFF"/>
          <w:lang w:val="en-US" w:eastAsia="zh-CN"/>
        </w:rPr>
        <w:t>1001</w:t>
      </w:r>
      <w:r>
        <w:rPr>
          <w:rFonts w:hint="eastAsia" w:ascii="宋体" w:hAnsi="宋体" w:eastAsia="宋体" w:cs="宋体"/>
          <w:sz w:val="22"/>
          <w:szCs w:val="22"/>
          <w:shd w:val="clear" w:fill="FFFFFF"/>
        </w:rPr>
        <w:t> </w:t>
      </w:r>
      <w:r>
        <w:rPr>
          <w:rFonts w:hint="eastAsia" w:ascii="宋体" w:hAnsi="宋体" w:eastAsia="宋体" w:cs="宋体"/>
          <w:sz w:val="24"/>
          <w:szCs w:val="24"/>
          <w:shd w:val="clear" w:fill="FFFFFF"/>
        </w:rPr>
        <w:t xml:space="preserve">   </w:t>
      </w:r>
    </w:p>
    <w:p>
      <w:pPr>
        <w:pStyle w:val="37"/>
        <w:keepNext w:val="0"/>
        <w:keepLines w:val="0"/>
        <w:pageBreakBefore w:val="0"/>
        <w:widowControl/>
        <w:suppressLineNumbers w:val="0"/>
        <w:kinsoku/>
        <w:wordWrap/>
        <w:overflowPunct/>
        <w:topLinePunct w:val="0"/>
        <w:autoSpaceDE/>
        <w:autoSpaceDN/>
        <w:bidi w:val="0"/>
        <w:spacing w:before="0" w:beforeAutospacing="0" w:after="300" w:afterAutospacing="0" w:line="240" w:lineRule="auto"/>
        <w:ind w:left="0" w:right="0" w:firstLine="420"/>
        <w:textAlignment w:val="auto"/>
        <w:rPr>
          <w:rStyle w:val="45"/>
          <w:rFonts w:hint="eastAsia" w:ascii="宋体" w:hAnsi="宋体" w:eastAsia="宋体" w:cs="宋体"/>
          <w:sz w:val="24"/>
          <w:szCs w:val="24"/>
          <w:shd w:val="clear" w:fill="FFFFFF"/>
        </w:rPr>
      </w:pPr>
      <w:r>
        <w:rPr>
          <w:rStyle w:val="45"/>
          <w:rFonts w:hint="eastAsia" w:ascii="宋体" w:hAnsi="宋体" w:eastAsia="宋体" w:cs="宋体"/>
          <w:sz w:val="24"/>
          <w:szCs w:val="24"/>
          <w:shd w:val="clear" w:fill="FFFFFF"/>
        </w:rPr>
        <w:t>二、采购人的采购需求</w:t>
      </w:r>
    </w:p>
    <w:tbl>
      <w:tblPr>
        <w:tblStyle w:val="42"/>
        <w:tblW w:w="10182" w:type="dxa"/>
        <w:tblInd w:w="-447"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20"/>
        <w:gridCol w:w="825"/>
        <w:gridCol w:w="4410"/>
        <w:gridCol w:w="540"/>
        <w:gridCol w:w="1335"/>
        <w:gridCol w:w="1332"/>
        <w:gridCol w:w="1320"/>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420" w:type="dxa"/>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Lines="50" w:line="240" w:lineRule="auto"/>
              <w:jc w:val="center"/>
              <w:textAlignment w:val="auto"/>
              <w:rPr>
                <w:rFonts w:hint="eastAsia" w:ascii="宋体" w:hAnsi="宋体" w:cs="宋体" w:eastAsiaTheme="minorEastAsia"/>
                <w:kern w:val="0"/>
                <w:sz w:val="18"/>
                <w:szCs w:val="18"/>
                <w:lang w:eastAsia="zh-CN"/>
              </w:rPr>
            </w:pPr>
            <w:r>
              <w:rPr>
                <w:rFonts w:hint="eastAsia" w:ascii="宋体" w:hAnsi="宋体" w:cs="宋体"/>
                <w:kern w:val="0"/>
                <w:sz w:val="18"/>
                <w:szCs w:val="18"/>
                <w:lang w:eastAsia="zh-CN"/>
              </w:rPr>
              <w:t>包号</w:t>
            </w:r>
          </w:p>
        </w:tc>
        <w:tc>
          <w:tcPr>
            <w:tcW w:w="825" w:type="dxa"/>
            <w:tcBorders>
              <w:lef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Lines="50" w:line="240" w:lineRule="auto"/>
              <w:jc w:val="center"/>
              <w:textAlignment w:val="auto"/>
              <w:rPr>
                <w:rFonts w:hint="eastAsia" w:ascii="宋体" w:hAnsi="宋体" w:cs="宋体" w:eastAsiaTheme="minorEastAsia"/>
                <w:kern w:val="0"/>
                <w:sz w:val="18"/>
                <w:szCs w:val="18"/>
                <w:lang w:eastAsia="zh-CN"/>
              </w:rPr>
            </w:pPr>
            <w:r>
              <w:rPr>
                <w:rFonts w:hint="eastAsia" w:ascii="宋体" w:hAnsi="宋体"/>
                <w:kern w:val="0"/>
                <w:sz w:val="18"/>
                <w:szCs w:val="18"/>
                <w:lang w:eastAsia="zh-CN"/>
              </w:rPr>
              <w:t>项目名称</w:t>
            </w:r>
          </w:p>
        </w:tc>
        <w:tc>
          <w:tcPr>
            <w:tcW w:w="4410" w:type="dxa"/>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Lines="50" w:line="240" w:lineRule="auto"/>
              <w:jc w:val="center"/>
              <w:textAlignment w:val="auto"/>
              <w:rPr>
                <w:rFonts w:ascii="宋体" w:hAnsi="宋体" w:cs="宋体"/>
                <w:kern w:val="0"/>
                <w:sz w:val="18"/>
                <w:szCs w:val="18"/>
              </w:rPr>
            </w:pPr>
            <w:r>
              <w:rPr>
                <w:rFonts w:hint="eastAsia" w:ascii="宋体" w:hAnsi="宋体" w:cs="宋体"/>
                <w:kern w:val="0"/>
                <w:sz w:val="18"/>
                <w:szCs w:val="18"/>
              </w:rPr>
              <w:t>简要技术要求</w:t>
            </w:r>
          </w:p>
        </w:tc>
        <w:tc>
          <w:tcPr>
            <w:tcW w:w="540"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Lines="50" w:line="240" w:lineRule="auto"/>
              <w:jc w:val="center"/>
              <w:textAlignment w:val="auto"/>
              <w:rPr>
                <w:rFonts w:ascii="宋体" w:hAnsi="宋体" w:cs="宋体"/>
                <w:kern w:val="0"/>
                <w:sz w:val="18"/>
                <w:szCs w:val="18"/>
              </w:rPr>
            </w:pPr>
            <w:r>
              <w:rPr>
                <w:rFonts w:hint="eastAsia" w:ascii="宋体" w:hAnsi="宋体" w:cs="宋体"/>
                <w:kern w:val="0"/>
                <w:sz w:val="18"/>
                <w:szCs w:val="18"/>
              </w:rPr>
              <w:t>数量</w:t>
            </w:r>
          </w:p>
        </w:tc>
        <w:tc>
          <w:tcPr>
            <w:tcW w:w="1335"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Lines="50" w:line="240" w:lineRule="auto"/>
              <w:jc w:val="center"/>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预算金额</w:t>
            </w:r>
          </w:p>
          <w:p>
            <w:pPr>
              <w:keepNext w:val="0"/>
              <w:keepLines w:val="0"/>
              <w:pageBreakBefore w:val="0"/>
              <w:widowControl/>
              <w:kinsoku/>
              <w:wordWrap/>
              <w:overflowPunct/>
              <w:topLinePunct w:val="0"/>
              <w:autoSpaceDE/>
              <w:autoSpaceDN/>
              <w:bidi w:val="0"/>
              <w:adjustRightInd w:val="0"/>
              <w:snapToGrid w:val="0"/>
              <w:spacing w:beforeLines="50" w:line="240" w:lineRule="auto"/>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rPr>
              <w:t>（元人民币）</w:t>
            </w:r>
          </w:p>
        </w:tc>
        <w:tc>
          <w:tcPr>
            <w:tcW w:w="1332"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Lines="50" w:line="240" w:lineRule="auto"/>
              <w:jc w:val="center"/>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最高限价</w:t>
            </w:r>
          </w:p>
          <w:p>
            <w:pPr>
              <w:keepNext w:val="0"/>
              <w:keepLines w:val="0"/>
              <w:pageBreakBefore w:val="0"/>
              <w:widowControl/>
              <w:kinsoku/>
              <w:wordWrap/>
              <w:overflowPunct/>
              <w:topLinePunct w:val="0"/>
              <w:autoSpaceDE/>
              <w:autoSpaceDN/>
              <w:bidi w:val="0"/>
              <w:adjustRightInd w:val="0"/>
              <w:snapToGrid w:val="0"/>
              <w:spacing w:beforeLines="50" w:line="240" w:lineRule="auto"/>
              <w:jc w:val="center"/>
              <w:textAlignment w:val="auto"/>
              <w:rPr>
                <w:rFonts w:ascii="宋体" w:hAnsi="宋体" w:cs="宋体"/>
                <w:kern w:val="0"/>
                <w:sz w:val="18"/>
                <w:szCs w:val="18"/>
              </w:rPr>
            </w:pPr>
            <w:r>
              <w:rPr>
                <w:rFonts w:hint="eastAsia" w:ascii="宋体" w:hAnsi="宋体" w:cs="宋体"/>
                <w:kern w:val="0"/>
                <w:sz w:val="18"/>
                <w:szCs w:val="18"/>
              </w:rPr>
              <w:t>（元人民币）</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Lines="50" w:line="240" w:lineRule="auto"/>
              <w:jc w:val="center"/>
              <w:textAlignment w:val="auto"/>
              <w:rPr>
                <w:rFonts w:ascii="宋体" w:hAnsi="宋体" w:cs="宋体"/>
                <w:kern w:val="0"/>
                <w:sz w:val="18"/>
                <w:szCs w:val="18"/>
              </w:rPr>
            </w:pPr>
            <w:r>
              <w:rPr>
                <w:rFonts w:hint="eastAsia" w:ascii="宋体" w:hAnsi="宋体" w:cs="宋体"/>
                <w:kern w:val="0"/>
                <w:sz w:val="18"/>
                <w:szCs w:val="18"/>
              </w:rPr>
              <w:t>代理服务收费最高限价</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056" w:hRule="atLeast"/>
        </w:trPr>
        <w:tc>
          <w:tcPr>
            <w:tcW w:w="420" w:type="dxa"/>
            <w:tcBorders>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val="0"/>
              <w:snapToGrid w:val="0"/>
              <w:spacing w:beforeLines="50" w:line="240" w:lineRule="auto"/>
              <w:jc w:val="center"/>
              <w:textAlignment w:val="auto"/>
              <w:rPr>
                <w:rFonts w:hAnsi="宋体"/>
                <w:kern w:val="0"/>
                <w:sz w:val="18"/>
                <w:szCs w:val="18"/>
              </w:rPr>
            </w:pPr>
            <w:r>
              <w:rPr>
                <w:rFonts w:hint="eastAsia" w:hAnsi="宋体"/>
                <w:kern w:val="0"/>
                <w:sz w:val="18"/>
                <w:szCs w:val="18"/>
              </w:rPr>
              <w:t>01</w:t>
            </w:r>
          </w:p>
        </w:tc>
        <w:tc>
          <w:tcPr>
            <w:tcW w:w="825" w:type="dxa"/>
            <w:tcBorders>
              <w:lef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val="0"/>
              <w:snapToGrid w:val="0"/>
              <w:spacing w:beforeLines="50" w:line="240" w:lineRule="auto"/>
              <w:jc w:val="center"/>
              <w:textAlignment w:val="auto"/>
              <w:rPr>
                <w:rFonts w:hint="eastAsia" w:hAnsi="宋体" w:eastAsia="宋体"/>
                <w:kern w:val="0"/>
                <w:sz w:val="18"/>
                <w:szCs w:val="18"/>
                <w:lang w:val="en-US" w:eastAsia="zh-CN"/>
              </w:rPr>
            </w:pPr>
            <w:r>
              <w:rPr>
                <w:rFonts w:hint="eastAsia" w:hAnsi="宋体" w:eastAsia="宋体" w:cs="宋体"/>
                <w:sz w:val="18"/>
                <w:szCs w:val="18"/>
                <w:shd w:val="clear" w:fill="FFFFFF"/>
                <w:lang w:eastAsia="zh-CN"/>
              </w:rPr>
              <w:t>茶陵县交通社区综合服务大楼（红色书屋）工程</w:t>
            </w:r>
          </w:p>
        </w:tc>
        <w:tc>
          <w:tcPr>
            <w:tcW w:w="4410"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textAlignment w:val="auto"/>
              <w:outlineLvl w:val="9"/>
              <w:rPr>
                <w:rFonts w:hint="default"/>
                <w:sz w:val="18"/>
                <w:szCs w:val="18"/>
                <w:lang w:val="en-US" w:eastAsia="zh-CN"/>
              </w:rPr>
            </w:pPr>
            <w:r>
              <w:rPr>
                <w:rFonts w:hint="eastAsia"/>
                <w:b/>
                <w:bCs/>
                <w:sz w:val="18"/>
                <w:szCs w:val="18"/>
                <w:lang w:val="en-US" w:eastAsia="zh-CN"/>
              </w:rPr>
              <w:t>项目建设内容及规模</w:t>
            </w:r>
            <w:r>
              <w:rPr>
                <w:rFonts w:hint="eastAsia"/>
                <w:sz w:val="18"/>
                <w:szCs w:val="18"/>
                <w:lang w:val="en-US" w:eastAsia="zh-CN"/>
              </w:rPr>
              <w:t>：本工程拟折旧建新，在原地基础上新建三厢四层用于社区红色书屋综合服务使用，其中一二层为便民服务中心，三四层居民（红色书屋、党员之家、老年活动中心等活动场所）。项目总占地面积301.28平方米，建筑占地面积152.25平方米，总建筑面积669平方米。资金来源于自筹。</w:t>
            </w:r>
          </w:p>
          <w:p>
            <w:pPr>
              <w:keepNext w:val="0"/>
              <w:keepLines w:val="0"/>
              <w:pageBreakBefore w:val="0"/>
              <w:widowControl w:val="0"/>
              <w:kinsoku/>
              <w:wordWrap/>
              <w:overflowPunct/>
              <w:topLinePunct w:val="0"/>
              <w:autoSpaceDE/>
              <w:autoSpaceDN/>
              <w:bidi w:val="0"/>
              <w:adjustRightInd/>
              <w:snapToGrid/>
              <w:spacing w:line="240" w:lineRule="atLeast"/>
              <w:ind w:right="0" w:rightChars="0"/>
              <w:textAlignment w:val="auto"/>
              <w:outlineLvl w:val="9"/>
              <w:rPr>
                <w:rFonts w:hint="eastAsia"/>
                <w:sz w:val="18"/>
                <w:szCs w:val="18"/>
                <w:lang w:val="en-US" w:eastAsia="zh-CN"/>
              </w:rPr>
            </w:pPr>
            <w:r>
              <w:rPr>
                <w:rFonts w:hint="eastAsia"/>
                <w:b/>
                <w:bCs/>
                <w:sz w:val="18"/>
                <w:szCs w:val="18"/>
                <w:lang w:val="en-US" w:eastAsia="zh-CN"/>
              </w:rPr>
              <w:t>质量要求</w:t>
            </w:r>
            <w:r>
              <w:rPr>
                <w:rFonts w:hint="eastAsia"/>
                <w:sz w:val="18"/>
                <w:szCs w:val="18"/>
                <w:lang w:val="en-US" w:eastAsia="zh-CN"/>
              </w:rPr>
              <w:t>：达到国家工程施工质量验收规范合格工程标准，一次交验合格。</w:t>
            </w:r>
          </w:p>
          <w:p>
            <w:pPr>
              <w:keepNext w:val="0"/>
              <w:keepLines w:val="0"/>
              <w:pageBreakBefore w:val="0"/>
              <w:widowControl w:val="0"/>
              <w:kinsoku/>
              <w:wordWrap/>
              <w:overflowPunct/>
              <w:topLinePunct w:val="0"/>
              <w:autoSpaceDE/>
              <w:autoSpaceDN/>
              <w:bidi w:val="0"/>
              <w:adjustRightInd/>
              <w:snapToGrid/>
              <w:spacing w:line="240" w:lineRule="atLeast"/>
              <w:ind w:right="0" w:rightChars="0"/>
              <w:textAlignment w:val="auto"/>
              <w:outlineLvl w:val="9"/>
              <w:rPr>
                <w:rFonts w:hint="eastAsia"/>
                <w:sz w:val="18"/>
                <w:szCs w:val="18"/>
                <w:lang w:val="en-US" w:eastAsia="zh-CN"/>
              </w:rPr>
            </w:pPr>
            <w:r>
              <w:rPr>
                <w:rFonts w:hint="eastAsia"/>
                <w:b/>
                <w:bCs/>
                <w:sz w:val="18"/>
                <w:szCs w:val="18"/>
                <w:lang w:val="en-US" w:eastAsia="zh-CN"/>
              </w:rPr>
              <w:t>质量保修</w:t>
            </w:r>
            <w:r>
              <w:rPr>
                <w:rFonts w:hint="eastAsia"/>
                <w:sz w:val="18"/>
                <w:szCs w:val="18"/>
                <w:lang w:val="en-US" w:eastAsia="zh-CN"/>
              </w:rPr>
              <w:t>：按国家现行有关规定保修。</w:t>
            </w:r>
          </w:p>
          <w:p>
            <w:pPr>
              <w:pStyle w:val="2"/>
              <w:rPr>
                <w:rFonts w:hint="default"/>
                <w:sz w:val="18"/>
                <w:szCs w:val="18"/>
                <w:lang w:val="en-US" w:eastAsia="zh-CN"/>
              </w:rPr>
            </w:pPr>
            <w:r>
              <w:rPr>
                <w:rFonts w:hint="eastAsia" w:ascii="Times New Roman" w:hAnsi="宋体" w:eastAsia="宋体" w:cs="Times New Roman"/>
                <w:b/>
                <w:bCs/>
                <w:kern w:val="0"/>
                <w:sz w:val="18"/>
                <w:szCs w:val="18"/>
                <w:lang w:val="en-US" w:eastAsia="zh-CN" w:bidi="ar-SA"/>
              </w:rPr>
              <w:t>付款方式</w:t>
            </w:r>
            <w:r>
              <w:rPr>
                <w:rFonts w:hint="eastAsia" w:ascii="Times New Roman" w:hAnsi="宋体" w:eastAsia="宋体" w:cs="Times New Roman"/>
                <w:kern w:val="0"/>
                <w:sz w:val="18"/>
                <w:szCs w:val="18"/>
                <w:lang w:val="en-US" w:eastAsia="zh-CN" w:bidi="ar-SA"/>
              </w:rPr>
              <w:t>：工程竣工验收合格后，完成工程结算经茶陵县审计局政府投资审计事务中心审计后支付审定总金额的97%；其余3%作为质量保证金，一年后无质量问题，无息付清（以竣工验收合格后开始计算时间）</w:t>
            </w:r>
          </w:p>
        </w:tc>
        <w:tc>
          <w:tcPr>
            <w:tcW w:w="540" w:type="dxa"/>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val="0"/>
              <w:snapToGrid w:val="0"/>
              <w:spacing w:beforeLines="50" w:line="240" w:lineRule="auto"/>
              <w:jc w:val="center"/>
              <w:textAlignment w:val="auto"/>
              <w:rPr>
                <w:rFonts w:hint="eastAsia" w:hAnsi="宋体" w:eastAsia="宋体"/>
                <w:kern w:val="0"/>
                <w:sz w:val="18"/>
                <w:szCs w:val="18"/>
                <w:lang w:val="en-US" w:eastAsia="zh-CN"/>
              </w:rPr>
            </w:pPr>
            <w:r>
              <w:rPr>
                <w:rFonts w:hint="eastAsia" w:hAnsi="宋体"/>
                <w:kern w:val="0"/>
                <w:sz w:val="18"/>
                <w:szCs w:val="18"/>
                <w:lang w:val="en-US" w:eastAsia="zh-CN"/>
              </w:rPr>
              <w:t>1项</w:t>
            </w:r>
          </w:p>
        </w:tc>
        <w:tc>
          <w:tcPr>
            <w:tcW w:w="1335" w:type="dxa"/>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val="0"/>
              <w:snapToGrid w:val="0"/>
              <w:spacing w:beforeLines="50" w:line="240" w:lineRule="auto"/>
              <w:jc w:val="both"/>
              <w:textAlignment w:val="auto"/>
              <w:rPr>
                <w:rFonts w:hint="default" w:hAnsi="宋体"/>
                <w:kern w:val="0"/>
                <w:sz w:val="18"/>
                <w:szCs w:val="18"/>
                <w:lang w:val="en-US" w:eastAsia="zh-CN"/>
              </w:rPr>
            </w:pPr>
            <w:r>
              <w:rPr>
                <w:rFonts w:hint="eastAsia" w:hAnsi="宋体"/>
                <w:kern w:val="0"/>
                <w:sz w:val="18"/>
                <w:szCs w:val="18"/>
                <w:lang w:val="en-US" w:eastAsia="zh-CN"/>
              </w:rPr>
              <w:t>1476147.32元</w:t>
            </w:r>
          </w:p>
        </w:tc>
        <w:tc>
          <w:tcPr>
            <w:tcW w:w="1332" w:type="dxa"/>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val="0"/>
              <w:snapToGrid w:val="0"/>
              <w:spacing w:beforeLines="50" w:line="240" w:lineRule="auto"/>
              <w:jc w:val="center"/>
              <w:textAlignment w:val="auto"/>
              <w:rPr>
                <w:rFonts w:hint="default" w:hAnsi="宋体"/>
                <w:kern w:val="0"/>
                <w:sz w:val="18"/>
                <w:szCs w:val="18"/>
                <w:lang w:val="en-US" w:eastAsia="zh-CN"/>
              </w:rPr>
            </w:pPr>
            <w:r>
              <w:rPr>
                <w:rFonts w:hint="eastAsia" w:hAnsi="宋体"/>
                <w:kern w:val="0"/>
                <w:sz w:val="18"/>
                <w:szCs w:val="18"/>
                <w:lang w:val="en-US" w:eastAsia="zh-CN"/>
              </w:rPr>
              <w:t>1402339.95元</w:t>
            </w:r>
          </w:p>
        </w:tc>
        <w:tc>
          <w:tcPr>
            <w:tcW w:w="1320" w:type="dxa"/>
            <w:shd w:val="clear" w:color="auto" w:fill="auto"/>
            <w:vAlign w:val="center"/>
          </w:tcPr>
          <w:p>
            <w:pPr>
              <w:pStyle w:val="23"/>
              <w:keepNext w:val="0"/>
              <w:keepLines w:val="0"/>
              <w:pageBreakBefore w:val="0"/>
              <w:kinsoku/>
              <w:wordWrap/>
              <w:overflowPunct/>
              <w:topLinePunct w:val="0"/>
              <w:autoSpaceDE/>
              <w:autoSpaceDN/>
              <w:bidi w:val="0"/>
              <w:adjustRightInd w:val="0"/>
              <w:snapToGrid w:val="0"/>
              <w:spacing w:beforeLines="50" w:line="240" w:lineRule="auto"/>
              <w:jc w:val="center"/>
              <w:textAlignment w:val="auto"/>
              <w:rPr>
                <w:rFonts w:hint="eastAsia" w:ascii="宋体" w:hAnsi="宋体" w:eastAsia="宋体" w:cs="宋体"/>
                <w:kern w:val="0"/>
                <w:sz w:val="18"/>
                <w:szCs w:val="18"/>
                <w:lang w:val="en-US" w:eastAsia="zh-CN" w:bidi="ar-SA"/>
              </w:rPr>
            </w:pPr>
            <w:r>
              <w:rPr>
                <w:rFonts w:hint="eastAsia" w:hAnsi="宋体" w:eastAsia="宋体" w:cs="宋体"/>
                <w:kern w:val="0"/>
                <w:sz w:val="18"/>
                <w:szCs w:val="18"/>
                <w:lang w:val="en-US" w:eastAsia="zh-CN" w:bidi="ar-SA"/>
              </w:rPr>
              <w:t>2</w:t>
            </w:r>
            <w:r>
              <w:rPr>
                <w:rFonts w:hint="eastAsia" w:hAnsi="宋体" w:cs="宋体"/>
                <w:kern w:val="0"/>
                <w:sz w:val="18"/>
                <w:szCs w:val="18"/>
                <w:lang w:val="en-US" w:eastAsia="zh-CN" w:bidi="ar-SA"/>
              </w:rPr>
              <w:t>0</w:t>
            </w:r>
            <w:r>
              <w:rPr>
                <w:rFonts w:hint="eastAsia" w:ascii="宋体" w:hAnsi="宋体" w:eastAsia="宋体" w:cs="宋体"/>
                <w:kern w:val="0"/>
                <w:sz w:val="18"/>
                <w:szCs w:val="18"/>
                <w:lang w:val="en-US" w:eastAsia="zh-CN" w:bidi="ar-SA"/>
              </w:rPr>
              <w:t>000</w:t>
            </w:r>
            <w:r>
              <w:rPr>
                <w:rFonts w:hint="eastAsia" w:hAnsi="宋体" w:cs="宋体"/>
                <w:kern w:val="0"/>
                <w:sz w:val="18"/>
                <w:szCs w:val="18"/>
                <w:lang w:val="en-US" w:eastAsia="zh-CN" w:bidi="ar-SA"/>
              </w:rPr>
              <w:t>.00</w:t>
            </w:r>
            <w:r>
              <w:rPr>
                <w:rFonts w:hint="eastAsia" w:ascii="宋体" w:hAnsi="宋体" w:eastAsia="宋体" w:cs="宋体"/>
                <w:kern w:val="0"/>
                <w:sz w:val="18"/>
                <w:szCs w:val="18"/>
                <w:lang w:val="en-US" w:eastAsia="zh-CN" w:bidi="ar-SA"/>
              </w:rPr>
              <w:t>元</w:t>
            </w:r>
          </w:p>
        </w:tc>
      </w:tr>
    </w:tbl>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20" w:firstLineChars="200"/>
        <w:textAlignment w:val="auto"/>
        <w:outlineLvl w:val="9"/>
        <w:rPr>
          <w:rFonts w:hint="eastAsia" w:ascii="宋体" w:hAnsi="宋体" w:eastAsia="宋体" w:cs="宋体"/>
          <w:sz w:val="21"/>
          <w:szCs w:val="21"/>
          <w:u w:val="none"/>
          <w:shd w:val="clear" w:fill="FFFFFF"/>
          <w:lang w:eastAsia="zh-CN"/>
        </w:rPr>
      </w:pPr>
      <w:r>
        <w:rPr>
          <w:rFonts w:hint="eastAsia" w:ascii="宋体" w:hAnsi="宋体" w:eastAsia="宋体" w:cs="宋体"/>
          <w:sz w:val="21"/>
          <w:szCs w:val="21"/>
          <w:u w:val="none"/>
          <w:shd w:val="clear" w:fill="FFFFFF"/>
          <w:lang w:eastAsia="zh-CN"/>
        </w:rPr>
        <w:t>1、采购项目需要落实的政府采购政策：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eastAsia="zh-CN"/>
        </w:rPr>
      </w:pPr>
      <w:r>
        <w:rPr>
          <w:rFonts w:hint="eastAsia" w:ascii="宋体" w:hAnsi="宋体" w:eastAsia="宋体" w:cs="宋体"/>
          <w:sz w:val="21"/>
          <w:szCs w:val="21"/>
          <w:u w:val="none"/>
          <w:shd w:val="clear" w:fill="FFFFFF"/>
          <w:lang w:eastAsia="zh-CN"/>
        </w:rPr>
        <w:t>（1）预留采购份额：本项目为  非 （专门面向中小企业或者小型、微型企业采购）。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eastAsia="zh-CN"/>
        </w:rPr>
      </w:pPr>
      <w:r>
        <w:rPr>
          <w:rFonts w:hint="eastAsia" w:ascii="宋体" w:hAnsi="宋体" w:eastAsia="宋体" w:cs="宋体"/>
          <w:sz w:val="21"/>
          <w:szCs w:val="21"/>
          <w:u w:val="none"/>
          <w:shd w:val="clear" w:fill="FFFFFF"/>
          <w:lang w:eastAsia="zh-CN"/>
        </w:rPr>
        <w:t>（2）强制采购：政府采购实行强制采购的节能产品。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eastAsia="zh-CN"/>
        </w:rPr>
      </w:pPr>
      <w:r>
        <w:rPr>
          <w:rFonts w:hint="eastAsia" w:ascii="宋体" w:hAnsi="宋体" w:eastAsia="宋体" w:cs="宋体"/>
          <w:sz w:val="21"/>
          <w:szCs w:val="21"/>
          <w:u w:val="none"/>
          <w:shd w:val="clear" w:fill="FFFFFF"/>
          <w:lang w:eastAsia="zh-CN"/>
        </w:rPr>
        <w:t>（3）优先采购：政府采购鼓励采购节能环保产品、政府采购支持两型产品。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eastAsia="zh-CN"/>
        </w:rPr>
      </w:pPr>
      <w:r>
        <w:rPr>
          <w:rFonts w:hint="eastAsia" w:ascii="宋体" w:hAnsi="宋体" w:eastAsia="宋体" w:cs="宋体"/>
          <w:sz w:val="21"/>
          <w:szCs w:val="21"/>
          <w:u w:val="none"/>
          <w:shd w:val="clear" w:fill="FFFFFF"/>
          <w:lang w:eastAsia="zh-CN"/>
        </w:rPr>
        <w:t>（4）价格评审优惠：政府采购促进中小企业发展（包括政府采购支持监狱企业发展、政府采购促进残疾人就业）。</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420"/>
        <w:textAlignment w:val="auto"/>
        <w:rPr>
          <w:sz w:val="21"/>
          <w:szCs w:val="21"/>
        </w:rPr>
      </w:pPr>
      <w:r>
        <w:rPr>
          <w:rFonts w:hint="eastAsia" w:ascii="宋体" w:hAnsi="宋体" w:eastAsia="宋体" w:cs="宋体"/>
          <w:sz w:val="21"/>
          <w:szCs w:val="21"/>
          <w:shd w:val="clear" w:fill="FFFFFF"/>
        </w:rPr>
        <w:t>2、采购进口产品：本采购项目</w:t>
      </w:r>
      <w:r>
        <w:rPr>
          <w:rStyle w:val="45"/>
          <w:rFonts w:hint="eastAsia" w:ascii="宋体" w:hAnsi="宋体" w:eastAsia="宋体" w:cs="宋体"/>
          <w:sz w:val="21"/>
          <w:szCs w:val="21"/>
          <w:shd w:val="clear" w:fill="FFFFFF"/>
        </w:rPr>
        <w:t>拒绝</w:t>
      </w:r>
      <w:r>
        <w:rPr>
          <w:rFonts w:hint="eastAsia" w:ascii="宋体" w:hAnsi="宋体" w:eastAsia="宋体" w:cs="宋体"/>
          <w:sz w:val="21"/>
          <w:szCs w:val="21"/>
          <w:shd w:val="clear" w:fill="FFFFFF"/>
        </w:rPr>
        <w:t>（接受或拒绝）进口产品参加谈判采购。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黑体" w:hAnsi="黑体" w:eastAsia="黑体" w:cs="Times New Roman"/>
          <w:b/>
          <w:bCs/>
          <w:color w:val="auto"/>
          <w:kern w:val="2"/>
          <w:sz w:val="24"/>
          <w:szCs w:val="32"/>
          <w:lang w:val="en-US" w:eastAsia="zh-CN" w:bidi="ar-SA"/>
        </w:rPr>
      </w:pPr>
      <w:r>
        <w:rPr>
          <w:rFonts w:hint="eastAsia" w:ascii="黑体" w:hAnsi="黑体" w:eastAsia="黑体" w:cs="Times New Roman"/>
          <w:b/>
          <w:bCs/>
          <w:color w:val="auto"/>
          <w:kern w:val="2"/>
          <w:sz w:val="24"/>
          <w:szCs w:val="32"/>
          <w:lang w:val="en-US" w:eastAsia="zh-CN" w:bidi="ar-SA"/>
        </w:rPr>
        <w:t>三、投标人的资格要求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eastAsia="zh-CN"/>
        </w:rPr>
      </w:pPr>
      <w:r>
        <w:rPr>
          <w:rFonts w:hint="eastAsia" w:ascii="宋体" w:hAnsi="宋体" w:eastAsia="宋体" w:cs="宋体"/>
          <w:sz w:val="21"/>
          <w:szCs w:val="21"/>
          <w:u w:val="none"/>
          <w:shd w:val="clear" w:fill="FFFFFF"/>
          <w:lang w:eastAsia="zh-CN"/>
        </w:rPr>
        <w:t>1、投标人基本资格条件：符合《中华人民共和国政府采购法》第二十二条款的规定。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val="en-US" w:eastAsia="zh-CN"/>
        </w:rPr>
      </w:pPr>
      <w:r>
        <w:rPr>
          <w:rFonts w:hint="eastAsia" w:ascii="宋体" w:hAnsi="宋体" w:eastAsia="宋体" w:cs="宋体"/>
          <w:sz w:val="21"/>
          <w:szCs w:val="21"/>
          <w:u w:val="none"/>
          <w:shd w:val="clear" w:fill="FFFFFF"/>
          <w:lang w:val="en-US" w:eastAsia="zh-CN"/>
        </w:rPr>
        <w:t>（1）提交企业法人营业执照副本(或者法人登记证书)以及组织机构代码证副本（或三证/五证合一证件）复印件；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val="en-US" w:eastAsia="zh-CN"/>
        </w:rPr>
      </w:pPr>
      <w:r>
        <w:rPr>
          <w:rFonts w:hint="eastAsia" w:ascii="宋体" w:hAnsi="宋体" w:eastAsia="宋体" w:cs="宋体"/>
          <w:sz w:val="21"/>
          <w:szCs w:val="21"/>
          <w:u w:val="none"/>
          <w:shd w:val="clear" w:fill="FFFFFF"/>
          <w:lang w:val="en-US" w:eastAsia="zh-CN"/>
        </w:rPr>
        <w:t>（2）提交法定代表人身份证明原件（如法定代表人提交资料）或者法定代表人授权委托书并附法定代表人身份证明（如委托代理人提交资料），自然人提交身份证；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val="en-US" w:eastAsia="zh-CN"/>
        </w:rPr>
      </w:pPr>
      <w:r>
        <w:rPr>
          <w:rFonts w:hint="eastAsia" w:ascii="宋体" w:hAnsi="宋体" w:eastAsia="宋体" w:cs="宋体"/>
          <w:sz w:val="21"/>
          <w:szCs w:val="21"/>
          <w:u w:val="none"/>
          <w:shd w:val="clear" w:fill="FFFFFF"/>
          <w:lang w:val="en-US" w:eastAsia="zh-CN"/>
        </w:rPr>
        <w:t>（3）《依法缴纳税收和社会保险费的证明材料》提供下列材料:</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①缴纳税收证明资料:《税务登记证》，或近三个月(投标时间截止前6个月中连续3个月，下同）依法缴纳税收的证明，或者委托他人缴纳的委托代办协议和近三个月的缴纳证明，或者法定征收机关出具的依法免缴税收的证明；</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②缴纳社会保险证明资料：《社会保险登记证》，或者近三个月依法缴纳社会保险的证明，或者委托他人缴纳的委托代办协议和近三个月的缴纳证明，或者法定征收机关出具的依法免缴保险费的证明。</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备注：投标人具有“三证合一”、“五证合一”的营业执照视同符合相应条款内容，营业执照为“三证合一”或“五证合一”的请自行说明。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val="en-US" w:eastAsia="zh-CN"/>
        </w:rPr>
      </w:pPr>
      <w:r>
        <w:rPr>
          <w:rFonts w:hint="eastAsia" w:ascii="宋体" w:hAnsi="宋体" w:eastAsia="宋体" w:cs="宋体"/>
          <w:sz w:val="21"/>
          <w:szCs w:val="21"/>
          <w:u w:val="none"/>
          <w:shd w:val="clear" w:fill="FFFFFF"/>
          <w:lang w:val="en-US" w:eastAsia="zh-CN"/>
        </w:rPr>
        <w:t>（4）2019年度经会计事务所审计的财务审计报告或基本开户银行出具的资信证明；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val="en-US" w:eastAsia="zh-CN"/>
        </w:rPr>
      </w:pPr>
      <w:r>
        <w:rPr>
          <w:rFonts w:hint="eastAsia" w:ascii="宋体" w:hAnsi="宋体" w:eastAsia="宋体" w:cs="宋体"/>
          <w:sz w:val="21"/>
          <w:szCs w:val="21"/>
          <w:u w:val="none"/>
          <w:shd w:val="clear" w:fill="FFFFFF"/>
          <w:lang w:val="en-US" w:eastAsia="zh-CN"/>
        </w:rPr>
        <w:t>（5）投标人参加本次政府采购活动前3年内没有重大违法记录的书面声明；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sz w:val="21"/>
          <w:szCs w:val="21"/>
          <w:u w:val="none"/>
          <w:shd w:val="clear" w:fill="FFFFFF"/>
          <w:lang w:val="en-US" w:eastAsia="zh-CN"/>
        </w:rPr>
      </w:pPr>
      <w:r>
        <w:rPr>
          <w:rFonts w:hint="eastAsia" w:ascii="宋体" w:hAnsi="宋体" w:eastAsia="宋体" w:cs="宋体"/>
          <w:sz w:val="21"/>
          <w:szCs w:val="21"/>
          <w:u w:val="none"/>
          <w:shd w:val="clear" w:fill="FFFFFF"/>
          <w:lang w:val="en-US" w:eastAsia="zh-CN"/>
        </w:rPr>
        <w:t>（6）按照《财政部关于在政府采购活动中查询及使用信用记录有关问题的通知》（财库〔2016〕125号）的要求，根据“信用中国”网站（www.creditchina.gov.cn）和中国政府采购网（www.ccgp.gov.cn）的信息，对列入失信被执行人、重大税收违法案件当事人名单、政府采购严重违法失信行为记录名单的投标人，同时对信用信息查询记录和证据进行打印加盖单位公章。</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2、采购项目的特定资格条件：</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具有独立法人资格并依法取得企业营业执照，营业执照处于有效期，湖南省外企业须按照湘建建【2015】190号文件要求办理省外入湘企业基本情况登记（以“湖南省住房和城乡建设网”查询为准）或具有入湘施工登记证（处于有效期内）且建造师资格等级须为一级;近一年内无不良行为记录；</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（2）具备建设行政主管部门颁发的房屋建筑工程总承包叁级及以上施工资质，安全生产许可证处于有效期；并在人员、设备、资金等方面具备相应的施工能力；</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3）项目负责人为建筑工程专业贰级及以上注册建造师执业资格，具备有效的Ｂ类安全生产考核合格证书且无在建工程，施工项目部关键岗位人员配备执行湘建建[2015]57号文规定，即至少项目负责人1人、施工员1人、安全员1人，省外企业关键岗位人员如持有外省住房和城乡建设主管部门颁发的岗位资格证书，提供其证书真伪官方查询网址及结果或提供省级住房和城乡建设主管部门出具的证书真实性证明，项目部关键岗位人员须提供所在地地（市）级及以上建设行政主管部门出具的无在建工程证明或提供官方查询网址及结果。具体要求详见本项目招标文件要求；</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3、单位负责人为同一人或者存在直接控股、管理关系的不同供应商，不得参加同一合同项下的政府采购活动。</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4、为本采购项目提供整体设计、规范编制或者项目管理、监理、检测等服务的，不得再参加此项目的其他采购活动。</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5、列入失信被执行人、重大税收违法案件当事人名单，列入政府采购严重违法失信行为记录名单的，拒绝其参与政府采购活动。</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rPr>
      </w:pPr>
      <w:r>
        <w:rPr>
          <w:rFonts w:hint="eastAsia" w:ascii="宋体" w:hAnsi="宋体" w:eastAsia="宋体" w:cs="宋体"/>
          <w:sz w:val="21"/>
          <w:szCs w:val="21"/>
          <w:shd w:val="clear" w:fill="FFFFFF"/>
          <w:lang w:val="en-US" w:eastAsia="zh-CN"/>
        </w:rPr>
        <w:t>6、供应商为联合体形式的。本次谈判采购</w:t>
      </w:r>
      <w:r>
        <w:rPr>
          <w:rFonts w:hint="eastAsia" w:ascii="宋体" w:hAnsi="宋体" w:eastAsia="宋体" w:cs="宋体"/>
          <w:sz w:val="21"/>
          <w:szCs w:val="21"/>
          <w:u w:val="single"/>
          <w:shd w:val="clear" w:fill="FFFFFF"/>
          <w:lang w:val="en-US" w:eastAsia="zh-CN"/>
        </w:rPr>
        <w:t>不接受</w:t>
      </w:r>
      <w:r>
        <w:rPr>
          <w:rFonts w:hint="eastAsia" w:ascii="宋体" w:hAnsi="宋体" w:eastAsia="宋体" w:cs="宋体"/>
          <w:sz w:val="21"/>
          <w:szCs w:val="21"/>
          <w:shd w:val="clear" w:fill="FFFFFF"/>
          <w:lang w:val="en-US" w:eastAsia="zh-CN"/>
        </w:rPr>
        <w:t>(接受或不接受) 供应商为联合体形式。接受联合体形式的，</w:t>
      </w:r>
      <w:r>
        <w:rPr>
          <w:rFonts w:hint="eastAsia" w:ascii="宋体" w:hAnsi="宋体" w:eastAsia="宋体" w:cs="宋体"/>
          <w:sz w:val="21"/>
          <w:szCs w:val="21"/>
          <w:shd w:val="clear" w:fill="FFFFFF"/>
        </w:rPr>
        <w:t>联合体应当具备下列条件：</w:t>
      </w:r>
      <w:r>
        <w:rPr>
          <w:rFonts w:hint="eastAsia" w:ascii="宋体" w:hAnsi="宋体" w:eastAsia="宋体" w:cs="宋体"/>
          <w:sz w:val="21"/>
          <w:szCs w:val="21"/>
          <w:u w:val="single"/>
          <w:shd w:val="clear" w:fill="FFFFFF"/>
        </w:rPr>
        <w:t xml:space="preserve"> / </w:t>
      </w:r>
      <w:r>
        <w:rPr>
          <w:rFonts w:hint="eastAsia" w:ascii="宋体" w:hAnsi="宋体" w:eastAsia="宋体" w:cs="宋体"/>
          <w:sz w:val="21"/>
          <w:szCs w:val="21"/>
          <w:shd w:val="clear" w:fill="FFFFFF"/>
        </w:rPr>
        <w:t xml:space="preserve">  。</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color w:val="auto"/>
        </w:rPr>
      </w:pPr>
      <w:bookmarkStart w:id="1" w:name="_Toc22201058"/>
      <w:bookmarkStart w:id="2" w:name="_Toc23747"/>
      <w:r>
        <w:rPr>
          <w:rFonts w:hint="eastAsia" w:ascii="黑体" w:hAnsi="黑体" w:eastAsia="黑体"/>
          <w:color w:val="auto"/>
        </w:rPr>
        <w:t>四、获取谈判文件的时间、地点及方式</w:t>
      </w:r>
      <w:bookmarkEnd w:id="1"/>
      <w:bookmarkEnd w:id="2"/>
    </w:p>
    <w:p>
      <w:pPr>
        <w:pageBreakBefore w:val="0"/>
        <w:widowControl w:val="0"/>
        <w:tabs>
          <w:tab w:val="left" w:pos="4700"/>
          <w:tab w:val="left" w:pos="6000"/>
          <w:tab w:val="left" w:pos="7160"/>
          <w:tab w:val="left" w:pos="8520"/>
        </w:tabs>
        <w:kinsoku/>
        <w:wordWrap/>
        <w:overflowPunct/>
        <w:topLinePunct w:val="0"/>
        <w:autoSpaceDE w:val="0"/>
        <w:autoSpaceDN w:val="0"/>
        <w:bidi w:val="0"/>
        <w:adjustRightInd w:val="0"/>
        <w:snapToGrid w:val="0"/>
        <w:spacing w:line="400" w:lineRule="exact"/>
        <w:ind w:right="-23" w:firstLine="420" w:firstLineChars="200"/>
        <w:jc w:val="left"/>
        <w:textAlignment w:val="auto"/>
        <w:rPr>
          <w:rFonts w:ascii="宋体" w:hAnsi="宋体" w:cs="微软雅黑"/>
          <w:b w:val="0"/>
          <w:bCs w:val="0"/>
          <w:color w:val="auto"/>
          <w:kern w:val="0"/>
          <w:sz w:val="21"/>
          <w:szCs w:val="21"/>
          <w:u w:val="none"/>
        </w:rPr>
      </w:pPr>
      <w:r>
        <w:rPr>
          <w:rFonts w:hint="eastAsia" w:ascii="宋体" w:hAnsi="宋体"/>
          <w:b w:val="0"/>
          <w:bCs w:val="0"/>
          <w:color w:val="auto"/>
          <w:kern w:val="0"/>
          <w:szCs w:val="21"/>
          <w:u w:val="none"/>
        </w:rPr>
        <w:t>1</w:t>
      </w:r>
      <w:r>
        <w:rPr>
          <w:rFonts w:hint="eastAsia" w:ascii="宋体" w:hAnsi="宋体" w:cs="微软雅黑"/>
          <w:b w:val="0"/>
          <w:bCs w:val="0"/>
          <w:color w:val="auto"/>
          <w:kern w:val="0"/>
          <w:szCs w:val="21"/>
          <w:u w:val="none"/>
        </w:rPr>
        <w:t>、获</w:t>
      </w:r>
      <w:r>
        <w:rPr>
          <w:rFonts w:hint="eastAsia" w:ascii="宋体" w:hAnsi="宋体" w:cs="微软雅黑"/>
          <w:b w:val="0"/>
          <w:bCs w:val="0"/>
          <w:color w:val="auto"/>
          <w:spacing w:val="-2"/>
          <w:kern w:val="0"/>
          <w:szCs w:val="21"/>
          <w:u w:val="none"/>
        </w:rPr>
        <w:t>本采购邀请供应商</w:t>
      </w:r>
      <w:r>
        <w:rPr>
          <w:rFonts w:hint="eastAsia" w:ascii="宋体" w:hAnsi="宋体" w:cs="微软雅黑"/>
          <w:b w:val="0"/>
          <w:bCs w:val="0"/>
          <w:color w:val="auto"/>
          <w:kern w:val="0"/>
          <w:szCs w:val="21"/>
          <w:u w:val="none"/>
        </w:rPr>
        <w:t>，</w:t>
      </w:r>
      <w:r>
        <w:rPr>
          <w:rFonts w:hint="eastAsia" w:ascii="宋体" w:hAnsi="宋体" w:cs="微软雅黑"/>
          <w:b w:val="0"/>
          <w:bCs w:val="0"/>
          <w:color w:val="auto"/>
          <w:spacing w:val="-2"/>
          <w:kern w:val="0"/>
          <w:szCs w:val="21"/>
          <w:u w:val="none"/>
        </w:rPr>
        <w:t>请</w:t>
      </w:r>
      <w:r>
        <w:rPr>
          <w:rFonts w:hint="eastAsia" w:ascii="宋体" w:hAnsi="宋体" w:cs="微软雅黑"/>
          <w:b w:val="0"/>
          <w:bCs w:val="0"/>
          <w:color w:val="auto"/>
          <w:kern w:val="0"/>
          <w:szCs w:val="21"/>
          <w:u w:val="none"/>
        </w:rPr>
        <w:t>于</w:t>
      </w:r>
      <w:r>
        <w:rPr>
          <w:rFonts w:hint="eastAsia" w:ascii="宋体" w:hAnsi="宋体" w:cs="微软雅黑"/>
          <w:b w:val="0"/>
          <w:bCs w:val="0"/>
          <w:color w:val="auto"/>
          <w:kern w:val="0"/>
          <w:szCs w:val="21"/>
          <w:highlight w:val="none"/>
          <w:u w:val="none"/>
        </w:rPr>
        <w:t xml:space="preserve"> </w:t>
      </w:r>
      <w:r>
        <w:rPr>
          <w:rFonts w:hint="eastAsia" w:ascii="宋体" w:hAnsi="宋体" w:cs="微软雅黑"/>
          <w:b w:val="0"/>
          <w:bCs w:val="0"/>
          <w:color w:val="auto"/>
          <w:kern w:val="0"/>
          <w:szCs w:val="21"/>
          <w:highlight w:val="none"/>
          <w:u w:val="none"/>
          <w:lang w:val="en-US" w:eastAsia="zh-CN"/>
        </w:rPr>
        <w:t>2021</w:t>
      </w:r>
      <w:r>
        <w:rPr>
          <w:rFonts w:hint="eastAsia" w:ascii="宋体" w:hAnsi="宋体" w:cs="微软雅黑"/>
          <w:b w:val="0"/>
          <w:bCs w:val="0"/>
          <w:color w:val="auto"/>
          <w:kern w:val="0"/>
          <w:szCs w:val="21"/>
          <w:highlight w:val="none"/>
          <w:u w:val="none"/>
        </w:rPr>
        <w:t xml:space="preserve"> 年</w:t>
      </w:r>
      <w:r>
        <w:rPr>
          <w:rFonts w:hint="eastAsia" w:ascii="宋体" w:hAnsi="宋体" w:cs="微软雅黑"/>
          <w:b w:val="0"/>
          <w:bCs w:val="0"/>
          <w:color w:val="auto"/>
          <w:kern w:val="0"/>
          <w:szCs w:val="21"/>
          <w:highlight w:val="none"/>
          <w:u w:val="none"/>
          <w:lang w:val="en-US" w:eastAsia="zh-CN"/>
        </w:rPr>
        <w:t>03</w:t>
      </w:r>
      <w:r>
        <w:rPr>
          <w:rFonts w:hint="eastAsia" w:ascii="宋体" w:hAnsi="宋体" w:cs="微软雅黑"/>
          <w:b w:val="0"/>
          <w:bCs w:val="0"/>
          <w:color w:val="auto"/>
          <w:spacing w:val="-2"/>
          <w:kern w:val="0"/>
          <w:szCs w:val="21"/>
          <w:highlight w:val="none"/>
          <w:u w:val="none"/>
        </w:rPr>
        <w:t>月</w:t>
      </w:r>
      <w:r>
        <w:rPr>
          <w:rFonts w:hint="eastAsia" w:ascii="宋体" w:hAnsi="宋体" w:cs="微软雅黑"/>
          <w:b w:val="0"/>
          <w:bCs w:val="0"/>
          <w:color w:val="auto"/>
          <w:spacing w:val="-2"/>
          <w:kern w:val="0"/>
          <w:szCs w:val="21"/>
          <w:highlight w:val="none"/>
          <w:u w:val="none"/>
          <w:lang w:val="en-US" w:eastAsia="zh-CN"/>
        </w:rPr>
        <w:t xml:space="preserve"> </w:t>
      </w:r>
      <w:bookmarkStart w:id="88" w:name="_GoBack"/>
      <w:bookmarkEnd w:id="88"/>
      <w:r>
        <w:rPr>
          <w:rFonts w:hint="eastAsia" w:ascii="宋体" w:hAnsi="宋体" w:cs="微软雅黑"/>
          <w:b w:val="0"/>
          <w:bCs w:val="0"/>
          <w:color w:val="auto"/>
          <w:kern w:val="0"/>
          <w:szCs w:val="21"/>
          <w:highlight w:val="none"/>
          <w:u w:val="none"/>
          <w:lang w:val="en-US" w:eastAsia="zh-CN"/>
        </w:rPr>
        <w:t xml:space="preserve">02 </w:t>
      </w:r>
      <w:r>
        <w:rPr>
          <w:rFonts w:hint="eastAsia" w:ascii="宋体" w:hAnsi="宋体" w:cs="微软雅黑"/>
          <w:b w:val="0"/>
          <w:bCs w:val="0"/>
          <w:color w:val="auto"/>
          <w:spacing w:val="-2"/>
          <w:kern w:val="0"/>
          <w:szCs w:val="21"/>
          <w:highlight w:val="none"/>
          <w:u w:val="none"/>
        </w:rPr>
        <w:t>日</w:t>
      </w:r>
      <w:r>
        <w:rPr>
          <w:rFonts w:hint="eastAsia" w:ascii="宋体" w:hAnsi="宋体" w:cs="微软雅黑"/>
          <w:b w:val="0"/>
          <w:bCs w:val="0"/>
          <w:color w:val="auto"/>
          <w:kern w:val="0"/>
          <w:szCs w:val="21"/>
          <w:highlight w:val="none"/>
          <w:u w:val="none"/>
        </w:rPr>
        <w:t xml:space="preserve">至 </w:t>
      </w:r>
      <w:r>
        <w:rPr>
          <w:rFonts w:hint="eastAsia" w:ascii="宋体" w:hAnsi="宋体" w:cs="微软雅黑"/>
          <w:b w:val="0"/>
          <w:bCs w:val="0"/>
          <w:color w:val="auto"/>
          <w:kern w:val="0"/>
          <w:szCs w:val="21"/>
          <w:highlight w:val="none"/>
          <w:u w:val="none"/>
          <w:lang w:val="en-US" w:eastAsia="zh-CN"/>
        </w:rPr>
        <w:t>2021</w:t>
      </w:r>
      <w:r>
        <w:rPr>
          <w:rFonts w:hint="eastAsia" w:ascii="宋体" w:hAnsi="宋体" w:cs="微软雅黑"/>
          <w:b w:val="0"/>
          <w:bCs w:val="0"/>
          <w:color w:val="auto"/>
          <w:kern w:val="0"/>
          <w:szCs w:val="21"/>
          <w:highlight w:val="none"/>
          <w:u w:val="none"/>
        </w:rPr>
        <w:t xml:space="preserve"> 年 </w:t>
      </w:r>
      <w:r>
        <w:rPr>
          <w:rFonts w:hint="eastAsia" w:ascii="宋体" w:hAnsi="宋体" w:cs="微软雅黑"/>
          <w:b w:val="0"/>
          <w:bCs w:val="0"/>
          <w:color w:val="auto"/>
          <w:kern w:val="0"/>
          <w:szCs w:val="21"/>
          <w:highlight w:val="none"/>
          <w:u w:val="none"/>
          <w:lang w:val="en-US" w:eastAsia="zh-CN"/>
        </w:rPr>
        <w:t xml:space="preserve">03 </w:t>
      </w:r>
      <w:r>
        <w:rPr>
          <w:rFonts w:hint="eastAsia" w:ascii="宋体" w:hAnsi="宋体" w:cs="微软雅黑"/>
          <w:b w:val="0"/>
          <w:bCs w:val="0"/>
          <w:color w:val="auto"/>
          <w:kern w:val="0"/>
          <w:szCs w:val="21"/>
          <w:highlight w:val="none"/>
          <w:u w:val="none"/>
        </w:rPr>
        <w:t xml:space="preserve">月 </w:t>
      </w:r>
      <w:r>
        <w:rPr>
          <w:rFonts w:hint="eastAsia" w:ascii="宋体" w:hAnsi="宋体" w:cs="微软雅黑"/>
          <w:b w:val="0"/>
          <w:bCs w:val="0"/>
          <w:color w:val="auto"/>
          <w:kern w:val="0"/>
          <w:szCs w:val="21"/>
          <w:highlight w:val="none"/>
          <w:u w:val="none"/>
          <w:lang w:val="en-US" w:eastAsia="zh-CN"/>
        </w:rPr>
        <w:t>05</w:t>
      </w:r>
      <w:r>
        <w:rPr>
          <w:rFonts w:hint="eastAsia" w:ascii="宋体" w:hAnsi="宋体" w:cs="微软雅黑"/>
          <w:b w:val="0"/>
          <w:bCs w:val="0"/>
          <w:color w:val="auto"/>
          <w:spacing w:val="-2"/>
          <w:kern w:val="0"/>
          <w:szCs w:val="21"/>
          <w:highlight w:val="none"/>
          <w:u w:val="none"/>
        </w:rPr>
        <w:t>日</w:t>
      </w:r>
      <w:r>
        <w:rPr>
          <w:rFonts w:hint="eastAsia" w:ascii="宋体" w:hAnsi="宋体" w:cs="微软雅黑"/>
          <w:b w:val="0"/>
          <w:bCs w:val="0"/>
          <w:color w:val="auto"/>
          <w:spacing w:val="-2"/>
          <w:kern w:val="0"/>
          <w:szCs w:val="21"/>
          <w:highlight w:val="none"/>
          <w:u w:val="none"/>
          <w:lang w:val="en-US" w:eastAsia="zh-CN"/>
        </w:rPr>
        <w:t>,</w:t>
      </w:r>
      <w:r>
        <w:rPr>
          <w:rFonts w:hint="eastAsia" w:ascii="宋体" w:hAnsi="宋体" w:cs="微软雅黑"/>
          <w:b w:val="0"/>
          <w:bCs w:val="0"/>
          <w:color w:val="auto"/>
          <w:kern w:val="0"/>
          <w:szCs w:val="21"/>
          <w:highlight w:val="none"/>
          <w:u w:val="none"/>
        </w:rPr>
        <w:t>每</w:t>
      </w:r>
      <w:r>
        <w:rPr>
          <w:rFonts w:hint="eastAsia" w:ascii="宋体" w:hAnsi="宋体" w:cs="微软雅黑"/>
          <w:b w:val="0"/>
          <w:bCs w:val="0"/>
          <w:color w:val="auto"/>
          <w:spacing w:val="-2"/>
          <w:kern w:val="0"/>
          <w:szCs w:val="21"/>
          <w:highlight w:val="none"/>
          <w:u w:val="none"/>
        </w:rPr>
        <w:t>日</w:t>
      </w:r>
      <w:r>
        <w:rPr>
          <w:rFonts w:hint="eastAsia" w:ascii="宋体" w:hAnsi="宋体" w:cs="微软雅黑"/>
          <w:b w:val="0"/>
          <w:bCs w:val="0"/>
          <w:color w:val="auto"/>
          <w:kern w:val="0"/>
          <w:szCs w:val="21"/>
          <w:highlight w:val="none"/>
          <w:u w:val="none"/>
        </w:rPr>
        <w:t xml:space="preserve">上午 </w:t>
      </w:r>
      <w:r>
        <w:rPr>
          <w:rFonts w:hint="eastAsia" w:ascii="宋体" w:hAnsi="宋体" w:cs="微软雅黑"/>
          <w:b w:val="0"/>
          <w:bCs w:val="0"/>
          <w:color w:val="auto"/>
          <w:kern w:val="0"/>
          <w:szCs w:val="21"/>
          <w:highlight w:val="none"/>
          <w:u w:val="none"/>
          <w:lang w:val="en-US" w:eastAsia="zh-CN"/>
        </w:rPr>
        <w:t>8</w:t>
      </w:r>
      <w:r>
        <w:rPr>
          <w:rFonts w:hint="eastAsia" w:ascii="宋体" w:hAnsi="宋体" w:cs="微软雅黑"/>
          <w:b w:val="0"/>
          <w:bCs w:val="0"/>
          <w:color w:val="auto"/>
          <w:kern w:val="0"/>
          <w:szCs w:val="21"/>
          <w:highlight w:val="none"/>
          <w:u w:val="none"/>
        </w:rPr>
        <w:t xml:space="preserve"> 时至 </w:t>
      </w:r>
      <w:r>
        <w:rPr>
          <w:rFonts w:hint="eastAsia" w:ascii="宋体" w:hAnsi="宋体" w:cs="微软雅黑"/>
          <w:b w:val="0"/>
          <w:bCs w:val="0"/>
          <w:color w:val="auto"/>
          <w:kern w:val="0"/>
          <w:szCs w:val="21"/>
          <w:highlight w:val="none"/>
          <w:u w:val="none"/>
          <w:lang w:val="en-US" w:eastAsia="zh-CN"/>
        </w:rPr>
        <w:t>12</w:t>
      </w:r>
      <w:r>
        <w:rPr>
          <w:rFonts w:hint="eastAsia" w:ascii="宋体" w:hAnsi="宋体" w:cs="微软雅黑"/>
          <w:b w:val="0"/>
          <w:bCs w:val="0"/>
          <w:color w:val="auto"/>
          <w:kern w:val="0"/>
          <w:szCs w:val="21"/>
          <w:highlight w:val="none"/>
          <w:u w:val="none"/>
        </w:rPr>
        <w:t xml:space="preserve"> 时</w:t>
      </w:r>
      <w:r>
        <w:rPr>
          <w:rFonts w:hint="eastAsia" w:ascii="宋体" w:hAnsi="宋体" w:cs="微软雅黑"/>
          <w:b w:val="0"/>
          <w:bCs w:val="0"/>
          <w:color w:val="auto"/>
          <w:spacing w:val="-41"/>
          <w:kern w:val="0"/>
          <w:szCs w:val="21"/>
          <w:highlight w:val="none"/>
          <w:u w:val="none"/>
        </w:rPr>
        <w:t>，</w:t>
      </w:r>
      <w:r>
        <w:rPr>
          <w:rFonts w:hint="eastAsia" w:ascii="宋体" w:hAnsi="宋体" w:cs="微软雅黑"/>
          <w:b w:val="0"/>
          <w:bCs w:val="0"/>
          <w:color w:val="auto"/>
          <w:kern w:val="0"/>
          <w:szCs w:val="21"/>
          <w:highlight w:val="none"/>
          <w:u w:val="none"/>
        </w:rPr>
        <w:t>下</w:t>
      </w:r>
      <w:r>
        <w:rPr>
          <w:rFonts w:hint="eastAsia" w:ascii="宋体" w:hAnsi="宋体" w:cs="微软雅黑"/>
          <w:b w:val="0"/>
          <w:bCs w:val="0"/>
          <w:color w:val="auto"/>
          <w:spacing w:val="-2"/>
          <w:kern w:val="0"/>
          <w:szCs w:val="21"/>
          <w:highlight w:val="none"/>
          <w:u w:val="none"/>
        </w:rPr>
        <w:t>午</w:t>
      </w:r>
      <w:r>
        <w:rPr>
          <w:rFonts w:hint="eastAsia" w:ascii="宋体" w:hAnsi="宋体" w:cs="微软雅黑"/>
          <w:b w:val="0"/>
          <w:bCs w:val="0"/>
          <w:color w:val="auto"/>
          <w:kern w:val="0"/>
          <w:szCs w:val="21"/>
          <w:highlight w:val="none"/>
          <w:u w:val="none"/>
        </w:rPr>
        <w:t xml:space="preserve"> </w:t>
      </w:r>
      <w:r>
        <w:rPr>
          <w:rFonts w:hint="eastAsia" w:ascii="宋体" w:hAnsi="宋体" w:cs="微软雅黑"/>
          <w:b w:val="0"/>
          <w:bCs w:val="0"/>
          <w:color w:val="auto"/>
          <w:kern w:val="0"/>
          <w:szCs w:val="21"/>
          <w:highlight w:val="none"/>
          <w:u w:val="none"/>
          <w:lang w:val="en-US" w:eastAsia="zh-CN"/>
        </w:rPr>
        <w:t>14</w:t>
      </w:r>
      <w:r>
        <w:rPr>
          <w:rFonts w:hint="eastAsia" w:ascii="宋体" w:hAnsi="宋体" w:cs="微软雅黑"/>
          <w:b w:val="0"/>
          <w:bCs w:val="0"/>
          <w:color w:val="auto"/>
          <w:kern w:val="0"/>
          <w:szCs w:val="21"/>
          <w:highlight w:val="none"/>
          <w:u w:val="none"/>
        </w:rPr>
        <w:t xml:space="preserve"> 时</w:t>
      </w:r>
      <w:r>
        <w:rPr>
          <w:rFonts w:hint="eastAsia" w:ascii="宋体" w:hAnsi="宋体" w:cs="微软雅黑"/>
          <w:b w:val="0"/>
          <w:bCs w:val="0"/>
          <w:color w:val="auto"/>
          <w:kern w:val="0"/>
          <w:szCs w:val="21"/>
          <w:highlight w:val="none"/>
          <w:u w:val="none"/>
          <w:lang w:val="en-US" w:eastAsia="zh-CN"/>
        </w:rPr>
        <w:t xml:space="preserve"> 30 分</w:t>
      </w:r>
      <w:r>
        <w:rPr>
          <w:rFonts w:hint="eastAsia" w:ascii="宋体" w:hAnsi="宋体" w:cs="微软雅黑"/>
          <w:b w:val="0"/>
          <w:bCs w:val="0"/>
          <w:color w:val="auto"/>
          <w:kern w:val="0"/>
          <w:szCs w:val="21"/>
          <w:highlight w:val="none"/>
          <w:u w:val="none"/>
        </w:rPr>
        <w:t xml:space="preserve">至 </w:t>
      </w:r>
      <w:r>
        <w:rPr>
          <w:rFonts w:hint="eastAsia" w:ascii="宋体" w:hAnsi="宋体" w:cs="微软雅黑"/>
          <w:b w:val="0"/>
          <w:bCs w:val="0"/>
          <w:color w:val="auto"/>
          <w:kern w:val="0"/>
          <w:szCs w:val="21"/>
          <w:highlight w:val="none"/>
          <w:u w:val="none"/>
          <w:lang w:val="en-US" w:eastAsia="zh-CN"/>
        </w:rPr>
        <w:t>17</w:t>
      </w:r>
      <w:r>
        <w:rPr>
          <w:rFonts w:hint="eastAsia" w:ascii="宋体" w:hAnsi="宋体" w:cs="微软雅黑"/>
          <w:b w:val="0"/>
          <w:bCs w:val="0"/>
          <w:color w:val="auto"/>
          <w:kern w:val="0"/>
          <w:szCs w:val="21"/>
          <w:highlight w:val="none"/>
          <w:u w:val="none"/>
        </w:rPr>
        <w:t xml:space="preserve"> </w:t>
      </w:r>
      <w:r>
        <w:rPr>
          <w:rFonts w:ascii="宋体" w:hAnsi="宋体" w:cs="微软雅黑"/>
          <w:b w:val="0"/>
          <w:bCs w:val="0"/>
          <w:color w:val="auto"/>
          <w:spacing w:val="-32"/>
          <w:kern w:val="0"/>
          <w:szCs w:val="21"/>
          <w:highlight w:val="none"/>
          <w:u w:val="none"/>
        </w:rPr>
        <w:t xml:space="preserve"> </w:t>
      </w:r>
      <w:r>
        <w:rPr>
          <w:rFonts w:hint="eastAsia" w:ascii="宋体" w:hAnsi="宋体" w:cs="微软雅黑"/>
          <w:b w:val="0"/>
          <w:bCs w:val="0"/>
          <w:color w:val="auto"/>
          <w:kern w:val="0"/>
          <w:szCs w:val="21"/>
          <w:highlight w:val="none"/>
          <w:u w:val="none"/>
        </w:rPr>
        <w:t>时</w:t>
      </w:r>
      <w:r>
        <w:rPr>
          <w:rFonts w:hint="eastAsia" w:ascii="宋体" w:hAnsi="宋体" w:cs="微软雅黑"/>
          <w:b w:val="0"/>
          <w:bCs w:val="0"/>
          <w:color w:val="auto"/>
          <w:kern w:val="0"/>
          <w:szCs w:val="21"/>
          <w:highlight w:val="none"/>
          <w:u w:val="none"/>
          <w:lang w:val="en-US" w:eastAsia="zh-CN"/>
        </w:rPr>
        <w:t xml:space="preserve"> 00 分</w:t>
      </w:r>
      <w:r>
        <w:rPr>
          <w:rFonts w:hint="eastAsia" w:ascii="宋体" w:hAnsi="宋体" w:cs="微软雅黑"/>
          <w:b w:val="0"/>
          <w:bCs w:val="0"/>
          <w:color w:val="auto"/>
          <w:kern w:val="0"/>
          <w:szCs w:val="21"/>
          <w:u w:val="none"/>
        </w:rPr>
        <w:t>（北</w:t>
      </w:r>
      <w:r>
        <w:rPr>
          <w:rFonts w:hint="eastAsia" w:ascii="宋体" w:hAnsi="宋体" w:cs="微软雅黑"/>
          <w:b w:val="0"/>
          <w:bCs w:val="0"/>
          <w:color w:val="auto"/>
          <w:spacing w:val="-2"/>
          <w:kern w:val="0"/>
          <w:szCs w:val="21"/>
          <w:u w:val="none"/>
        </w:rPr>
        <w:t>京</w:t>
      </w:r>
      <w:r>
        <w:rPr>
          <w:rFonts w:hint="eastAsia" w:ascii="宋体" w:hAnsi="宋体" w:cs="微软雅黑"/>
          <w:b w:val="0"/>
          <w:bCs w:val="0"/>
          <w:color w:val="auto"/>
          <w:kern w:val="0"/>
          <w:szCs w:val="21"/>
          <w:u w:val="none"/>
        </w:rPr>
        <w:t>时</w:t>
      </w:r>
      <w:r>
        <w:rPr>
          <w:rFonts w:hint="eastAsia" w:ascii="宋体" w:hAnsi="宋体" w:cs="微软雅黑"/>
          <w:b w:val="0"/>
          <w:bCs w:val="0"/>
          <w:color w:val="auto"/>
          <w:spacing w:val="-2"/>
          <w:kern w:val="0"/>
          <w:szCs w:val="21"/>
          <w:u w:val="none"/>
        </w:rPr>
        <w:t>间）</w:t>
      </w:r>
      <w:r>
        <w:rPr>
          <w:rFonts w:hint="eastAsia" w:ascii="宋体" w:hAnsi="宋体" w:cs="微软雅黑"/>
          <w:b w:val="0"/>
          <w:bCs w:val="0"/>
          <w:color w:val="auto"/>
          <w:spacing w:val="-17"/>
          <w:kern w:val="0"/>
          <w:szCs w:val="21"/>
          <w:u w:val="none"/>
        </w:rPr>
        <w:t>，</w:t>
      </w:r>
      <w:r>
        <w:rPr>
          <w:rFonts w:hint="eastAsia" w:ascii="宋体" w:hAnsi="宋体" w:cs="微软雅黑"/>
          <w:b w:val="0"/>
          <w:bCs w:val="0"/>
          <w:color w:val="auto"/>
          <w:kern w:val="0"/>
          <w:szCs w:val="21"/>
          <w:u w:val="none"/>
        </w:rPr>
        <w:t>在</w:t>
      </w:r>
      <w:r>
        <w:rPr>
          <w:rFonts w:hint="eastAsia" w:ascii="宋体" w:hAnsi="宋体" w:cs="Times New Roman"/>
          <w:b w:val="0"/>
          <w:bCs w:val="0"/>
          <w:color w:val="auto"/>
          <w:szCs w:val="21"/>
          <w:u w:val="none"/>
        </w:rPr>
        <w:t xml:space="preserve"> </w:t>
      </w:r>
      <w:r>
        <w:rPr>
          <w:rFonts w:hint="eastAsia" w:ascii="宋体" w:hAnsi="宋体" w:cs="宋体"/>
          <w:b w:val="0"/>
          <w:bCs w:val="0"/>
          <w:color w:val="auto"/>
          <w:sz w:val="21"/>
          <w:szCs w:val="21"/>
          <w:u w:val="none"/>
          <w:lang w:eastAsia="zh-CN"/>
        </w:rPr>
        <w:t>湖南中屹项目管理有限公司</w:t>
      </w:r>
      <w:r>
        <w:rPr>
          <w:rFonts w:hint="eastAsia" w:ascii="宋体" w:hAnsi="宋体" w:cs="宋体"/>
          <w:b w:val="0"/>
          <w:bCs w:val="0"/>
          <w:color w:val="auto"/>
          <w:sz w:val="21"/>
          <w:szCs w:val="21"/>
          <w:u w:val="none"/>
        </w:rPr>
        <w:t>（</w:t>
      </w:r>
      <w:r>
        <w:rPr>
          <w:rFonts w:hint="eastAsia" w:ascii="宋体" w:hAnsi="宋体" w:cs="宋体"/>
          <w:b w:val="0"/>
          <w:bCs w:val="0"/>
          <w:color w:val="auto"/>
          <w:sz w:val="21"/>
          <w:szCs w:val="21"/>
          <w:u w:val="none"/>
          <w:lang w:eastAsia="zh-CN"/>
        </w:rPr>
        <w:t>茶陵县炎帝中路光辉村委会五楼</w:t>
      </w:r>
      <w:r>
        <w:rPr>
          <w:rFonts w:hint="eastAsia" w:ascii="宋体" w:hAnsi="宋体" w:cs="微软雅黑"/>
          <w:b w:val="0"/>
          <w:bCs w:val="0"/>
          <w:color w:val="auto"/>
          <w:kern w:val="0"/>
          <w:sz w:val="21"/>
          <w:szCs w:val="21"/>
          <w:u w:val="none"/>
        </w:rPr>
        <w:t>（</w:t>
      </w:r>
      <w:r>
        <w:rPr>
          <w:rFonts w:hint="eastAsia" w:ascii="宋体" w:hAnsi="宋体" w:cs="微软雅黑"/>
          <w:b w:val="0"/>
          <w:bCs w:val="0"/>
          <w:color w:val="auto"/>
          <w:spacing w:val="-2"/>
          <w:kern w:val="0"/>
          <w:sz w:val="21"/>
          <w:szCs w:val="21"/>
          <w:u w:val="none"/>
        </w:rPr>
        <w:t>详细</w:t>
      </w:r>
      <w:r>
        <w:rPr>
          <w:rFonts w:hint="eastAsia" w:ascii="宋体" w:hAnsi="宋体" w:cs="微软雅黑"/>
          <w:b w:val="0"/>
          <w:bCs w:val="0"/>
          <w:color w:val="auto"/>
          <w:kern w:val="0"/>
          <w:sz w:val="21"/>
          <w:szCs w:val="21"/>
          <w:u w:val="none"/>
        </w:rPr>
        <w:t>地</w:t>
      </w:r>
      <w:r>
        <w:rPr>
          <w:rFonts w:hint="eastAsia" w:ascii="宋体" w:hAnsi="宋体" w:cs="微软雅黑"/>
          <w:b w:val="0"/>
          <w:bCs w:val="0"/>
          <w:color w:val="auto"/>
          <w:spacing w:val="-2"/>
          <w:kern w:val="0"/>
          <w:sz w:val="21"/>
          <w:szCs w:val="21"/>
          <w:u w:val="none"/>
        </w:rPr>
        <w:t>址</w:t>
      </w:r>
      <w:r>
        <w:rPr>
          <w:rFonts w:hint="eastAsia" w:ascii="宋体" w:hAnsi="宋体" w:cs="微软雅黑"/>
          <w:b w:val="0"/>
          <w:bCs w:val="0"/>
          <w:color w:val="auto"/>
          <w:spacing w:val="-14"/>
          <w:kern w:val="0"/>
          <w:sz w:val="21"/>
          <w:szCs w:val="21"/>
          <w:u w:val="none"/>
        </w:rPr>
        <w:t>）</w:t>
      </w:r>
      <w:r>
        <w:rPr>
          <w:rFonts w:hint="eastAsia" w:ascii="宋体" w:hAnsi="宋体" w:cs="微软雅黑"/>
          <w:b w:val="0"/>
          <w:bCs w:val="0"/>
          <w:color w:val="auto"/>
          <w:spacing w:val="-2"/>
          <w:kern w:val="0"/>
          <w:sz w:val="21"/>
          <w:szCs w:val="21"/>
          <w:u w:val="none"/>
        </w:rPr>
        <w:t>持</w:t>
      </w:r>
      <w:r>
        <w:rPr>
          <w:rFonts w:hint="eastAsia" w:ascii="宋体" w:hAnsi="宋体" w:cs="微软雅黑"/>
          <w:b w:val="0"/>
          <w:bCs w:val="0"/>
          <w:color w:val="auto"/>
          <w:kern w:val="0"/>
          <w:sz w:val="21"/>
          <w:szCs w:val="21"/>
          <w:u w:val="none"/>
        </w:rPr>
        <w:t>本采购邀请</w:t>
      </w:r>
      <w:r>
        <w:rPr>
          <w:rFonts w:hint="eastAsia" w:ascii="宋体" w:hAnsi="宋体" w:cs="微软雅黑"/>
          <w:b w:val="0"/>
          <w:bCs w:val="0"/>
          <w:color w:val="auto"/>
          <w:spacing w:val="-2"/>
          <w:kern w:val="0"/>
          <w:sz w:val="21"/>
          <w:szCs w:val="21"/>
          <w:u w:val="none"/>
        </w:rPr>
        <w:t>购买</w:t>
      </w:r>
      <w:r>
        <w:rPr>
          <w:rFonts w:hint="eastAsia" w:ascii="宋体" w:hAnsi="宋体" w:cs="微软雅黑"/>
          <w:b w:val="0"/>
          <w:bCs w:val="0"/>
          <w:color w:val="auto"/>
          <w:kern w:val="0"/>
          <w:sz w:val="21"/>
          <w:szCs w:val="21"/>
          <w:u w:val="none"/>
        </w:rPr>
        <w:t>谈判</w:t>
      </w:r>
      <w:r>
        <w:rPr>
          <w:rFonts w:hint="eastAsia" w:ascii="宋体" w:hAnsi="宋体" w:cs="微软雅黑"/>
          <w:b w:val="0"/>
          <w:bCs w:val="0"/>
          <w:color w:val="auto"/>
          <w:spacing w:val="-2"/>
          <w:kern w:val="0"/>
          <w:sz w:val="21"/>
          <w:szCs w:val="21"/>
          <w:u w:val="none"/>
        </w:rPr>
        <w:t>文件</w:t>
      </w:r>
      <w:r>
        <w:rPr>
          <w:rFonts w:hint="eastAsia" w:ascii="宋体" w:hAnsi="宋体" w:cs="微软雅黑"/>
          <w:b w:val="0"/>
          <w:bCs w:val="0"/>
          <w:color w:val="auto"/>
          <w:spacing w:val="-14"/>
          <w:kern w:val="0"/>
          <w:sz w:val="21"/>
          <w:szCs w:val="21"/>
          <w:u w:val="none"/>
        </w:rPr>
        <w:t>。</w:t>
      </w:r>
    </w:p>
    <w:p>
      <w:pPr>
        <w:pageBreakBefore w:val="0"/>
        <w:widowControl w:val="0"/>
        <w:tabs>
          <w:tab w:val="left" w:pos="3500"/>
        </w:tabs>
        <w:kinsoku/>
        <w:wordWrap/>
        <w:overflowPunct/>
        <w:topLinePunct w:val="0"/>
        <w:autoSpaceDE w:val="0"/>
        <w:autoSpaceDN w:val="0"/>
        <w:bidi w:val="0"/>
        <w:adjustRightInd w:val="0"/>
        <w:snapToGrid w:val="0"/>
        <w:spacing w:line="400" w:lineRule="exact"/>
        <w:ind w:right="-23" w:firstLine="420" w:firstLineChars="200"/>
        <w:jc w:val="left"/>
        <w:textAlignment w:val="auto"/>
        <w:rPr>
          <w:rFonts w:ascii="宋体" w:hAnsi="宋体" w:cs="微软雅黑"/>
          <w:color w:val="auto"/>
          <w:kern w:val="0"/>
          <w:szCs w:val="21"/>
        </w:rPr>
      </w:pPr>
      <w:r>
        <w:rPr>
          <w:rFonts w:ascii="宋体" w:hAnsi="宋体"/>
          <w:color w:val="auto"/>
          <w:kern w:val="0"/>
          <w:position w:val="-3"/>
          <w:szCs w:val="21"/>
        </w:rPr>
        <w:t>2</w:t>
      </w:r>
      <w:r>
        <w:rPr>
          <w:rFonts w:hint="eastAsia" w:ascii="宋体" w:hAnsi="宋体"/>
          <w:color w:val="auto"/>
          <w:kern w:val="0"/>
          <w:position w:val="-3"/>
          <w:szCs w:val="21"/>
        </w:rPr>
        <w:t>、</w:t>
      </w:r>
      <w:r>
        <w:rPr>
          <w:rFonts w:hint="eastAsia" w:ascii="宋体" w:hAnsi="宋体" w:cs="微软雅黑"/>
          <w:color w:val="auto"/>
          <w:spacing w:val="-2"/>
          <w:kern w:val="0"/>
          <w:position w:val="-3"/>
          <w:szCs w:val="21"/>
        </w:rPr>
        <w:t>谈判文</w:t>
      </w:r>
      <w:r>
        <w:rPr>
          <w:rFonts w:hint="eastAsia" w:ascii="宋体" w:hAnsi="宋体" w:cs="微软雅黑"/>
          <w:color w:val="auto"/>
          <w:kern w:val="0"/>
          <w:position w:val="-3"/>
          <w:szCs w:val="21"/>
        </w:rPr>
        <w:t>件</w:t>
      </w:r>
      <w:r>
        <w:rPr>
          <w:rFonts w:hint="eastAsia" w:ascii="宋体" w:hAnsi="宋体" w:cs="微软雅黑"/>
          <w:color w:val="auto"/>
          <w:spacing w:val="-2"/>
          <w:kern w:val="0"/>
          <w:position w:val="-3"/>
          <w:szCs w:val="21"/>
        </w:rPr>
        <w:t>每</w:t>
      </w:r>
      <w:r>
        <w:rPr>
          <w:rFonts w:hint="eastAsia" w:ascii="宋体" w:hAnsi="宋体" w:cs="微软雅黑"/>
          <w:color w:val="auto"/>
          <w:kern w:val="0"/>
          <w:position w:val="-3"/>
          <w:szCs w:val="21"/>
        </w:rPr>
        <w:t>套</w:t>
      </w:r>
      <w:r>
        <w:rPr>
          <w:rFonts w:hint="eastAsia" w:ascii="宋体" w:hAnsi="宋体" w:cs="微软雅黑"/>
          <w:color w:val="auto"/>
          <w:spacing w:val="-2"/>
          <w:kern w:val="0"/>
          <w:position w:val="-3"/>
          <w:szCs w:val="21"/>
        </w:rPr>
        <w:t>售</w:t>
      </w:r>
      <w:r>
        <w:rPr>
          <w:rFonts w:hint="eastAsia" w:ascii="宋体" w:hAnsi="宋体" w:cs="微软雅黑"/>
          <w:color w:val="auto"/>
          <w:kern w:val="0"/>
          <w:position w:val="-3"/>
          <w:szCs w:val="21"/>
        </w:rPr>
        <w:t>价</w:t>
      </w:r>
      <w:r>
        <w:rPr>
          <w:rFonts w:hint="eastAsia" w:ascii="宋体" w:hAnsi="宋体" w:cs="Times New Roman"/>
          <w:color w:val="auto"/>
          <w:szCs w:val="21"/>
          <w:u w:val="single"/>
          <w:lang w:eastAsia="zh-CN"/>
        </w:rPr>
        <w:t xml:space="preserve"> </w:t>
      </w:r>
      <w:r>
        <w:rPr>
          <w:rFonts w:hint="eastAsia" w:ascii="宋体" w:hAnsi="宋体" w:cs="Times New Roman"/>
          <w:color w:val="auto"/>
          <w:szCs w:val="21"/>
          <w:u w:val="single"/>
          <w:lang w:val="en-US" w:eastAsia="zh-CN"/>
        </w:rPr>
        <w:t>400</w:t>
      </w:r>
      <w:r>
        <w:rPr>
          <w:rFonts w:hint="eastAsia" w:ascii="宋体" w:hAnsi="宋体" w:cs="Times New Roman"/>
          <w:color w:val="auto"/>
          <w:szCs w:val="21"/>
          <w:u w:val="single"/>
          <w:lang w:eastAsia="zh-CN"/>
        </w:rPr>
        <w:t xml:space="preserve"> </w:t>
      </w:r>
      <w:r>
        <w:rPr>
          <w:rFonts w:hint="eastAsia" w:ascii="宋体" w:hAnsi="宋体" w:cs="微软雅黑"/>
          <w:color w:val="auto"/>
          <w:kern w:val="0"/>
          <w:position w:val="-3"/>
          <w:szCs w:val="21"/>
        </w:rPr>
        <w:t>元</w:t>
      </w:r>
      <w:r>
        <w:rPr>
          <w:rFonts w:hint="eastAsia" w:ascii="宋体" w:hAnsi="宋体" w:cs="微软雅黑"/>
          <w:color w:val="auto"/>
          <w:spacing w:val="-2"/>
          <w:kern w:val="0"/>
          <w:position w:val="-3"/>
          <w:szCs w:val="21"/>
        </w:rPr>
        <w:t>，</w:t>
      </w:r>
      <w:r>
        <w:rPr>
          <w:rFonts w:hint="eastAsia" w:ascii="宋体" w:hAnsi="宋体" w:cs="微软雅黑"/>
          <w:color w:val="auto"/>
          <w:kern w:val="0"/>
          <w:position w:val="-3"/>
          <w:szCs w:val="21"/>
        </w:rPr>
        <w:t>售</w:t>
      </w:r>
      <w:r>
        <w:rPr>
          <w:rFonts w:hint="eastAsia" w:ascii="宋体" w:hAnsi="宋体" w:cs="微软雅黑"/>
          <w:color w:val="auto"/>
          <w:spacing w:val="-2"/>
          <w:kern w:val="0"/>
          <w:position w:val="-3"/>
          <w:szCs w:val="21"/>
        </w:rPr>
        <w:t>后</w:t>
      </w:r>
      <w:r>
        <w:rPr>
          <w:rFonts w:hint="eastAsia" w:ascii="宋体" w:hAnsi="宋体" w:cs="微软雅黑"/>
          <w:color w:val="auto"/>
          <w:kern w:val="0"/>
          <w:position w:val="-3"/>
          <w:szCs w:val="21"/>
        </w:rPr>
        <w:t>不</w:t>
      </w:r>
      <w:r>
        <w:rPr>
          <w:rFonts w:hint="eastAsia" w:ascii="宋体" w:hAnsi="宋体" w:cs="微软雅黑"/>
          <w:color w:val="auto"/>
          <w:spacing w:val="-2"/>
          <w:kern w:val="0"/>
          <w:position w:val="-3"/>
          <w:szCs w:val="21"/>
        </w:rPr>
        <w:t>退</w:t>
      </w:r>
      <w:r>
        <w:rPr>
          <w:rFonts w:hint="eastAsia" w:ascii="宋体" w:hAnsi="宋体" w:cs="微软雅黑"/>
          <w:color w:val="auto"/>
          <w:kern w:val="0"/>
          <w:position w:val="-3"/>
          <w:szCs w:val="21"/>
        </w:rPr>
        <w:t>。</w:t>
      </w:r>
      <w:r>
        <w:rPr>
          <w:rFonts w:hint="eastAsia" w:ascii="宋体" w:hAnsi="宋体"/>
          <w:color w:val="auto"/>
          <w:szCs w:val="21"/>
        </w:rPr>
        <w:t>可选择现金、金融机构转账方式购买谈判文件。</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color w:val="auto"/>
        </w:rPr>
      </w:pPr>
      <w:bookmarkStart w:id="3" w:name="_Toc17289"/>
      <w:bookmarkStart w:id="4" w:name="_Toc22201059"/>
      <w:r>
        <w:rPr>
          <w:rFonts w:hint="eastAsia" w:ascii="黑体" w:hAnsi="黑体" w:eastAsia="黑体"/>
          <w:color w:val="auto"/>
        </w:rPr>
        <w:t>五、提交首次响应文件的截止时间、谈判时间及地点</w:t>
      </w:r>
      <w:bookmarkEnd w:id="3"/>
      <w:bookmarkEnd w:id="4"/>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b w:val="0"/>
          <w:bCs w:val="0"/>
          <w:color w:val="auto"/>
          <w:szCs w:val="21"/>
        </w:rPr>
      </w:pPr>
      <w:r>
        <w:rPr>
          <w:rFonts w:hint="eastAsia" w:ascii="宋体" w:hAnsi="宋体"/>
          <w:color w:val="auto"/>
          <w:szCs w:val="21"/>
        </w:rPr>
        <w:t>1、提交首次响应文件的截止时</w:t>
      </w:r>
      <w:r>
        <w:rPr>
          <w:rFonts w:hint="eastAsia" w:ascii="宋体" w:hAnsi="宋体"/>
          <w:b w:val="0"/>
          <w:bCs w:val="0"/>
          <w:color w:val="auto"/>
          <w:szCs w:val="21"/>
        </w:rPr>
        <w:t>间：</w:t>
      </w:r>
      <w:r>
        <w:rPr>
          <w:rFonts w:hint="eastAsia" w:ascii="宋体" w:hAnsi="宋体"/>
          <w:b w:val="0"/>
          <w:bCs w:val="0"/>
          <w:color w:val="auto"/>
          <w:szCs w:val="21"/>
          <w:highlight w:val="none"/>
        </w:rPr>
        <w:t xml:space="preserve"> </w:t>
      </w:r>
      <w:r>
        <w:rPr>
          <w:rFonts w:hint="eastAsia" w:ascii="宋体" w:hAnsi="宋体" w:cs="微软雅黑"/>
          <w:b w:val="0"/>
          <w:bCs w:val="0"/>
          <w:color w:val="auto"/>
          <w:kern w:val="0"/>
          <w:szCs w:val="21"/>
          <w:highlight w:val="none"/>
          <w:u w:val="single"/>
        </w:rPr>
        <w:t>202</w:t>
      </w:r>
      <w:r>
        <w:rPr>
          <w:rFonts w:hint="eastAsia" w:ascii="宋体" w:hAnsi="宋体" w:cs="微软雅黑"/>
          <w:b w:val="0"/>
          <w:bCs w:val="0"/>
          <w:color w:val="auto"/>
          <w:kern w:val="0"/>
          <w:szCs w:val="21"/>
          <w:highlight w:val="none"/>
          <w:u w:val="single"/>
          <w:lang w:val="en-US" w:eastAsia="zh-CN"/>
        </w:rPr>
        <w:t>1</w:t>
      </w:r>
      <w:r>
        <w:rPr>
          <w:rFonts w:hint="eastAsia" w:ascii="宋体" w:hAnsi="宋体" w:cs="微软雅黑"/>
          <w:b w:val="0"/>
          <w:bCs w:val="0"/>
          <w:color w:val="auto"/>
          <w:kern w:val="0"/>
          <w:szCs w:val="21"/>
          <w:highlight w:val="none"/>
        </w:rPr>
        <w:t>年</w:t>
      </w:r>
      <w:r>
        <w:rPr>
          <w:rFonts w:hint="eastAsia" w:ascii="宋体" w:hAnsi="宋体" w:cs="微软雅黑"/>
          <w:b w:val="0"/>
          <w:bCs w:val="0"/>
          <w:color w:val="auto"/>
          <w:kern w:val="0"/>
          <w:szCs w:val="21"/>
          <w:highlight w:val="none"/>
          <w:u w:val="single"/>
          <w:lang w:val="en-US" w:eastAsia="zh-CN"/>
        </w:rPr>
        <w:t xml:space="preserve"> 03 </w:t>
      </w:r>
      <w:r>
        <w:rPr>
          <w:rFonts w:hint="eastAsia" w:ascii="宋体" w:hAnsi="宋体" w:cs="微软雅黑"/>
          <w:b w:val="0"/>
          <w:bCs w:val="0"/>
          <w:color w:val="auto"/>
          <w:spacing w:val="-2"/>
          <w:kern w:val="0"/>
          <w:szCs w:val="21"/>
          <w:highlight w:val="none"/>
        </w:rPr>
        <w:t>月</w:t>
      </w:r>
      <w:r>
        <w:rPr>
          <w:rFonts w:hint="eastAsia" w:ascii="宋体" w:hAnsi="宋体"/>
          <w:b w:val="0"/>
          <w:bCs w:val="0"/>
          <w:color w:val="auto"/>
          <w:szCs w:val="21"/>
          <w:highlight w:val="none"/>
          <w:u w:val="single"/>
          <w:lang w:val="en-US" w:eastAsia="zh-CN"/>
        </w:rPr>
        <w:t xml:space="preserve"> 08  </w:t>
      </w:r>
      <w:r>
        <w:rPr>
          <w:rFonts w:hint="eastAsia" w:ascii="宋体" w:hAnsi="宋体"/>
          <w:b w:val="0"/>
          <w:bCs w:val="0"/>
          <w:color w:val="auto"/>
          <w:szCs w:val="21"/>
          <w:highlight w:val="none"/>
        </w:rPr>
        <w:t>日</w:t>
      </w:r>
      <w:r>
        <w:rPr>
          <w:rFonts w:hint="eastAsia" w:ascii="宋体" w:hAnsi="宋体"/>
          <w:b w:val="0"/>
          <w:bCs w:val="0"/>
          <w:color w:val="auto"/>
          <w:szCs w:val="21"/>
          <w:highlight w:val="none"/>
          <w:u w:val="single"/>
          <w:lang w:val="en-US" w:eastAsia="zh-CN"/>
        </w:rPr>
        <w:t xml:space="preserve">  09 </w:t>
      </w:r>
      <w:r>
        <w:rPr>
          <w:rFonts w:hint="eastAsia" w:ascii="宋体" w:hAnsi="宋体"/>
          <w:b w:val="0"/>
          <w:bCs w:val="0"/>
          <w:color w:val="auto"/>
          <w:szCs w:val="21"/>
          <w:highlight w:val="none"/>
        </w:rPr>
        <w:t>时</w:t>
      </w:r>
      <w:r>
        <w:rPr>
          <w:rFonts w:hint="eastAsia" w:ascii="宋体" w:hAnsi="宋体"/>
          <w:b w:val="0"/>
          <w:bCs w:val="0"/>
          <w:color w:val="auto"/>
          <w:szCs w:val="21"/>
          <w:highlight w:val="none"/>
          <w:u w:val="single"/>
          <w:lang w:val="en-US" w:eastAsia="zh-CN"/>
        </w:rPr>
        <w:t xml:space="preserve">  30 </w:t>
      </w:r>
      <w:r>
        <w:rPr>
          <w:rFonts w:hint="eastAsia" w:ascii="宋体" w:hAnsi="宋体"/>
          <w:b w:val="0"/>
          <w:bCs w:val="0"/>
          <w:color w:val="auto"/>
          <w:szCs w:val="21"/>
          <w:highlight w:val="none"/>
        </w:rPr>
        <w:t>分</w:t>
      </w:r>
      <w:r>
        <w:rPr>
          <w:rFonts w:hint="eastAsia" w:ascii="宋体" w:hAnsi="宋体"/>
          <w:b w:val="0"/>
          <w:bCs w:val="0"/>
          <w:color w:val="auto"/>
          <w:szCs w:val="21"/>
        </w:rPr>
        <w:t>（北京时间）</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b w:val="0"/>
          <w:bCs w:val="0"/>
          <w:color w:val="auto"/>
          <w:szCs w:val="21"/>
        </w:rPr>
      </w:pPr>
      <w:r>
        <w:rPr>
          <w:rFonts w:hint="eastAsia" w:ascii="宋体" w:hAnsi="宋体"/>
          <w:b w:val="0"/>
          <w:bCs w:val="0"/>
          <w:color w:val="auto"/>
          <w:szCs w:val="21"/>
        </w:rPr>
        <w:t>2、谈判时间：</w:t>
      </w:r>
      <w:r>
        <w:rPr>
          <w:rFonts w:hint="eastAsia" w:ascii="宋体" w:hAnsi="宋体" w:cs="微软雅黑"/>
          <w:b w:val="0"/>
          <w:bCs w:val="0"/>
          <w:color w:val="auto"/>
          <w:kern w:val="0"/>
          <w:szCs w:val="21"/>
          <w:highlight w:val="none"/>
          <w:u w:val="single"/>
        </w:rPr>
        <w:t>202</w:t>
      </w:r>
      <w:r>
        <w:rPr>
          <w:rFonts w:hint="eastAsia" w:ascii="宋体" w:hAnsi="宋体" w:cs="微软雅黑"/>
          <w:b w:val="0"/>
          <w:bCs w:val="0"/>
          <w:color w:val="auto"/>
          <w:kern w:val="0"/>
          <w:szCs w:val="21"/>
          <w:highlight w:val="none"/>
          <w:u w:val="single"/>
          <w:lang w:val="en-US" w:eastAsia="zh-CN"/>
        </w:rPr>
        <w:t>1</w:t>
      </w:r>
      <w:r>
        <w:rPr>
          <w:rFonts w:hint="eastAsia" w:ascii="宋体" w:hAnsi="宋体" w:cs="微软雅黑"/>
          <w:b w:val="0"/>
          <w:bCs w:val="0"/>
          <w:color w:val="auto"/>
          <w:kern w:val="0"/>
          <w:szCs w:val="21"/>
          <w:highlight w:val="none"/>
        </w:rPr>
        <w:t>年</w:t>
      </w:r>
      <w:r>
        <w:rPr>
          <w:rFonts w:hint="eastAsia" w:ascii="宋体" w:hAnsi="宋体" w:cs="微软雅黑"/>
          <w:b w:val="0"/>
          <w:bCs w:val="0"/>
          <w:color w:val="auto"/>
          <w:kern w:val="0"/>
          <w:szCs w:val="21"/>
          <w:highlight w:val="none"/>
          <w:u w:val="single"/>
          <w:lang w:val="en-US" w:eastAsia="zh-CN"/>
        </w:rPr>
        <w:t xml:space="preserve"> 03 </w:t>
      </w:r>
      <w:r>
        <w:rPr>
          <w:rFonts w:hint="eastAsia" w:ascii="宋体" w:hAnsi="宋体" w:cs="微软雅黑"/>
          <w:b w:val="0"/>
          <w:bCs w:val="0"/>
          <w:color w:val="auto"/>
          <w:spacing w:val="-2"/>
          <w:kern w:val="0"/>
          <w:szCs w:val="21"/>
          <w:highlight w:val="none"/>
        </w:rPr>
        <w:t>月</w:t>
      </w:r>
      <w:r>
        <w:rPr>
          <w:rFonts w:hint="eastAsia" w:ascii="宋体" w:hAnsi="宋体"/>
          <w:b w:val="0"/>
          <w:bCs w:val="0"/>
          <w:color w:val="auto"/>
          <w:szCs w:val="21"/>
          <w:highlight w:val="none"/>
          <w:u w:val="single"/>
          <w:lang w:val="en-US" w:eastAsia="zh-CN"/>
        </w:rPr>
        <w:t xml:space="preserve">  08  </w:t>
      </w:r>
      <w:r>
        <w:rPr>
          <w:rFonts w:hint="eastAsia" w:ascii="宋体" w:hAnsi="宋体"/>
          <w:b w:val="0"/>
          <w:bCs w:val="0"/>
          <w:color w:val="auto"/>
          <w:szCs w:val="21"/>
          <w:highlight w:val="none"/>
        </w:rPr>
        <w:t>日</w:t>
      </w:r>
      <w:r>
        <w:rPr>
          <w:rFonts w:hint="eastAsia" w:ascii="宋体" w:hAnsi="宋体"/>
          <w:b w:val="0"/>
          <w:bCs w:val="0"/>
          <w:color w:val="auto"/>
          <w:szCs w:val="21"/>
          <w:highlight w:val="none"/>
          <w:u w:val="single"/>
          <w:lang w:val="en-US" w:eastAsia="zh-CN"/>
        </w:rPr>
        <w:t xml:space="preserve">  09  </w:t>
      </w:r>
      <w:r>
        <w:rPr>
          <w:rFonts w:hint="eastAsia" w:ascii="宋体" w:hAnsi="宋体"/>
          <w:b w:val="0"/>
          <w:bCs w:val="0"/>
          <w:color w:val="auto"/>
          <w:szCs w:val="21"/>
          <w:highlight w:val="none"/>
        </w:rPr>
        <w:t>时</w:t>
      </w:r>
      <w:r>
        <w:rPr>
          <w:rFonts w:hint="eastAsia" w:ascii="宋体" w:hAnsi="宋体"/>
          <w:b w:val="0"/>
          <w:bCs w:val="0"/>
          <w:color w:val="auto"/>
          <w:szCs w:val="21"/>
          <w:highlight w:val="none"/>
          <w:u w:val="single"/>
          <w:lang w:val="en-US" w:eastAsia="zh-CN"/>
        </w:rPr>
        <w:t xml:space="preserve">  30  </w:t>
      </w:r>
      <w:r>
        <w:rPr>
          <w:rFonts w:hint="eastAsia" w:ascii="宋体" w:hAnsi="宋体"/>
          <w:b w:val="0"/>
          <w:bCs w:val="0"/>
          <w:color w:val="auto"/>
          <w:szCs w:val="21"/>
          <w:highlight w:val="none"/>
        </w:rPr>
        <w:t>分</w:t>
      </w:r>
      <w:r>
        <w:rPr>
          <w:rFonts w:hint="eastAsia" w:ascii="宋体" w:hAnsi="宋体"/>
          <w:b w:val="0"/>
          <w:bCs w:val="0"/>
          <w:color w:val="auto"/>
          <w:szCs w:val="21"/>
        </w:rPr>
        <w:t>（北京时间）。</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olor w:val="auto"/>
          <w:szCs w:val="21"/>
        </w:rPr>
      </w:pPr>
      <w:r>
        <w:rPr>
          <w:rFonts w:hint="eastAsia" w:ascii="宋体" w:hAnsi="宋体"/>
          <w:b w:val="0"/>
          <w:bCs w:val="0"/>
          <w:color w:val="auto"/>
          <w:szCs w:val="21"/>
        </w:rPr>
        <w:t>3、谈判地点：</w:t>
      </w:r>
      <w:r>
        <w:rPr>
          <w:rFonts w:hint="eastAsia" w:ascii="宋体" w:hAnsi="宋体" w:cs="Times New Roman"/>
          <w:b w:val="0"/>
          <w:bCs w:val="0"/>
          <w:color w:val="auto"/>
          <w:szCs w:val="21"/>
          <w:u w:val="single"/>
          <w:lang w:eastAsia="zh-CN"/>
        </w:rPr>
        <w:t>茶陵县公共资源交易管理委员会办公室四楼评标室（原市管中心城西所）</w:t>
      </w:r>
      <w:r>
        <w:rPr>
          <w:rFonts w:hint="eastAsia" w:ascii="宋体" w:hAnsi="宋体" w:cs="宋体"/>
          <w:color w:val="auto"/>
        </w:rPr>
        <w:t xml:space="preserve"> 。</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color w:val="auto"/>
        </w:rPr>
      </w:pPr>
      <w:bookmarkStart w:id="5" w:name="_Toc22201060"/>
      <w:bookmarkStart w:id="6" w:name="_Toc4379"/>
      <w:r>
        <w:rPr>
          <w:rFonts w:hint="eastAsia" w:ascii="黑体" w:hAnsi="黑体" w:eastAsia="黑体"/>
          <w:color w:val="auto"/>
        </w:rPr>
        <w:t>六、确认</w:t>
      </w:r>
      <w:bookmarkEnd w:id="5"/>
      <w:bookmarkEnd w:id="6"/>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olor w:val="auto"/>
          <w:szCs w:val="21"/>
        </w:rPr>
      </w:pPr>
      <w:r>
        <w:rPr>
          <w:rFonts w:hint="eastAsia" w:ascii="宋体" w:hAnsi="宋体"/>
          <w:color w:val="auto"/>
          <w:szCs w:val="21"/>
        </w:rPr>
        <w:t>你单位收到本采购邀请后，</w:t>
      </w:r>
      <w:r>
        <w:rPr>
          <w:rFonts w:hint="eastAsia" w:ascii="宋体" w:hAnsi="宋体"/>
          <w:b w:val="0"/>
          <w:bCs w:val="0"/>
          <w:color w:val="auto"/>
          <w:szCs w:val="21"/>
        </w:rPr>
        <w:t>请于</w:t>
      </w:r>
      <w:r>
        <w:rPr>
          <w:rFonts w:hint="eastAsia" w:ascii="宋体" w:hAnsi="宋体"/>
          <w:b w:val="0"/>
          <w:bCs w:val="0"/>
          <w:color w:val="auto"/>
          <w:szCs w:val="21"/>
          <w:highlight w:val="none"/>
          <w:u w:val="single"/>
        </w:rPr>
        <w:t>202</w:t>
      </w:r>
      <w:r>
        <w:rPr>
          <w:rFonts w:hint="eastAsia" w:ascii="宋体" w:hAnsi="宋体"/>
          <w:b w:val="0"/>
          <w:bCs w:val="0"/>
          <w:color w:val="auto"/>
          <w:szCs w:val="21"/>
          <w:highlight w:val="none"/>
          <w:u w:val="single"/>
          <w:lang w:val="en-US" w:eastAsia="zh-CN"/>
        </w:rPr>
        <w:t>1</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lang w:val="en-US" w:eastAsia="zh-CN"/>
        </w:rPr>
        <w:t xml:space="preserve"> 03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lang w:val="en-US" w:eastAsia="zh-CN"/>
        </w:rPr>
        <w:t xml:space="preserve">  05  </w:t>
      </w:r>
      <w:r>
        <w:rPr>
          <w:rFonts w:hint="eastAsia" w:ascii="宋体" w:hAnsi="宋体"/>
          <w:b w:val="0"/>
          <w:bCs w:val="0"/>
          <w:color w:val="auto"/>
          <w:szCs w:val="21"/>
          <w:highlight w:val="none"/>
        </w:rPr>
        <w:t>日</w:t>
      </w:r>
      <w:r>
        <w:rPr>
          <w:rFonts w:hint="eastAsia" w:ascii="宋体" w:hAnsi="宋体"/>
          <w:b w:val="0"/>
          <w:bCs w:val="0"/>
          <w:color w:val="auto"/>
          <w:szCs w:val="21"/>
          <w:highlight w:val="none"/>
          <w:u w:val="single"/>
          <w:lang w:val="en-US" w:eastAsia="zh-CN"/>
        </w:rPr>
        <w:t xml:space="preserve"> 17 </w:t>
      </w:r>
      <w:r>
        <w:rPr>
          <w:rFonts w:hint="eastAsia" w:ascii="宋体" w:hAnsi="宋体"/>
          <w:b w:val="0"/>
          <w:bCs w:val="0"/>
          <w:color w:val="auto"/>
          <w:szCs w:val="21"/>
        </w:rPr>
        <w:t>时</w:t>
      </w:r>
      <w:r>
        <w:rPr>
          <w:rFonts w:hint="eastAsia" w:ascii="宋体" w:hAnsi="宋体"/>
          <w:color w:val="auto"/>
          <w:szCs w:val="21"/>
        </w:rPr>
        <w:t>前，以书面形式确认是否参加谈判采购。</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color w:val="auto"/>
        </w:rPr>
      </w:pPr>
      <w:bookmarkStart w:id="7" w:name="_Toc22201061"/>
      <w:bookmarkStart w:id="8" w:name="_Toc25701"/>
      <w:r>
        <w:rPr>
          <w:rFonts w:hint="eastAsia" w:ascii="黑体" w:hAnsi="黑体" w:eastAsia="黑体"/>
          <w:color w:val="auto"/>
        </w:rPr>
        <w:t>七、询问及质疑</w:t>
      </w:r>
      <w:bookmarkEnd w:id="7"/>
      <w:bookmarkEnd w:id="8"/>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olor w:val="auto"/>
          <w:szCs w:val="21"/>
        </w:rPr>
      </w:pPr>
      <w:r>
        <w:rPr>
          <w:rFonts w:hint="eastAsia" w:ascii="宋体" w:hAnsi="宋体"/>
          <w:color w:val="auto"/>
          <w:szCs w:val="21"/>
        </w:rPr>
        <w:t>1、供应商对政府采购活动事项如有疑问的，可以向采购人、采购代理机构提出询问。采购人、采购代理机构将在3个工作日内作出答复。</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olor w:val="auto"/>
          <w:szCs w:val="21"/>
        </w:rPr>
      </w:pPr>
      <w:r>
        <w:rPr>
          <w:rFonts w:hint="eastAsia" w:ascii="宋体" w:hAnsi="宋体"/>
          <w:color w:val="auto"/>
          <w:szCs w:val="21"/>
        </w:rPr>
        <w:t>2、供应商认为谈判文件使自己的合法权益受到损害的，可以在收到谈判文件之日起7个工作日内，按《湖南省财政厅关于印发＜政府采购质疑答复和投诉处理操作规程＞的通知》(湘财购〔2019〕20号)规定，以书面形式向采购人、采购代理机构提出质疑。</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color w:val="auto"/>
        </w:rPr>
      </w:pPr>
      <w:bookmarkStart w:id="9" w:name="_Toc22201062"/>
      <w:bookmarkStart w:id="10" w:name="_Toc12658"/>
      <w:r>
        <w:rPr>
          <w:rFonts w:hint="eastAsia" w:ascii="黑体" w:hAnsi="黑体" w:eastAsia="黑体"/>
          <w:color w:val="auto"/>
        </w:rPr>
        <w:t>八、</w:t>
      </w:r>
      <w:bookmarkEnd w:id="9"/>
      <w:bookmarkStart w:id="11" w:name="_Toc22201063"/>
      <w:r>
        <w:rPr>
          <w:rFonts w:hint="eastAsia" w:ascii="黑体" w:hAnsi="黑体" w:eastAsia="黑体"/>
          <w:color w:val="auto"/>
        </w:rPr>
        <w:t>采购人及其委托的采购代理机构的名称、地址和联系方法</w:t>
      </w:r>
      <w:bookmarkEnd w:id="10"/>
      <w:bookmarkEnd w:id="11"/>
    </w:p>
    <w:p>
      <w:pPr>
        <w:pageBreakBefore w:val="0"/>
        <w:widowControl w:val="0"/>
        <w:kinsoku/>
        <w:wordWrap/>
        <w:overflowPunct/>
        <w:topLinePunct w:val="0"/>
        <w:bidi w:val="0"/>
        <w:adjustRightInd w:val="0"/>
        <w:snapToGrid w:val="0"/>
        <w:spacing w:line="400" w:lineRule="exact"/>
        <w:ind w:firstLine="413" w:firstLineChars="196"/>
        <w:textAlignment w:val="auto"/>
        <w:rPr>
          <w:rFonts w:ascii="宋体" w:hAnsi="宋体"/>
          <w:b/>
          <w:bCs/>
          <w:color w:val="auto"/>
          <w:szCs w:val="21"/>
        </w:rPr>
      </w:pPr>
      <w:r>
        <w:rPr>
          <w:rFonts w:hint="eastAsia" w:ascii="宋体" w:hAnsi="宋体"/>
          <w:b/>
          <w:bCs/>
          <w:color w:val="auto"/>
          <w:szCs w:val="21"/>
        </w:rPr>
        <w:t>1</w:t>
      </w:r>
      <w:r>
        <w:rPr>
          <w:rFonts w:hint="eastAsia" w:ascii="宋体" w:hAnsi="宋体"/>
          <w:color w:val="auto"/>
          <w:szCs w:val="21"/>
        </w:rPr>
        <w:t>、</w:t>
      </w:r>
      <w:r>
        <w:rPr>
          <w:rFonts w:hint="eastAsia" w:ascii="宋体" w:hAnsi="宋体"/>
          <w:b/>
          <w:bCs/>
          <w:color w:val="auto"/>
          <w:szCs w:val="21"/>
        </w:rPr>
        <w:t>采购人信息</w:t>
      </w:r>
    </w:p>
    <w:p>
      <w:pPr>
        <w:pageBreakBefore w:val="0"/>
        <w:widowControl w:val="0"/>
        <w:kinsoku/>
        <w:wordWrap/>
        <w:overflowPunct/>
        <w:topLinePunct w:val="0"/>
        <w:bidi w:val="0"/>
        <w:adjustRightInd w:val="0"/>
        <w:snapToGrid w:val="0"/>
        <w:spacing w:line="40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s="Times New Roman"/>
          <w:color w:val="auto"/>
          <w:szCs w:val="21"/>
          <w:u w:val="none"/>
          <w:lang w:eastAsia="zh-CN"/>
        </w:rPr>
        <w:t>名 称：</w:t>
      </w:r>
      <w:r>
        <w:rPr>
          <w:rFonts w:hint="eastAsia" w:ascii="宋体" w:hAnsi="宋体" w:eastAsia="宋体" w:cs="宋体"/>
          <w:color w:val="333333"/>
          <w:sz w:val="21"/>
          <w:szCs w:val="21"/>
          <w:shd w:val="clear" w:fill="FFFFFF"/>
          <w:lang w:val="en-US" w:eastAsia="zh-CN"/>
        </w:rPr>
        <w:t>茶陵县云阳街道办事处交通社区居民委员会</w:t>
      </w:r>
      <w:r>
        <w:rPr>
          <w:rFonts w:hint="eastAsia" w:ascii="宋体" w:hAnsi="宋体"/>
          <w:color w:val="auto"/>
          <w:szCs w:val="21"/>
        </w:rPr>
        <w:t xml:space="preserve">                             </w:t>
      </w:r>
    </w:p>
    <w:p>
      <w:pPr>
        <w:pageBreakBefore w:val="0"/>
        <w:widowControl w:val="0"/>
        <w:kinsoku/>
        <w:wordWrap/>
        <w:overflowPunct/>
        <w:topLinePunct w:val="0"/>
        <w:bidi w:val="0"/>
        <w:adjustRightInd w:val="0"/>
        <w:snapToGrid w:val="0"/>
        <w:spacing w:line="400" w:lineRule="exact"/>
        <w:ind w:firstLine="411" w:firstLineChars="196"/>
        <w:textAlignment w:val="auto"/>
        <w:rPr>
          <w:rFonts w:hint="default" w:ascii="宋体" w:hAnsi="宋体"/>
          <w:color w:val="auto"/>
          <w:szCs w:val="21"/>
          <w:lang w:val="en-US"/>
        </w:rPr>
      </w:pPr>
      <w:r>
        <w:rPr>
          <w:rFonts w:hint="eastAsia" w:ascii="宋体" w:hAnsi="宋体"/>
          <w:color w:val="auto"/>
          <w:szCs w:val="21"/>
        </w:rPr>
        <w:t>（2）地  址：</w:t>
      </w:r>
      <w:r>
        <w:rPr>
          <w:rFonts w:hint="eastAsia" w:ascii="宋体" w:hAnsi="宋体" w:eastAsia="宋体" w:cs="宋体"/>
          <w:sz w:val="21"/>
          <w:szCs w:val="21"/>
          <w:shd w:val="clear" w:fill="FFFFFF"/>
        </w:rPr>
        <w:t>茶陵县</w:t>
      </w:r>
      <w:r>
        <w:rPr>
          <w:rFonts w:hint="eastAsia" w:ascii="宋体" w:hAnsi="宋体" w:eastAsia="宋体" w:cs="宋体"/>
          <w:sz w:val="21"/>
          <w:szCs w:val="21"/>
          <w:shd w:val="clear" w:fill="FFFFFF"/>
          <w:lang w:val="en-US" w:eastAsia="zh-CN"/>
        </w:rPr>
        <w:t>交通街</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bCs/>
          <w:color w:val="auto"/>
          <w:szCs w:val="21"/>
        </w:rPr>
      </w:pPr>
      <w:r>
        <w:rPr>
          <w:rFonts w:hint="eastAsia" w:ascii="宋体" w:hAnsi="宋体"/>
          <w:color w:val="auto"/>
          <w:szCs w:val="21"/>
        </w:rPr>
        <w:t>（3）</w:t>
      </w:r>
      <w:r>
        <w:rPr>
          <w:rFonts w:hint="eastAsia" w:ascii="宋体" w:hAnsi="宋体"/>
          <w:bCs/>
          <w:color w:val="auto"/>
          <w:szCs w:val="21"/>
        </w:rPr>
        <w:t>联系人：</w:t>
      </w:r>
      <w:r>
        <w:rPr>
          <w:rFonts w:hint="eastAsia" w:ascii="宋体" w:hAnsi="宋体" w:eastAsia="宋体" w:cs="宋体"/>
          <w:sz w:val="21"/>
          <w:szCs w:val="21"/>
          <w:shd w:val="clear" w:fill="FFFFFF"/>
          <w:lang w:val="en-US" w:eastAsia="zh-CN"/>
        </w:rPr>
        <w:t>谭芙妮</w:t>
      </w:r>
      <w:r>
        <w:rPr>
          <w:rFonts w:hint="eastAsia" w:ascii="宋体" w:hAnsi="宋体"/>
          <w:bCs/>
          <w:color w:val="auto"/>
          <w:szCs w:val="21"/>
        </w:rPr>
        <w:t xml:space="preserve">                     </w:t>
      </w:r>
    </w:p>
    <w:p>
      <w:pPr>
        <w:pageBreakBefore w:val="0"/>
        <w:widowControl w:val="0"/>
        <w:kinsoku/>
        <w:wordWrap/>
        <w:overflowPunct/>
        <w:topLinePunct w:val="0"/>
        <w:bidi w:val="0"/>
        <w:adjustRightInd w:val="0"/>
        <w:snapToGrid w:val="0"/>
        <w:spacing w:line="400" w:lineRule="exact"/>
        <w:ind w:firstLine="420" w:firstLineChars="200"/>
        <w:textAlignment w:val="auto"/>
        <w:rPr>
          <w:rFonts w:hint="default" w:ascii="宋体" w:hAnsi="宋体" w:eastAsia="宋体"/>
          <w:color w:val="auto"/>
          <w:szCs w:val="21"/>
          <w:lang w:val="en-US" w:eastAsia="zh-CN"/>
        </w:rPr>
      </w:pPr>
      <w:r>
        <w:rPr>
          <w:rFonts w:hint="eastAsia" w:ascii="宋体" w:hAnsi="宋体"/>
          <w:color w:val="auto"/>
          <w:szCs w:val="21"/>
        </w:rPr>
        <w:t>（4）</w:t>
      </w:r>
      <w:r>
        <w:rPr>
          <w:rFonts w:hint="eastAsia" w:ascii="宋体" w:hAnsi="宋体"/>
          <w:bCs/>
          <w:color w:val="auto"/>
          <w:szCs w:val="21"/>
        </w:rPr>
        <w:t>电</w:t>
      </w:r>
      <w:r>
        <w:rPr>
          <w:rFonts w:hint="eastAsia" w:ascii="宋体" w:hAnsi="宋体"/>
          <w:bCs/>
          <w:color w:val="auto"/>
          <w:szCs w:val="21"/>
          <w:lang w:val="en-US" w:eastAsia="zh-CN"/>
        </w:rPr>
        <w:t xml:space="preserve">  </w:t>
      </w:r>
      <w:r>
        <w:rPr>
          <w:rFonts w:hint="eastAsia" w:ascii="宋体" w:hAnsi="宋体"/>
          <w:bCs/>
          <w:color w:val="auto"/>
          <w:szCs w:val="21"/>
        </w:rPr>
        <w:t>话：</w:t>
      </w:r>
      <w:r>
        <w:rPr>
          <w:rFonts w:hint="eastAsia"/>
          <w:b w:val="0"/>
          <w:bCs/>
          <w:sz w:val="21"/>
          <w:szCs w:val="21"/>
          <w:lang w:val="en-US" w:eastAsia="zh-CN"/>
        </w:rPr>
        <w:t xml:space="preserve">13974133053 </w:t>
      </w:r>
    </w:p>
    <w:p>
      <w:pPr>
        <w:pageBreakBefore w:val="0"/>
        <w:widowControl w:val="0"/>
        <w:kinsoku/>
        <w:wordWrap/>
        <w:overflowPunct/>
        <w:topLinePunct w:val="0"/>
        <w:bidi w:val="0"/>
        <w:adjustRightInd w:val="0"/>
        <w:snapToGrid w:val="0"/>
        <w:spacing w:line="400" w:lineRule="exact"/>
        <w:ind w:firstLine="413" w:firstLineChars="196"/>
        <w:textAlignment w:val="auto"/>
        <w:rPr>
          <w:rFonts w:ascii="宋体" w:hAnsi="宋体"/>
          <w:b/>
          <w:bCs/>
          <w:color w:val="auto"/>
          <w:szCs w:val="21"/>
        </w:rPr>
      </w:pPr>
      <w:r>
        <w:rPr>
          <w:rFonts w:hint="eastAsia" w:ascii="宋体" w:hAnsi="宋体"/>
          <w:b/>
          <w:bCs/>
          <w:color w:val="auto"/>
          <w:szCs w:val="21"/>
        </w:rPr>
        <w:t>2</w:t>
      </w:r>
      <w:r>
        <w:rPr>
          <w:rFonts w:hint="eastAsia" w:ascii="宋体" w:hAnsi="宋体"/>
          <w:color w:val="auto"/>
          <w:szCs w:val="21"/>
        </w:rPr>
        <w:t>、</w:t>
      </w:r>
      <w:r>
        <w:rPr>
          <w:rFonts w:hint="eastAsia" w:ascii="宋体" w:hAnsi="宋体"/>
          <w:b/>
          <w:bCs/>
          <w:color w:val="auto"/>
          <w:szCs w:val="21"/>
        </w:rPr>
        <w:t>采购代理机构信息</w:t>
      </w:r>
    </w:p>
    <w:p>
      <w:pPr>
        <w:pageBreakBefore w:val="0"/>
        <w:widowControl w:val="0"/>
        <w:kinsoku/>
        <w:wordWrap/>
        <w:overflowPunct/>
        <w:topLinePunct w:val="0"/>
        <w:bidi w:val="0"/>
        <w:adjustRightInd w:val="0"/>
        <w:snapToGrid w:val="0"/>
        <w:spacing w:line="40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bCs/>
          <w:color w:val="auto"/>
          <w:szCs w:val="21"/>
        </w:rPr>
        <w:t>名  称：</w:t>
      </w:r>
      <w:r>
        <w:rPr>
          <w:rFonts w:hint="eastAsia" w:ascii="宋体" w:hAnsi="宋体" w:cs="Times New Roman"/>
          <w:color w:val="auto"/>
          <w:szCs w:val="21"/>
          <w:u w:val="none"/>
          <w:lang w:eastAsia="zh-CN"/>
        </w:rPr>
        <w:t>湖南中屹项目管理有限公司</w:t>
      </w:r>
    </w:p>
    <w:p>
      <w:pPr>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olor w:val="auto"/>
          <w:szCs w:val="21"/>
          <w:lang w:val="en-US" w:eastAsia="zh-CN"/>
        </w:rPr>
      </w:pPr>
      <w:r>
        <w:rPr>
          <w:rFonts w:hint="eastAsia" w:ascii="宋体" w:hAnsi="宋体"/>
          <w:color w:val="auto"/>
          <w:szCs w:val="21"/>
        </w:rPr>
        <w:t>（2）地  址：</w:t>
      </w:r>
      <w:r>
        <w:rPr>
          <w:rFonts w:hint="eastAsia" w:ascii="宋体" w:hAnsi="宋体" w:cs="Times New Roman"/>
          <w:color w:val="auto"/>
          <w:szCs w:val="21"/>
          <w:u w:val="none"/>
          <w:lang w:eastAsia="zh-CN"/>
        </w:rPr>
        <w:t>茶陵县炎帝中路光辉村委会五楼（云阳中学旁边）</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olor w:val="auto"/>
          <w:szCs w:val="21"/>
        </w:rPr>
      </w:pPr>
      <w:r>
        <w:rPr>
          <w:rFonts w:hint="eastAsia" w:ascii="宋体" w:hAnsi="宋体"/>
          <w:color w:val="auto"/>
          <w:szCs w:val="21"/>
        </w:rPr>
        <w:t>（3）联系人：</w:t>
      </w:r>
      <w:r>
        <w:rPr>
          <w:rFonts w:hint="eastAsia" w:ascii="宋体" w:hAnsi="宋体"/>
          <w:color w:val="auto"/>
          <w:szCs w:val="21"/>
          <w:lang w:eastAsia="zh-CN"/>
        </w:rPr>
        <w:t>刘玉</w:t>
      </w:r>
      <w:r>
        <w:rPr>
          <w:rFonts w:hint="eastAsia" w:ascii="宋体" w:hAnsi="宋体"/>
          <w:color w:val="auto"/>
          <w:szCs w:val="21"/>
          <w:lang w:val="en-US" w:eastAsia="zh-CN"/>
        </w:rPr>
        <w:t>玲</w:t>
      </w:r>
      <w:r>
        <w:rPr>
          <w:rFonts w:hint="eastAsia" w:ascii="宋体" w:hAnsi="宋体"/>
          <w:color w:val="auto"/>
          <w:szCs w:val="21"/>
        </w:rPr>
        <w:t xml:space="preserve">                        </w:t>
      </w:r>
    </w:p>
    <w:p>
      <w:pPr>
        <w:pageBreakBefore w:val="0"/>
        <w:widowControl w:val="0"/>
        <w:kinsoku/>
        <w:wordWrap/>
        <w:overflowPunct/>
        <w:topLinePunct w:val="0"/>
        <w:bidi w:val="0"/>
        <w:adjustRightInd w:val="0"/>
        <w:snapToGrid w:val="0"/>
        <w:spacing w:line="400" w:lineRule="exact"/>
        <w:ind w:firstLine="420" w:firstLineChars="200"/>
        <w:textAlignment w:val="auto"/>
        <w:rPr>
          <w:rFonts w:hint="default" w:ascii="宋体" w:hAnsi="宋体" w:eastAsia="宋体"/>
          <w:color w:val="auto"/>
          <w:szCs w:val="21"/>
          <w:u w:val="none"/>
          <w:lang w:val="en-US" w:eastAsia="zh-CN"/>
        </w:rPr>
      </w:pPr>
      <w:r>
        <w:rPr>
          <w:rFonts w:hint="eastAsia" w:ascii="宋体" w:hAnsi="宋体"/>
          <w:color w:val="auto"/>
          <w:szCs w:val="21"/>
        </w:rPr>
        <w:t>（4）邮  编：</w:t>
      </w:r>
      <w:r>
        <w:rPr>
          <w:rFonts w:hint="eastAsia" w:ascii="Times New Roman" w:hAnsi="Times New Roman" w:cs="宋体"/>
          <w:color w:val="auto"/>
          <w:szCs w:val="21"/>
          <w:lang w:val="en-US" w:eastAsia="zh-CN"/>
        </w:rPr>
        <w:t>412400</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olor w:val="auto"/>
          <w:szCs w:val="21"/>
          <w:u w:val="none"/>
        </w:rPr>
      </w:pPr>
      <w:r>
        <w:rPr>
          <w:rFonts w:hint="eastAsia" w:ascii="宋体" w:hAnsi="宋体"/>
          <w:color w:val="auto"/>
          <w:szCs w:val="21"/>
          <w:u w:val="none"/>
        </w:rPr>
        <w:t>（5）电  话：</w:t>
      </w:r>
      <w:r>
        <w:rPr>
          <w:rFonts w:hint="eastAsia" w:ascii="Times New Roman" w:hAnsi="Times New Roman" w:cs="宋体"/>
          <w:color w:val="auto"/>
          <w:szCs w:val="21"/>
          <w:lang w:val="en-US" w:eastAsia="zh-CN"/>
        </w:rPr>
        <w:t>0731-2202</w:t>
      </w:r>
      <w:r>
        <w:rPr>
          <w:rFonts w:hint="eastAsia" w:cs="宋体"/>
          <w:color w:val="auto"/>
          <w:szCs w:val="21"/>
          <w:lang w:val="en-US" w:eastAsia="zh-CN"/>
        </w:rPr>
        <w:t>0222</w:t>
      </w:r>
      <w:r>
        <w:rPr>
          <w:rFonts w:hint="eastAsia" w:ascii="Times New Roman" w:hAnsi="Times New Roman" w:cs="宋体"/>
          <w:color w:val="auto"/>
          <w:szCs w:val="21"/>
        </w:rPr>
        <w:t xml:space="preserve"> </w:t>
      </w:r>
    </w:p>
    <w:p>
      <w:pPr>
        <w:pageBreakBefore w:val="0"/>
        <w:widowControl w:val="0"/>
        <w:kinsoku/>
        <w:wordWrap/>
        <w:overflowPunct/>
        <w:topLinePunct w:val="0"/>
        <w:bidi w:val="0"/>
        <w:adjustRightInd w:val="0"/>
        <w:snapToGrid w:val="0"/>
        <w:spacing w:line="400" w:lineRule="exact"/>
        <w:ind w:firstLine="420" w:firstLineChars="200"/>
        <w:textAlignment w:val="auto"/>
        <w:rPr>
          <w:color w:val="auto"/>
          <w:szCs w:val="21"/>
        </w:rPr>
      </w:pPr>
      <w:r>
        <w:rPr>
          <w:rFonts w:hint="eastAsia" w:ascii="宋体" w:hAnsi="宋体"/>
          <w:color w:val="auto"/>
          <w:szCs w:val="21"/>
        </w:rPr>
        <w:t>（6）</w:t>
      </w:r>
      <w:r>
        <w:rPr>
          <w:rFonts w:hint="eastAsia"/>
          <w:color w:val="auto"/>
          <w:szCs w:val="21"/>
        </w:rPr>
        <w:t>电子邮箱：</w:t>
      </w:r>
      <w:r>
        <w:rPr>
          <w:rFonts w:hint="eastAsia" w:ascii="仿宋" w:hAnsi="仿宋" w:eastAsia="仿宋" w:cs="宋体"/>
          <w:color w:val="auto"/>
          <w:szCs w:val="21"/>
        </w:rPr>
        <w:fldChar w:fldCharType="begin"/>
      </w:r>
      <w:r>
        <w:rPr>
          <w:rFonts w:hint="eastAsia" w:ascii="仿宋" w:hAnsi="仿宋" w:eastAsia="仿宋" w:cs="宋体"/>
          <w:color w:val="auto"/>
          <w:szCs w:val="21"/>
        </w:rPr>
        <w:instrText xml:space="preserve"> HYPERLINK "mailto:1511258423@qq.com" </w:instrText>
      </w:r>
      <w:r>
        <w:rPr>
          <w:rFonts w:hint="eastAsia" w:ascii="仿宋" w:hAnsi="仿宋" w:eastAsia="仿宋" w:cs="宋体"/>
          <w:color w:val="auto"/>
          <w:szCs w:val="21"/>
        </w:rPr>
        <w:fldChar w:fldCharType="separate"/>
      </w:r>
      <w:r>
        <w:rPr>
          <w:rFonts w:hint="eastAsia" w:eastAsia="仿宋" w:cs="宋体"/>
          <w:color w:val="auto"/>
          <w:szCs w:val="21"/>
          <w:lang w:val="en-US" w:eastAsia="zh-CN"/>
        </w:rPr>
        <w:t>780922626</w:t>
      </w:r>
      <w:r>
        <w:rPr>
          <w:rFonts w:hint="eastAsia" w:cs="宋体"/>
          <w:color w:val="auto"/>
          <w:szCs w:val="21"/>
        </w:rPr>
        <w:t>@qq.com</w:t>
      </w:r>
      <w:r>
        <w:rPr>
          <w:rFonts w:hint="eastAsia" w:ascii="仿宋" w:hAnsi="仿宋" w:eastAsia="仿宋" w:cs="宋体"/>
          <w:color w:val="auto"/>
          <w:szCs w:val="21"/>
        </w:rPr>
        <w:fldChar w:fldCharType="end"/>
      </w:r>
      <w:r>
        <w:rPr>
          <w:rFonts w:hint="eastAsia" w:ascii="仿宋" w:hAnsi="仿宋" w:eastAsia="仿宋" w:cs="宋体"/>
          <w:color w:val="auto"/>
          <w:szCs w:val="21"/>
        </w:rPr>
        <w:t xml:space="preserve"> </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color w:val="auto"/>
          <w:sz w:val="28"/>
          <w:szCs w:val="28"/>
        </w:rPr>
      </w:pPr>
      <w:bookmarkStart w:id="12" w:name="_Toc17597"/>
      <w:bookmarkStart w:id="13" w:name="_Toc22201064"/>
      <w:r>
        <w:rPr>
          <w:rFonts w:hint="eastAsia" w:ascii="黑体" w:hAnsi="黑体" w:eastAsia="黑体"/>
          <w:color w:val="auto"/>
        </w:rPr>
        <w:t>九、其它补充事宜</w:t>
      </w:r>
      <w:bookmarkEnd w:id="12"/>
      <w:bookmarkEnd w:id="13"/>
      <w:r>
        <w:rPr>
          <w:rFonts w:hint="eastAsia" w:ascii="黑体" w:hAnsi="黑体" w:eastAsia="黑体"/>
          <w:color w:val="auto"/>
        </w:rPr>
        <w:t xml:space="preserve"> </w:t>
      </w:r>
    </w:p>
    <w:p>
      <w:pPr>
        <w:pageBreakBefore w:val="0"/>
        <w:widowControl w:val="0"/>
        <w:kinsoku/>
        <w:wordWrap/>
        <w:overflowPunct/>
        <w:topLinePunct w:val="0"/>
        <w:bidi w:val="0"/>
        <w:adjustRightInd w:val="0"/>
        <w:snapToGrid w:val="0"/>
        <w:spacing w:line="400" w:lineRule="exact"/>
        <w:ind w:firstLine="420" w:firstLineChars="200"/>
        <w:jc w:val="left"/>
        <w:textAlignment w:val="auto"/>
        <w:rPr>
          <w:rFonts w:ascii="宋体" w:hAnsi="宋体"/>
          <w:color w:val="auto"/>
          <w:szCs w:val="21"/>
        </w:rPr>
      </w:pPr>
      <w:r>
        <w:rPr>
          <w:rFonts w:hint="eastAsia" w:ascii="宋体" w:hAnsi="宋体"/>
          <w:color w:val="auto"/>
          <w:szCs w:val="21"/>
        </w:rPr>
        <w:t>（1）</w:t>
      </w:r>
      <w:r>
        <w:rPr>
          <w:rFonts w:hint="eastAsia" w:ascii="宋体" w:hAnsi="宋体"/>
          <w:b/>
          <w:color w:val="auto"/>
          <w:szCs w:val="21"/>
        </w:rPr>
        <w:t>保证金</w:t>
      </w:r>
      <w:r>
        <w:rPr>
          <w:rFonts w:ascii="宋体" w:hAnsi="宋体"/>
          <w:color w:val="auto"/>
          <w:szCs w:val="21"/>
        </w:rPr>
        <w:t xml:space="preserve"> </w:t>
      </w:r>
    </w:p>
    <w:p>
      <w:pPr>
        <w:pageBreakBefore w:val="0"/>
        <w:widowControl w:val="0"/>
        <w:kinsoku/>
        <w:wordWrap/>
        <w:overflowPunct/>
        <w:topLinePunct w:val="0"/>
        <w:bidi w:val="0"/>
        <w:adjustRightInd w:val="0"/>
        <w:snapToGrid w:val="0"/>
        <w:spacing w:line="400" w:lineRule="exact"/>
        <w:ind w:firstLine="420" w:firstLineChars="200"/>
        <w:jc w:val="left"/>
        <w:textAlignment w:val="auto"/>
        <w:rPr>
          <w:rFonts w:ascii="宋体" w:hAnsi="宋体"/>
          <w:color w:val="auto"/>
          <w:szCs w:val="21"/>
        </w:rPr>
      </w:pPr>
      <w:r>
        <w:rPr>
          <w:rFonts w:hint="eastAsia" w:ascii="宋体" w:hAnsi="宋体"/>
          <w:color w:val="auto"/>
          <w:szCs w:val="21"/>
        </w:rPr>
        <w:t>开户名称：</w:t>
      </w:r>
      <w:r>
        <w:rPr>
          <w:rFonts w:hint="eastAsia" w:ascii="宋体" w:hAnsi="宋体" w:cs="宋体"/>
          <w:color w:val="auto"/>
          <w:szCs w:val="21"/>
          <w:highlight w:val="none"/>
          <w:u w:val="single"/>
        </w:rPr>
        <w:t>茶陵县发展和改革局公共资源交易保证金专户</w:t>
      </w:r>
    </w:p>
    <w:p>
      <w:pPr>
        <w:pageBreakBefore w:val="0"/>
        <w:widowControl w:val="0"/>
        <w:kinsoku/>
        <w:wordWrap/>
        <w:overflowPunct/>
        <w:topLinePunct w:val="0"/>
        <w:bidi w:val="0"/>
        <w:adjustRightInd w:val="0"/>
        <w:snapToGrid w:val="0"/>
        <w:spacing w:line="400" w:lineRule="exact"/>
        <w:ind w:firstLine="420" w:firstLineChars="200"/>
        <w:jc w:val="left"/>
        <w:textAlignment w:val="auto"/>
        <w:rPr>
          <w:rFonts w:ascii="宋体" w:hAnsi="宋体"/>
          <w:color w:val="auto"/>
          <w:szCs w:val="21"/>
        </w:rPr>
      </w:pPr>
      <w:r>
        <w:rPr>
          <w:rFonts w:hint="eastAsia" w:ascii="宋体" w:hAnsi="宋体"/>
          <w:color w:val="auto"/>
          <w:szCs w:val="21"/>
        </w:rPr>
        <w:t>开</w:t>
      </w:r>
      <w:r>
        <w:rPr>
          <w:rFonts w:ascii="宋体" w:hAnsi="宋体"/>
          <w:color w:val="auto"/>
          <w:szCs w:val="21"/>
        </w:rPr>
        <w:t xml:space="preserve"> </w:t>
      </w:r>
      <w:r>
        <w:rPr>
          <w:rFonts w:hint="eastAsia" w:ascii="宋体" w:hAnsi="宋体"/>
          <w:color w:val="auto"/>
          <w:szCs w:val="21"/>
        </w:rPr>
        <w:t>户</w:t>
      </w:r>
      <w:r>
        <w:rPr>
          <w:rFonts w:ascii="宋体" w:hAnsi="宋体"/>
          <w:color w:val="auto"/>
          <w:szCs w:val="21"/>
        </w:rPr>
        <w:t xml:space="preserve"> </w:t>
      </w:r>
      <w:r>
        <w:rPr>
          <w:rFonts w:hint="eastAsia" w:ascii="宋体" w:hAnsi="宋体"/>
          <w:color w:val="auto"/>
          <w:szCs w:val="21"/>
        </w:rPr>
        <w:t>行：</w:t>
      </w:r>
      <w:r>
        <w:rPr>
          <w:rFonts w:hint="eastAsia" w:ascii="宋体" w:hAnsi="宋体" w:cs="宋体"/>
          <w:color w:val="auto"/>
          <w:szCs w:val="21"/>
          <w:highlight w:val="none"/>
          <w:u w:val="single"/>
          <w:lang w:eastAsia="zh-CN"/>
        </w:rPr>
        <w:t>中国银行茶陵支行</w:t>
      </w:r>
    </w:p>
    <w:p>
      <w:pPr>
        <w:pageBreakBefore w:val="0"/>
        <w:widowControl w:val="0"/>
        <w:kinsoku/>
        <w:wordWrap/>
        <w:overflowPunct/>
        <w:topLinePunct w:val="0"/>
        <w:bidi w:val="0"/>
        <w:adjustRightInd w:val="0"/>
        <w:snapToGrid w:val="0"/>
        <w:spacing w:line="400" w:lineRule="exact"/>
        <w:ind w:firstLine="420" w:firstLineChars="200"/>
        <w:jc w:val="left"/>
        <w:textAlignment w:val="auto"/>
        <w:rPr>
          <w:rFonts w:ascii="宋体" w:hAnsi="宋体"/>
          <w:color w:val="auto"/>
          <w:szCs w:val="21"/>
        </w:rPr>
      </w:pPr>
      <w:r>
        <w:rPr>
          <w:rFonts w:hint="eastAsia" w:ascii="宋体" w:hAnsi="宋体"/>
          <w:color w:val="auto"/>
          <w:szCs w:val="21"/>
        </w:rPr>
        <w:t>银行账号：</w:t>
      </w:r>
      <w:r>
        <w:rPr>
          <w:rFonts w:hint="eastAsia" w:ascii="宋体" w:hAnsi="宋体" w:cs="宋体"/>
          <w:color w:val="auto"/>
          <w:szCs w:val="21"/>
          <w:highlight w:val="none"/>
          <w:u w:val="single"/>
          <w:lang w:val="en-US" w:eastAsia="zh-CN"/>
        </w:rPr>
        <w:t>6041 7405 1566</w:t>
      </w:r>
    </w:p>
    <w:p>
      <w:pPr>
        <w:pageBreakBefore w:val="0"/>
        <w:widowControl w:val="0"/>
        <w:kinsoku/>
        <w:wordWrap/>
        <w:overflowPunct/>
        <w:topLinePunct w:val="0"/>
        <w:bidi w:val="0"/>
        <w:adjustRightInd w:val="0"/>
        <w:snapToGrid w:val="0"/>
        <w:spacing w:line="400" w:lineRule="exact"/>
        <w:ind w:firstLine="420" w:firstLineChars="200"/>
        <w:jc w:val="left"/>
        <w:textAlignment w:val="auto"/>
        <w:rPr>
          <w:rFonts w:ascii="宋体" w:hAnsi="宋体"/>
          <w:color w:val="auto"/>
          <w:szCs w:val="21"/>
        </w:rPr>
      </w:pPr>
      <w:r>
        <w:rPr>
          <w:rFonts w:hint="eastAsia" w:ascii="宋体" w:hAnsi="宋体"/>
          <w:color w:val="auto"/>
          <w:szCs w:val="21"/>
        </w:rPr>
        <w:t>（请在用途栏中注明“</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szCs w:val="21"/>
        </w:rPr>
        <w:t>项目</w:t>
      </w:r>
      <w:r>
        <w:rPr>
          <w:rFonts w:hint="eastAsia" w:ascii="宋体" w:hAnsi="宋体"/>
          <w:color w:val="auto"/>
          <w:szCs w:val="21"/>
        </w:rPr>
        <w:t>”字样）</w:t>
      </w:r>
    </w:p>
    <w:p>
      <w:pPr>
        <w:pStyle w:val="23"/>
        <w:pageBreakBefore w:val="0"/>
        <w:widowControl w:val="0"/>
        <w:kinsoku/>
        <w:wordWrap/>
        <w:overflowPunct/>
        <w:topLinePunct w:val="0"/>
        <w:bidi w:val="0"/>
        <w:adjustRightInd w:val="0"/>
        <w:snapToGrid w:val="0"/>
        <w:spacing w:line="400" w:lineRule="exact"/>
        <w:ind w:left="23" w:leftChars="11" w:firstLine="525" w:firstLineChars="250"/>
        <w:jc w:val="right"/>
        <w:textAlignment w:val="auto"/>
        <w:rPr>
          <w:rFonts w:hint="eastAsia" w:hAnsi="宋体"/>
          <w:color w:val="auto"/>
          <w:u w:val="single"/>
        </w:rPr>
      </w:pPr>
    </w:p>
    <w:p>
      <w:pPr>
        <w:pStyle w:val="23"/>
        <w:pageBreakBefore w:val="0"/>
        <w:widowControl w:val="0"/>
        <w:kinsoku/>
        <w:wordWrap/>
        <w:overflowPunct/>
        <w:topLinePunct w:val="0"/>
        <w:bidi w:val="0"/>
        <w:adjustRightInd w:val="0"/>
        <w:snapToGrid w:val="0"/>
        <w:spacing w:line="400" w:lineRule="exact"/>
        <w:ind w:left="23" w:leftChars="11" w:firstLine="525" w:firstLineChars="250"/>
        <w:jc w:val="right"/>
        <w:textAlignment w:val="auto"/>
        <w:rPr>
          <w:rFonts w:hAnsi="宋体"/>
          <w:color w:val="auto"/>
        </w:rPr>
      </w:pPr>
      <w:r>
        <w:rPr>
          <w:rFonts w:hint="eastAsia" w:hAnsi="宋体"/>
          <w:color w:val="auto"/>
          <w:u w:val="single"/>
          <w:lang w:val="en-US" w:eastAsia="zh-CN"/>
        </w:rPr>
        <w:t>2021</w:t>
      </w:r>
      <w:r>
        <w:rPr>
          <w:rFonts w:hint="eastAsia" w:hAnsi="宋体"/>
          <w:bCs/>
          <w:color w:val="auto"/>
        </w:rPr>
        <w:t>年</w:t>
      </w:r>
      <w:r>
        <w:rPr>
          <w:rFonts w:hint="eastAsia" w:hAnsi="宋体"/>
          <w:color w:val="auto"/>
          <w:u w:val="single"/>
        </w:rPr>
        <w:t xml:space="preserve"> </w:t>
      </w:r>
      <w:r>
        <w:rPr>
          <w:rFonts w:hint="eastAsia" w:hAnsi="宋体"/>
          <w:color w:val="auto"/>
          <w:u w:val="single"/>
          <w:lang w:val="en-US" w:eastAsia="zh-CN"/>
        </w:rPr>
        <w:t xml:space="preserve"> 03</w:t>
      </w:r>
      <w:r>
        <w:rPr>
          <w:rFonts w:hint="eastAsia" w:hAnsi="宋体"/>
          <w:color w:val="auto"/>
          <w:u w:val="single"/>
        </w:rPr>
        <w:t xml:space="preserve"> </w:t>
      </w:r>
      <w:r>
        <w:rPr>
          <w:rFonts w:hint="eastAsia" w:hAnsi="宋体"/>
          <w:bCs/>
          <w:color w:val="auto"/>
        </w:rPr>
        <w:t>月</w:t>
      </w:r>
      <w:r>
        <w:rPr>
          <w:rFonts w:hint="eastAsia" w:hAnsi="宋体"/>
          <w:color w:val="auto"/>
          <w:u w:val="single"/>
        </w:rPr>
        <w:t xml:space="preserve"> </w:t>
      </w:r>
      <w:r>
        <w:rPr>
          <w:rFonts w:hint="eastAsia" w:hAnsi="宋体"/>
          <w:color w:val="auto"/>
          <w:u w:val="single"/>
          <w:lang w:val="en-US" w:eastAsia="zh-CN"/>
        </w:rPr>
        <w:t xml:space="preserve"> 01</w:t>
      </w:r>
      <w:r>
        <w:rPr>
          <w:rFonts w:hint="eastAsia" w:hAnsi="宋体"/>
          <w:color w:val="auto"/>
          <w:u w:val="single"/>
        </w:rPr>
        <w:t xml:space="preserve"> </w:t>
      </w:r>
      <w:r>
        <w:rPr>
          <w:rFonts w:hint="eastAsia" w:hAnsi="宋体"/>
          <w:bCs/>
          <w:color w:val="auto"/>
        </w:rPr>
        <w:t>日</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color w:val="auto"/>
          <w:sz w:val="21"/>
          <w:szCs w:val="21"/>
          <w:shd w:val="clear" w:fill="FFFFFF"/>
        </w:rPr>
      </w:pPr>
    </w:p>
    <w:p>
      <w:pPr>
        <w:pStyle w:val="23"/>
        <w:pageBreakBefore w:val="0"/>
        <w:widowControl w:val="0"/>
        <w:kinsoku/>
        <w:wordWrap/>
        <w:overflowPunct/>
        <w:topLinePunct w:val="0"/>
        <w:bidi w:val="0"/>
        <w:adjustRightInd w:val="0"/>
        <w:snapToGrid w:val="0"/>
        <w:spacing w:line="400" w:lineRule="exact"/>
        <w:ind w:left="23" w:leftChars="11" w:firstLine="525" w:firstLineChars="250"/>
        <w:jc w:val="right"/>
        <w:textAlignment w:val="auto"/>
        <w:rPr>
          <w:rFonts w:hAnsi="宋体"/>
          <w:color w:val="auto"/>
        </w:rPr>
      </w:pPr>
    </w:p>
    <w:p>
      <w:pPr>
        <w:pStyle w:val="5"/>
        <w:adjustRightInd w:val="0"/>
        <w:snapToGrid w:val="0"/>
        <w:spacing w:before="0" w:after="0" w:line="360" w:lineRule="auto"/>
        <w:rPr>
          <w:rFonts w:ascii="宋体" w:hAnsi="宋体"/>
          <w:sz w:val="21"/>
          <w:szCs w:val="21"/>
        </w:rPr>
      </w:pPr>
      <w:bookmarkStart w:id="14" w:name="_Toc22201065"/>
      <w:r>
        <w:rPr>
          <w:rFonts w:ascii="黑体" w:hAnsi="黑体" w:eastAsia="黑体"/>
          <w:b w:val="0"/>
          <w:color w:val="auto"/>
          <w:sz w:val="21"/>
          <w:szCs w:val="21"/>
        </w:rPr>
        <w:br w:type="page"/>
      </w:r>
      <w:bookmarkStart w:id="15" w:name="_Toc28150"/>
      <w:r>
        <w:rPr>
          <w:rFonts w:hint="eastAsia" w:ascii="宋体" w:hAnsi="宋体"/>
          <w:sz w:val="21"/>
          <w:szCs w:val="21"/>
        </w:rPr>
        <w:t>附件：</w:t>
      </w:r>
      <w:r>
        <w:rPr>
          <w:rFonts w:hint="eastAsia" w:ascii="宋体" w:hAnsi="宋体"/>
          <w:spacing w:val="-3"/>
          <w:sz w:val="21"/>
          <w:szCs w:val="21"/>
        </w:rPr>
        <w:t>确</w:t>
      </w:r>
      <w:r>
        <w:rPr>
          <w:rFonts w:hint="eastAsia" w:ascii="宋体" w:hAnsi="宋体"/>
          <w:sz w:val="21"/>
          <w:szCs w:val="21"/>
        </w:rPr>
        <w:t>认通知</w:t>
      </w:r>
      <w:bookmarkEnd w:id="14"/>
      <w:bookmarkEnd w:id="15"/>
    </w:p>
    <w:p>
      <w:pPr>
        <w:autoSpaceDE w:val="0"/>
        <w:autoSpaceDN w:val="0"/>
        <w:adjustRightInd w:val="0"/>
        <w:snapToGrid w:val="0"/>
        <w:spacing w:before="156" w:beforeLines="50" w:line="360" w:lineRule="auto"/>
        <w:ind w:right="3816"/>
        <w:jc w:val="center"/>
        <w:rPr>
          <w:rFonts w:ascii="黑体" w:hAnsi="黑体" w:eastAsia="黑体" w:cs="微软雅黑"/>
          <w:b/>
          <w:kern w:val="0"/>
          <w:sz w:val="28"/>
          <w:szCs w:val="28"/>
        </w:rPr>
      </w:pPr>
      <w:r>
        <w:rPr>
          <w:rFonts w:hint="eastAsia" w:ascii="黑体" w:hAnsi="黑体" w:eastAsia="黑体" w:cs="微软雅黑"/>
          <w:kern w:val="0"/>
          <w:position w:val="-3"/>
          <w:sz w:val="28"/>
          <w:szCs w:val="28"/>
        </w:rPr>
        <w:t xml:space="preserve">                      </w:t>
      </w:r>
      <w:r>
        <w:rPr>
          <w:rFonts w:hint="eastAsia" w:ascii="黑体" w:hAnsi="黑体" w:eastAsia="黑体" w:cs="微软雅黑"/>
          <w:b/>
          <w:kern w:val="0"/>
          <w:position w:val="-3"/>
          <w:sz w:val="28"/>
          <w:szCs w:val="28"/>
        </w:rPr>
        <w:t xml:space="preserve"> 确认通知</w:t>
      </w:r>
    </w:p>
    <w:p>
      <w:pPr>
        <w:keepNext w:val="0"/>
        <w:keepLines w:val="0"/>
        <w:pageBreakBefore w:val="0"/>
        <w:widowControl w:val="0"/>
        <w:tabs>
          <w:tab w:val="left" w:pos="1980"/>
        </w:tabs>
        <w:kinsoku/>
        <w:wordWrap/>
        <w:overflowPunct/>
        <w:topLinePunct w:val="0"/>
        <w:autoSpaceDE w:val="0"/>
        <w:autoSpaceDN w:val="0"/>
        <w:bidi w:val="0"/>
        <w:adjustRightInd w:val="0"/>
        <w:snapToGrid w:val="0"/>
        <w:spacing w:before="156" w:beforeLines="50" w:line="480" w:lineRule="auto"/>
        <w:ind w:right="-20"/>
        <w:jc w:val="left"/>
        <w:textAlignment w:val="auto"/>
        <w:rPr>
          <w:rFonts w:ascii="宋体" w:hAnsi="宋体" w:cs="微软雅黑"/>
          <w:spacing w:val="-108"/>
          <w:kern w:val="0"/>
          <w:position w:val="-2"/>
          <w:szCs w:val="21"/>
        </w:rPr>
      </w:pP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w w:val="169"/>
          <w:kern w:val="0"/>
          <w:position w:val="-2"/>
          <w:szCs w:val="21"/>
          <w:u w:val="single"/>
          <w:lang w:val="en-US" w:eastAsia="zh-CN"/>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（采购人、采购代理机构</w:t>
      </w:r>
      <w:r>
        <w:rPr>
          <w:rFonts w:hint="eastAsia" w:ascii="宋体" w:hAnsi="宋体" w:cs="微软雅黑"/>
          <w:spacing w:val="-2"/>
          <w:kern w:val="0"/>
          <w:szCs w:val="21"/>
        </w:rPr>
        <w:t>）：</w:t>
      </w:r>
    </w:p>
    <w:p>
      <w:pPr>
        <w:keepNext w:val="0"/>
        <w:keepLines w:val="0"/>
        <w:pageBreakBefore w:val="0"/>
        <w:widowControl w:val="0"/>
        <w:tabs>
          <w:tab w:val="left" w:pos="1980"/>
        </w:tabs>
        <w:kinsoku/>
        <w:wordWrap/>
        <w:overflowPunct/>
        <w:topLinePunct w:val="0"/>
        <w:autoSpaceDE w:val="0"/>
        <w:autoSpaceDN w:val="0"/>
        <w:bidi w:val="0"/>
        <w:adjustRightInd w:val="0"/>
        <w:snapToGrid w:val="0"/>
        <w:spacing w:before="156" w:beforeLines="50" w:line="480" w:lineRule="auto"/>
        <w:ind w:right="-23" w:firstLine="420" w:firstLineChars="200"/>
        <w:jc w:val="left"/>
        <w:textAlignment w:val="auto"/>
        <w:rPr>
          <w:rFonts w:ascii="宋体" w:hAnsi="宋体" w:cs="微软雅黑"/>
          <w:kern w:val="0"/>
          <w:szCs w:val="21"/>
        </w:rPr>
      </w:pPr>
      <w:r>
        <w:rPr>
          <w:rFonts w:hint="eastAsia" w:ascii="宋体" w:hAnsi="宋体" w:cs="微软雅黑"/>
          <w:kern w:val="0"/>
          <w:position w:val="-2"/>
          <w:szCs w:val="21"/>
        </w:rPr>
        <w:t>我单位</w:t>
      </w:r>
      <w:r>
        <w:rPr>
          <w:rFonts w:hint="eastAsia" w:ascii="宋体" w:hAnsi="宋体" w:cs="微软雅黑"/>
          <w:spacing w:val="-2"/>
          <w:kern w:val="0"/>
          <w:position w:val="-2"/>
          <w:szCs w:val="21"/>
        </w:rPr>
        <w:t>已</w:t>
      </w:r>
      <w:r>
        <w:rPr>
          <w:rFonts w:hint="eastAsia" w:ascii="宋体" w:hAnsi="宋体" w:cs="微软雅黑"/>
          <w:kern w:val="0"/>
          <w:position w:val="-2"/>
          <w:szCs w:val="21"/>
        </w:rPr>
        <w:t>于</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spacing w:val="1"/>
          <w:kern w:val="0"/>
          <w:position w:val="-2"/>
          <w:szCs w:val="21"/>
        </w:rPr>
        <w:t>年</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lang w:val="en-US" w:eastAsia="zh-CN"/>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月</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lang w:val="en-US" w:eastAsia="zh-CN"/>
        </w:rPr>
        <w:t xml:space="preserve">   </w:t>
      </w:r>
      <w:r>
        <w:rPr>
          <w:rFonts w:hint="eastAsia" w:ascii="宋体" w:hAnsi="宋体" w:cs="微软雅黑"/>
          <w:w w:val="169"/>
          <w:kern w:val="0"/>
          <w:position w:val="-2"/>
          <w:szCs w:val="21"/>
          <w:u w:val="single"/>
        </w:rPr>
        <w:t xml:space="preserve"> </w:t>
      </w:r>
      <w:r>
        <w:rPr>
          <w:rFonts w:hint="eastAsia" w:ascii="宋体" w:hAnsi="宋体" w:cs="微软雅黑"/>
          <w:spacing w:val="-2"/>
          <w:kern w:val="0"/>
          <w:position w:val="-2"/>
          <w:szCs w:val="21"/>
        </w:rPr>
        <w:t>日</w:t>
      </w:r>
      <w:r>
        <w:rPr>
          <w:rFonts w:hint="eastAsia" w:ascii="宋体" w:hAnsi="宋体" w:cs="微软雅黑"/>
          <w:kern w:val="0"/>
          <w:position w:val="-2"/>
          <w:szCs w:val="21"/>
        </w:rPr>
        <w:t>收</w:t>
      </w:r>
      <w:r>
        <w:rPr>
          <w:rFonts w:hint="eastAsia" w:ascii="宋体" w:hAnsi="宋体" w:cs="微软雅黑"/>
          <w:spacing w:val="-2"/>
          <w:kern w:val="0"/>
          <w:position w:val="-2"/>
          <w:szCs w:val="21"/>
        </w:rPr>
        <w:t>到</w:t>
      </w:r>
      <w:r>
        <w:rPr>
          <w:rFonts w:hint="eastAsia" w:ascii="宋体" w:hAnsi="宋体" w:cs="微软雅黑"/>
          <w:kern w:val="0"/>
          <w:position w:val="-2"/>
          <w:szCs w:val="21"/>
        </w:rPr>
        <w:t>你单位</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年</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lang w:val="en-US" w:eastAsia="zh-CN"/>
        </w:rPr>
        <w:t xml:space="preserve">  </w:t>
      </w:r>
      <w:r>
        <w:rPr>
          <w:rFonts w:hint="eastAsia" w:ascii="宋体" w:hAnsi="宋体" w:cs="微软雅黑"/>
          <w:w w:val="169"/>
          <w:kern w:val="0"/>
          <w:position w:val="-2"/>
          <w:szCs w:val="21"/>
          <w:u w:val="single"/>
        </w:rPr>
        <w:t xml:space="preserve"> </w:t>
      </w:r>
      <w:r>
        <w:rPr>
          <w:rFonts w:hint="eastAsia" w:ascii="宋体" w:hAnsi="宋体" w:cs="微软雅黑"/>
          <w:spacing w:val="1"/>
          <w:kern w:val="0"/>
          <w:position w:val="-2"/>
          <w:szCs w:val="21"/>
        </w:rPr>
        <w:t>月</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lang w:val="en-US" w:eastAsia="zh-CN"/>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日发</w:t>
      </w:r>
      <w:r>
        <w:rPr>
          <w:rFonts w:hint="eastAsia" w:ascii="宋体" w:hAnsi="宋体" w:cs="微软雅黑"/>
          <w:spacing w:val="-2"/>
          <w:kern w:val="0"/>
          <w:position w:val="-2"/>
          <w:szCs w:val="21"/>
        </w:rPr>
        <w:t>出</w:t>
      </w:r>
      <w:r>
        <w:rPr>
          <w:rFonts w:hint="eastAsia" w:ascii="宋体" w:hAnsi="宋体" w:cs="微软雅黑"/>
          <w:kern w:val="0"/>
          <w:position w:val="-2"/>
          <w:szCs w:val="21"/>
        </w:rPr>
        <w:t>的</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r>
        <w:rPr>
          <w:rFonts w:hint="eastAsia" w:ascii="宋体" w:hAnsi="宋体" w:cs="微软雅黑"/>
          <w:spacing w:val="-2"/>
          <w:kern w:val="0"/>
          <w:position w:val="-2"/>
          <w:szCs w:val="21"/>
        </w:rPr>
        <w:t>（</w:t>
      </w:r>
      <w:r>
        <w:rPr>
          <w:rFonts w:hint="eastAsia" w:ascii="宋体" w:hAnsi="宋体" w:cs="微软雅黑"/>
          <w:kern w:val="0"/>
          <w:position w:val="-2"/>
          <w:szCs w:val="21"/>
        </w:rPr>
        <w:t>项</w:t>
      </w:r>
      <w:r>
        <w:rPr>
          <w:rFonts w:hint="eastAsia" w:ascii="宋体" w:hAnsi="宋体" w:cs="微软雅黑"/>
          <w:spacing w:val="-2"/>
          <w:kern w:val="0"/>
          <w:position w:val="-2"/>
          <w:szCs w:val="21"/>
        </w:rPr>
        <w:t>目</w:t>
      </w:r>
      <w:r>
        <w:rPr>
          <w:rFonts w:hint="eastAsia" w:ascii="宋体" w:hAnsi="宋体" w:cs="微软雅黑"/>
          <w:kern w:val="0"/>
          <w:position w:val="-2"/>
          <w:szCs w:val="21"/>
        </w:rPr>
        <w:t>名称</w:t>
      </w:r>
      <w:r>
        <w:rPr>
          <w:rFonts w:hint="eastAsia" w:ascii="宋体" w:hAnsi="宋体" w:cs="微软雅黑"/>
          <w:spacing w:val="-22"/>
          <w:kern w:val="0"/>
          <w:position w:val="-2"/>
          <w:szCs w:val="21"/>
        </w:rPr>
        <w:t>）</w:t>
      </w:r>
      <w:r>
        <w:rPr>
          <w:rFonts w:hint="eastAsia" w:ascii="宋体" w:hAnsi="宋体" w:cs="微软雅黑"/>
          <w:kern w:val="0"/>
          <w:position w:val="-2"/>
          <w:szCs w:val="21"/>
        </w:rPr>
        <w:t>谈判邀</w:t>
      </w:r>
      <w:r>
        <w:rPr>
          <w:rFonts w:hint="eastAsia" w:ascii="宋体" w:hAnsi="宋体" w:cs="微软雅黑"/>
          <w:spacing w:val="-2"/>
          <w:kern w:val="0"/>
          <w:position w:val="-2"/>
          <w:szCs w:val="21"/>
        </w:rPr>
        <w:t>请</w:t>
      </w:r>
      <w:r>
        <w:rPr>
          <w:rFonts w:hint="eastAsia" w:ascii="宋体" w:hAnsi="宋体" w:cs="微软雅黑"/>
          <w:spacing w:val="-22"/>
          <w:kern w:val="0"/>
          <w:position w:val="-2"/>
          <w:szCs w:val="21"/>
        </w:rPr>
        <w:t>，</w:t>
      </w:r>
      <w:r>
        <w:rPr>
          <w:rFonts w:hint="eastAsia" w:ascii="宋体" w:hAnsi="宋体" w:cs="微软雅黑"/>
          <w:spacing w:val="-2"/>
          <w:kern w:val="0"/>
          <w:position w:val="-2"/>
          <w:szCs w:val="21"/>
        </w:rPr>
        <w:t>确</w:t>
      </w:r>
      <w:r>
        <w:rPr>
          <w:rFonts w:hint="eastAsia" w:ascii="宋体" w:hAnsi="宋体" w:cs="微软雅黑"/>
          <w:kern w:val="0"/>
          <w:position w:val="-2"/>
          <w:szCs w:val="21"/>
        </w:rPr>
        <w:t>认</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lang w:val="en-US" w:eastAsia="zh-CN"/>
        </w:rPr>
        <w:t xml:space="preserve">   </w:t>
      </w:r>
      <w:r>
        <w:rPr>
          <w:rFonts w:hint="eastAsia" w:ascii="宋体" w:hAnsi="宋体" w:cs="微软雅黑"/>
          <w:spacing w:val="43"/>
          <w:kern w:val="0"/>
          <w:position w:val="-2"/>
          <w:szCs w:val="21"/>
          <w:u w:val="single"/>
        </w:rPr>
        <w:t xml:space="preserve">  </w:t>
      </w:r>
      <w:r>
        <w:rPr>
          <w:rFonts w:hint="eastAsia" w:ascii="宋体" w:hAnsi="宋体" w:cs="微软雅黑"/>
          <w:spacing w:val="-2"/>
          <w:kern w:val="0"/>
          <w:position w:val="-2"/>
          <w:szCs w:val="21"/>
        </w:rPr>
        <w:t>（参</w:t>
      </w:r>
      <w:r>
        <w:rPr>
          <w:rFonts w:hint="eastAsia" w:ascii="宋体" w:hAnsi="宋体" w:cs="微软雅黑"/>
          <w:kern w:val="0"/>
          <w:szCs w:val="21"/>
        </w:rPr>
        <w:t>加</w:t>
      </w:r>
      <w:r>
        <w:rPr>
          <w:rFonts w:ascii="宋体" w:hAnsi="宋体"/>
          <w:spacing w:val="-1"/>
          <w:kern w:val="0"/>
          <w:szCs w:val="21"/>
        </w:rPr>
        <w:t>/</w:t>
      </w:r>
      <w:r>
        <w:rPr>
          <w:rFonts w:hint="eastAsia" w:ascii="宋体" w:hAnsi="宋体" w:cs="微软雅黑"/>
          <w:kern w:val="0"/>
          <w:szCs w:val="21"/>
        </w:rPr>
        <w:t>不</w:t>
      </w:r>
      <w:r>
        <w:rPr>
          <w:rFonts w:hint="eastAsia" w:ascii="宋体" w:hAnsi="宋体" w:cs="微软雅黑"/>
          <w:spacing w:val="-2"/>
          <w:kern w:val="0"/>
          <w:szCs w:val="21"/>
        </w:rPr>
        <w:t>参</w:t>
      </w:r>
      <w:r>
        <w:rPr>
          <w:rFonts w:hint="eastAsia" w:ascii="宋体" w:hAnsi="宋体" w:cs="微软雅黑"/>
          <w:kern w:val="0"/>
          <w:szCs w:val="21"/>
        </w:rPr>
        <w:t>加</w:t>
      </w:r>
      <w:r>
        <w:rPr>
          <w:rFonts w:hint="eastAsia" w:ascii="宋体" w:hAnsi="宋体" w:cs="微软雅黑"/>
          <w:spacing w:val="-2"/>
          <w:kern w:val="0"/>
          <w:szCs w:val="21"/>
        </w:rPr>
        <w:t>）</w:t>
      </w:r>
      <w:r>
        <w:rPr>
          <w:rFonts w:hint="eastAsia" w:ascii="宋体" w:hAnsi="宋体" w:cs="微软雅黑"/>
          <w:kern w:val="0"/>
          <w:szCs w:val="21"/>
        </w:rPr>
        <w:t>谈判采购。</w:t>
      </w:r>
    </w:p>
    <w:p>
      <w:pPr>
        <w:keepNext w:val="0"/>
        <w:keepLines w:val="0"/>
        <w:pageBreakBefore w:val="0"/>
        <w:widowControl w:val="0"/>
        <w:kinsoku/>
        <w:wordWrap/>
        <w:overflowPunct/>
        <w:topLinePunct w:val="0"/>
        <w:autoSpaceDE w:val="0"/>
        <w:autoSpaceDN w:val="0"/>
        <w:bidi w:val="0"/>
        <w:adjustRightInd w:val="0"/>
        <w:snapToGrid w:val="0"/>
        <w:spacing w:before="156" w:beforeLines="50" w:line="480" w:lineRule="auto"/>
        <w:ind w:left="487" w:right="7230"/>
        <w:jc w:val="center"/>
        <w:textAlignment w:val="auto"/>
        <w:rPr>
          <w:rFonts w:ascii="宋体" w:hAnsi="宋体" w:cs="微软雅黑"/>
          <w:kern w:val="0"/>
          <w:szCs w:val="21"/>
        </w:rPr>
      </w:pPr>
      <w:r>
        <w:rPr>
          <w:rFonts w:hint="eastAsia" w:ascii="宋体" w:hAnsi="宋体" w:cs="微软雅黑"/>
          <w:spacing w:val="-2"/>
          <w:kern w:val="0"/>
          <w:position w:val="-4"/>
          <w:szCs w:val="21"/>
        </w:rPr>
        <w:t>特</w:t>
      </w:r>
      <w:r>
        <w:rPr>
          <w:rFonts w:hint="eastAsia" w:ascii="宋体" w:hAnsi="宋体" w:cs="微软雅黑"/>
          <w:kern w:val="0"/>
          <w:position w:val="-4"/>
          <w:szCs w:val="21"/>
        </w:rPr>
        <w:t>此</w:t>
      </w:r>
      <w:r>
        <w:rPr>
          <w:rFonts w:hint="eastAsia" w:ascii="宋体" w:hAnsi="宋体" w:cs="微软雅黑"/>
          <w:spacing w:val="-2"/>
          <w:kern w:val="0"/>
          <w:position w:val="-4"/>
          <w:szCs w:val="21"/>
        </w:rPr>
        <w:t>确</w:t>
      </w:r>
      <w:r>
        <w:rPr>
          <w:rFonts w:hint="eastAsia" w:ascii="宋体" w:hAnsi="宋体" w:cs="微软雅黑"/>
          <w:kern w:val="0"/>
          <w:position w:val="-4"/>
          <w:szCs w:val="21"/>
        </w:rPr>
        <w:t>认。</w:t>
      </w:r>
    </w:p>
    <w:p>
      <w:pPr>
        <w:autoSpaceDE w:val="0"/>
        <w:autoSpaceDN w:val="0"/>
        <w:adjustRightInd w:val="0"/>
        <w:snapToGrid w:val="0"/>
        <w:spacing w:before="156" w:beforeLines="50" w:line="360" w:lineRule="auto"/>
        <w:jc w:val="left"/>
        <w:rPr>
          <w:rFonts w:ascii="宋体" w:hAnsi="宋体" w:cs="微软雅黑"/>
          <w:kern w:val="0"/>
          <w:sz w:val="20"/>
          <w:szCs w:val="20"/>
        </w:rPr>
      </w:pPr>
    </w:p>
    <w:p>
      <w:pPr>
        <w:tabs>
          <w:tab w:val="left" w:pos="7220"/>
        </w:tabs>
        <w:autoSpaceDE w:val="0"/>
        <w:autoSpaceDN w:val="0"/>
        <w:adjustRightInd w:val="0"/>
        <w:snapToGrid w:val="0"/>
        <w:spacing w:before="156" w:beforeLines="50" w:line="360" w:lineRule="auto"/>
        <w:ind w:left="3041" w:right="-20"/>
        <w:jc w:val="left"/>
        <w:rPr>
          <w:rFonts w:ascii="宋体" w:hAnsi="宋体" w:cs="微软雅黑"/>
          <w:kern w:val="0"/>
          <w:szCs w:val="21"/>
        </w:rPr>
      </w:pPr>
      <w:r>
        <w:rPr>
          <w:rFonts w:hint="eastAsia" w:ascii="宋体" w:hAnsi="宋体" w:cs="微软雅黑"/>
          <w:kern w:val="0"/>
          <w:position w:val="-2"/>
          <w:szCs w:val="21"/>
        </w:rPr>
        <w:t>单</w:t>
      </w:r>
      <w:r>
        <w:rPr>
          <w:rFonts w:hint="eastAsia" w:ascii="宋体" w:hAnsi="宋体" w:cs="微软雅黑"/>
          <w:spacing w:val="-2"/>
          <w:kern w:val="0"/>
          <w:position w:val="-2"/>
          <w:szCs w:val="21"/>
        </w:rPr>
        <w:t>位</w:t>
      </w:r>
      <w:r>
        <w:rPr>
          <w:rFonts w:hint="eastAsia" w:ascii="宋体" w:hAnsi="宋体" w:cs="微软雅黑"/>
          <w:kern w:val="0"/>
          <w:position w:val="-2"/>
          <w:szCs w:val="21"/>
        </w:rPr>
        <w:t>名</w:t>
      </w:r>
      <w:r>
        <w:rPr>
          <w:rFonts w:hint="eastAsia" w:ascii="宋体" w:hAnsi="宋体" w:cs="微软雅黑"/>
          <w:spacing w:val="-2"/>
          <w:kern w:val="0"/>
          <w:position w:val="-2"/>
          <w:szCs w:val="21"/>
        </w:rPr>
        <w:t>称（盖单位公章）</w:t>
      </w:r>
      <w:r>
        <w:rPr>
          <w:rFonts w:hint="eastAsia" w:ascii="宋体" w:hAnsi="宋体" w:cs="微软雅黑"/>
          <w:kern w:val="0"/>
          <w:position w:val="-2"/>
          <w:szCs w:val="21"/>
        </w:rPr>
        <w:t>：</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lang w:val="en-US" w:eastAsia="zh-CN"/>
        </w:rPr>
        <w:t xml:space="preserve">      </w:t>
      </w:r>
      <w:r>
        <w:rPr>
          <w:rFonts w:hint="eastAsia" w:ascii="宋体" w:hAnsi="宋体" w:cs="微软雅黑"/>
          <w:spacing w:val="43"/>
          <w:kern w:val="0"/>
          <w:position w:val="-2"/>
          <w:szCs w:val="21"/>
          <w:u w:val="single"/>
        </w:rPr>
        <w:t xml:space="preserve"> </w:t>
      </w:r>
    </w:p>
    <w:p>
      <w:pPr>
        <w:tabs>
          <w:tab w:val="left" w:pos="7760"/>
        </w:tabs>
        <w:autoSpaceDE w:val="0"/>
        <w:autoSpaceDN w:val="0"/>
        <w:adjustRightInd w:val="0"/>
        <w:snapToGrid w:val="0"/>
        <w:spacing w:before="156" w:beforeLines="50" w:line="360" w:lineRule="auto"/>
        <w:ind w:left="3041" w:right="-20"/>
        <w:jc w:val="left"/>
        <w:rPr>
          <w:rFonts w:ascii="宋体" w:hAnsi="宋体" w:cs="微软雅黑"/>
          <w:kern w:val="0"/>
          <w:szCs w:val="21"/>
        </w:rPr>
      </w:pPr>
      <w:r>
        <w:rPr>
          <w:rFonts w:hint="eastAsia" w:ascii="宋体" w:hAnsi="宋体" w:cs="微软雅黑"/>
          <w:kern w:val="0"/>
          <w:position w:val="-2"/>
          <w:szCs w:val="21"/>
        </w:rPr>
        <w:t>法定</w:t>
      </w:r>
      <w:r>
        <w:rPr>
          <w:rFonts w:hint="eastAsia" w:ascii="宋体" w:hAnsi="宋体" w:cs="微软雅黑"/>
          <w:spacing w:val="-2"/>
          <w:kern w:val="0"/>
          <w:position w:val="-2"/>
          <w:szCs w:val="21"/>
        </w:rPr>
        <w:t>代</w:t>
      </w:r>
      <w:r>
        <w:rPr>
          <w:rFonts w:hint="eastAsia" w:ascii="宋体" w:hAnsi="宋体" w:cs="微软雅黑"/>
          <w:kern w:val="0"/>
          <w:position w:val="-2"/>
          <w:szCs w:val="21"/>
        </w:rPr>
        <w:t>表</w:t>
      </w:r>
      <w:r>
        <w:rPr>
          <w:rFonts w:hint="eastAsia" w:ascii="宋体" w:hAnsi="宋体" w:cs="微软雅黑"/>
          <w:spacing w:val="-2"/>
          <w:kern w:val="0"/>
          <w:position w:val="-2"/>
          <w:szCs w:val="21"/>
        </w:rPr>
        <w:t>人</w:t>
      </w:r>
      <w:r>
        <w:rPr>
          <w:rFonts w:hint="eastAsia" w:ascii="宋体" w:hAnsi="宋体" w:cs="微软雅黑"/>
          <w:kern w:val="0"/>
          <w:position w:val="-2"/>
          <w:szCs w:val="21"/>
        </w:rPr>
        <w:t>（或</w:t>
      </w:r>
      <w:r>
        <w:rPr>
          <w:rFonts w:hint="eastAsia" w:ascii="宋体" w:hAnsi="宋体" w:cs="微软雅黑"/>
          <w:spacing w:val="-2"/>
          <w:kern w:val="0"/>
          <w:position w:val="-2"/>
          <w:szCs w:val="21"/>
        </w:rPr>
        <w:t>授权代表人）</w:t>
      </w:r>
      <w:r>
        <w:rPr>
          <w:rFonts w:hint="eastAsia"/>
        </w:rPr>
        <w:t>（签字或印章）：</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p>
    <w:p>
      <w:pPr>
        <w:tabs>
          <w:tab w:val="left" w:pos="5380"/>
          <w:tab w:val="left" w:pos="6520"/>
          <w:tab w:val="left" w:pos="7680"/>
        </w:tabs>
        <w:autoSpaceDE w:val="0"/>
        <w:autoSpaceDN w:val="0"/>
        <w:adjustRightInd w:val="0"/>
        <w:snapToGrid w:val="0"/>
        <w:spacing w:before="156" w:beforeLines="50" w:line="360" w:lineRule="auto"/>
        <w:ind w:left="4435" w:right="-20"/>
        <w:jc w:val="left"/>
        <w:rPr>
          <w:rFonts w:ascii="宋体" w:hAnsi="宋体" w:cs="微软雅黑"/>
          <w:kern w:val="0"/>
          <w:szCs w:val="21"/>
        </w:rPr>
      </w:pPr>
      <w:r>
        <w:rPr>
          <w:rFonts w:ascii="宋体" w:hAnsi="宋体" w:cs="微软雅黑"/>
          <w:w w:val="169"/>
          <w:kern w:val="0"/>
          <w:szCs w:val="21"/>
          <w:u w:val="single"/>
        </w:rPr>
        <w:t xml:space="preserve"> </w:t>
      </w:r>
      <w:r>
        <w:rPr>
          <w:rFonts w:hint="eastAsia" w:ascii="宋体" w:hAnsi="宋体" w:cs="微软雅黑"/>
          <w:w w:val="169"/>
          <w:kern w:val="0"/>
          <w:szCs w:val="21"/>
          <w:u w:val="single"/>
        </w:rPr>
        <w:t xml:space="preserve">       </w:t>
      </w:r>
      <w:r>
        <w:rPr>
          <w:rFonts w:hint="eastAsia" w:ascii="宋体" w:hAnsi="宋体" w:cs="微软雅黑"/>
          <w:kern w:val="0"/>
          <w:szCs w:val="21"/>
        </w:rPr>
        <w:t xml:space="preserve">年 </w:t>
      </w:r>
      <w:r>
        <w:rPr>
          <w:rFonts w:ascii="宋体" w:hAnsi="宋体" w:cs="微软雅黑"/>
          <w:spacing w:val="43"/>
          <w:kern w:val="0"/>
          <w:szCs w:val="21"/>
          <w:u w:val="single"/>
        </w:rPr>
        <w:t xml:space="preserve"> </w:t>
      </w:r>
      <w:r>
        <w:rPr>
          <w:rFonts w:hint="eastAsia" w:ascii="宋体" w:hAnsi="宋体" w:cs="微软雅黑"/>
          <w:spacing w:val="43"/>
          <w:kern w:val="0"/>
          <w:szCs w:val="21"/>
          <w:u w:val="single"/>
          <w:lang w:val="en-US" w:eastAsia="zh-CN"/>
        </w:rPr>
        <w:t xml:space="preserve">     </w:t>
      </w:r>
      <w:r>
        <w:rPr>
          <w:rFonts w:hint="eastAsia" w:ascii="宋体" w:hAnsi="宋体" w:cs="微软雅黑"/>
          <w:spacing w:val="-2"/>
          <w:kern w:val="0"/>
          <w:szCs w:val="21"/>
        </w:rPr>
        <w:t>月</w:t>
      </w:r>
      <w:r>
        <w:rPr>
          <w:rFonts w:ascii="宋体" w:hAnsi="宋体" w:cs="微软雅黑"/>
          <w:spacing w:val="43"/>
          <w:kern w:val="0"/>
          <w:szCs w:val="21"/>
          <w:u w:val="single"/>
        </w:rPr>
        <w:t xml:space="preserve"> </w:t>
      </w:r>
      <w:r>
        <w:rPr>
          <w:rFonts w:hint="eastAsia" w:ascii="宋体" w:hAnsi="宋体" w:cs="微软雅黑"/>
          <w:spacing w:val="43"/>
          <w:kern w:val="0"/>
          <w:szCs w:val="21"/>
          <w:u w:val="single"/>
        </w:rPr>
        <w:t xml:space="preserve"> </w:t>
      </w:r>
      <w:r>
        <w:rPr>
          <w:rFonts w:hint="eastAsia" w:ascii="宋体" w:hAnsi="宋体" w:cs="微软雅黑"/>
          <w:kern w:val="0"/>
          <w:szCs w:val="21"/>
        </w:rPr>
        <w:t>日</w:t>
      </w:r>
    </w:p>
    <w:p>
      <w:pPr>
        <w:adjustRightInd w:val="0"/>
        <w:snapToGrid w:val="0"/>
        <w:spacing w:before="156" w:beforeLines="50" w:line="360" w:lineRule="auto"/>
        <w:ind w:firstLine="6510" w:firstLineChars="3100"/>
        <w:rPr>
          <w:rFonts w:ascii="宋体" w:hAnsi="宋体"/>
          <w:szCs w:val="21"/>
        </w:rPr>
      </w:pPr>
    </w:p>
    <w:p>
      <w:pPr>
        <w:adjustRightInd w:val="0"/>
        <w:snapToGrid w:val="0"/>
        <w:spacing w:before="156" w:beforeLines="50" w:line="360" w:lineRule="auto"/>
        <w:ind w:firstLine="6535" w:firstLineChars="3100"/>
        <w:rPr>
          <w:rFonts w:ascii="宋体" w:hAnsi="宋体"/>
          <w:b/>
          <w:szCs w:val="21"/>
          <w:u w:val="single"/>
        </w:rPr>
      </w:pPr>
    </w:p>
    <w:p>
      <w:pPr>
        <w:pStyle w:val="3"/>
        <w:adjustRightInd w:val="0"/>
        <w:snapToGrid w:val="0"/>
        <w:spacing w:before="156" w:beforeLines="50" w:line="360" w:lineRule="auto"/>
        <w:rPr>
          <w:rFonts w:ascii="黑体" w:hAnsi="黑体" w:eastAsia="黑体"/>
          <w:sz w:val="32"/>
          <w:szCs w:val="32"/>
        </w:rPr>
      </w:pPr>
      <w:r>
        <w:rPr>
          <w:rFonts w:ascii="黑体" w:hAnsi="黑体" w:eastAsia="黑体"/>
          <w:sz w:val="32"/>
          <w:szCs w:val="32"/>
        </w:rPr>
        <w:br w:type="page"/>
      </w:r>
      <w:bookmarkStart w:id="16" w:name="_Toc4525"/>
      <w:r>
        <w:rPr>
          <w:rFonts w:hint="eastAsia" w:ascii="黑体" w:hAnsi="黑体" w:eastAsia="黑体"/>
          <w:sz w:val="32"/>
          <w:szCs w:val="32"/>
        </w:rPr>
        <w:t>第二章 谈判须知</w:t>
      </w:r>
      <w:bookmarkEnd w:id="16"/>
    </w:p>
    <w:p>
      <w:pPr>
        <w:pStyle w:val="4"/>
        <w:adjustRightInd w:val="0"/>
        <w:snapToGrid w:val="0"/>
        <w:spacing w:before="156" w:beforeLines="50"/>
        <w:jc w:val="center"/>
        <w:rPr>
          <w:rFonts w:ascii="黑体" w:hAnsi="黑体" w:eastAsia="黑体"/>
          <w:sz w:val="28"/>
          <w:szCs w:val="28"/>
        </w:rPr>
      </w:pPr>
      <w:bookmarkStart w:id="17" w:name="_Toc11861"/>
      <w:r>
        <w:rPr>
          <w:rFonts w:hint="eastAsia" w:ascii="黑体" w:hAnsi="黑体" w:eastAsia="黑体"/>
          <w:sz w:val="28"/>
          <w:szCs w:val="28"/>
        </w:rPr>
        <w:t>第一节 谈判须知前附表</w:t>
      </w:r>
      <w:bookmarkEnd w:id="17"/>
    </w:p>
    <w:tbl>
      <w:tblPr>
        <w:tblStyle w:val="42"/>
        <w:tblW w:w="94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02"/>
        <w:gridCol w:w="2295"/>
        <w:gridCol w:w="568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tblHeader/>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条款号</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条款名称</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
                <w:sz w:val="21"/>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采购项目</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sz w:val="21"/>
                <w:szCs w:val="21"/>
                <w:lang w:eastAsia="zh-CN"/>
              </w:rPr>
              <w:t>茶陵县交通社区综合服务大楼（红色书屋）工程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第2.1款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color w:val="auto"/>
                <w:sz w:val="21"/>
                <w:szCs w:val="21"/>
              </w:rPr>
            </w:pPr>
            <w:r>
              <w:rPr>
                <w:rFonts w:hint="eastAsia" w:ascii="宋体" w:hAnsi="宋体"/>
                <w:color w:val="auto"/>
                <w:sz w:val="21"/>
                <w:szCs w:val="21"/>
              </w:rPr>
              <w:t>采购项目联系人姓名和电话</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Times New Roman" w:hAnsi="Times New Roman" w:cs="Times New Roman"/>
                <w:color w:val="auto"/>
                <w:sz w:val="21"/>
                <w:szCs w:val="21"/>
                <w:lang w:eastAsia="zh-CN"/>
              </w:rPr>
              <w:t>联系人：</w:t>
            </w:r>
            <w:r>
              <w:rPr>
                <w:rFonts w:hint="eastAsia" w:ascii="宋体" w:hAnsi="宋体"/>
                <w:bCs/>
                <w:szCs w:val="21"/>
                <w:lang w:val="en-US" w:eastAsia="zh-CN"/>
              </w:rPr>
              <w:t>谭芙妮</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olor w:val="auto"/>
                <w:sz w:val="21"/>
                <w:szCs w:val="21"/>
              </w:rPr>
            </w:pPr>
            <w:r>
              <w:rPr>
                <w:rFonts w:hint="eastAsia" w:ascii="宋体" w:hAnsi="宋体" w:eastAsia="宋体" w:cs="宋体"/>
                <w:color w:val="auto"/>
                <w:szCs w:val="21"/>
              </w:rPr>
              <w:t>联系电话：</w:t>
            </w:r>
            <w:r>
              <w:rPr>
                <w:rFonts w:hint="eastAsia" w:ascii="宋体" w:hAnsi="宋体"/>
                <w:bCs/>
                <w:szCs w:val="21"/>
                <w:lang w:val="en-US" w:eastAsia="zh-CN"/>
              </w:rPr>
              <w:t>13974133053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2"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第2.2款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rPr>
            </w:pPr>
            <w:r>
              <w:rPr>
                <w:rFonts w:hint="eastAsia"/>
                <w:color w:val="auto"/>
                <w:sz w:val="21"/>
                <w:szCs w:val="21"/>
              </w:rPr>
              <w:t>采购人名称、地址、电话、联系人</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color w:val="auto"/>
                <w:sz w:val="21"/>
                <w:szCs w:val="21"/>
                <w:lang w:eastAsia="zh-CN"/>
              </w:rPr>
            </w:pPr>
            <w:r>
              <w:rPr>
                <w:rFonts w:hint="eastAsia"/>
                <w:color w:val="auto"/>
                <w:sz w:val="21"/>
                <w:szCs w:val="21"/>
                <w:lang w:eastAsia="zh-CN"/>
              </w:rPr>
              <w:t>名称：</w:t>
            </w:r>
            <w:r>
              <w:rPr>
                <w:rFonts w:hint="eastAsia" w:ascii="宋体" w:hAnsi="宋体" w:cs="Times New Roman"/>
                <w:color w:val="auto"/>
                <w:szCs w:val="21"/>
                <w:u w:val="none"/>
                <w:lang w:eastAsia="zh-CN"/>
              </w:rPr>
              <w:t>茶陵县云阳街道办事处交通社区居民委员会</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color w:val="auto"/>
                <w:sz w:val="21"/>
                <w:szCs w:val="21"/>
              </w:rPr>
            </w:pPr>
            <w:r>
              <w:rPr>
                <w:rFonts w:hint="eastAsia"/>
                <w:color w:val="auto"/>
                <w:sz w:val="21"/>
                <w:szCs w:val="21"/>
                <w:lang w:eastAsia="zh-CN"/>
              </w:rPr>
              <w:t>地址：</w:t>
            </w:r>
            <w:r>
              <w:rPr>
                <w:rFonts w:hint="eastAsia" w:ascii="宋体" w:hAnsi="宋体" w:eastAsia="宋体" w:cs="宋体"/>
                <w:sz w:val="21"/>
                <w:szCs w:val="21"/>
                <w:shd w:val="clear" w:fill="FFFFFF"/>
              </w:rPr>
              <w:t>茶陵县</w:t>
            </w:r>
            <w:r>
              <w:rPr>
                <w:rFonts w:hint="eastAsia" w:ascii="宋体" w:hAnsi="宋体" w:eastAsia="宋体" w:cs="宋体"/>
                <w:sz w:val="21"/>
                <w:szCs w:val="21"/>
                <w:shd w:val="clear" w:fill="FFFFFF"/>
                <w:lang w:val="en-US" w:eastAsia="zh-CN"/>
              </w:rPr>
              <w:t>交通街</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Times New Roman" w:hAnsi="Times New Roman" w:cs="Times New Roman"/>
                <w:color w:val="auto"/>
                <w:sz w:val="21"/>
                <w:szCs w:val="21"/>
                <w:lang w:eastAsia="zh-CN"/>
              </w:rPr>
              <w:t>联系人：</w:t>
            </w:r>
            <w:r>
              <w:rPr>
                <w:rFonts w:hint="eastAsia" w:ascii="宋体" w:hAnsi="宋体"/>
                <w:bCs/>
                <w:szCs w:val="21"/>
                <w:lang w:val="en-US" w:eastAsia="zh-CN"/>
              </w:rPr>
              <w:t>谭芙妮</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eastAsia="宋体"/>
                <w:color w:val="auto"/>
                <w:sz w:val="21"/>
                <w:szCs w:val="21"/>
                <w:lang w:eastAsia="zh-CN"/>
              </w:rPr>
            </w:pPr>
            <w:r>
              <w:rPr>
                <w:rFonts w:hint="eastAsia" w:ascii="宋体" w:hAnsi="宋体" w:eastAsia="宋体" w:cs="宋体"/>
                <w:color w:val="auto"/>
                <w:szCs w:val="21"/>
              </w:rPr>
              <w:t>联系电话：</w:t>
            </w:r>
            <w:r>
              <w:rPr>
                <w:rFonts w:hint="eastAsia" w:ascii="宋体" w:hAnsi="宋体"/>
                <w:bCs/>
                <w:szCs w:val="21"/>
                <w:lang w:val="en-US" w:eastAsia="zh-CN"/>
              </w:rPr>
              <w:t>13974133053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第2.3款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sz w:val="21"/>
                <w:szCs w:val="21"/>
              </w:rPr>
            </w:pPr>
            <w:r>
              <w:rPr>
                <w:rFonts w:hint="eastAsia"/>
                <w:sz w:val="21"/>
                <w:szCs w:val="21"/>
              </w:rPr>
              <w:t>采购代理机构名称、地址、电话、联系人</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lang w:eastAsia="zh-CN"/>
              </w:rPr>
            </w:pPr>
            <w:r>
              <w:rPr>
                <w:rFonts w:hint="eastAsia"/>
                <w:lang w:eastAsia="zh-CN"/>
              </w:rPr>
              <w:t>名称：湖南中屹项目管理有限公司</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lang w:eastAsia="zh-CN"/>
              </w:rPr>
            </w:pPr>
            <w:r>
              <w:rPr>
                <w:rFonts w:hint="eastAsia"/>
                <w:lang w:eastAsia="zh-CN"/>
              </w:rPr>
              <w:t>地址：茶陵县炎帝中路光辉村委会五楼</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eastAsia="宋体"/>
                <w:lang w:val="en-US" w:eastAsia="zh-CN"/>
              </w:rPr>
            </w:pPr>
            <w:r>
              <w:rPr>
                <w:rFonts w:hint="eastAsia"/>
                <w:lang w:eastAsia="zh-CN"/>
              </w:rPr>
              <w:t>联系</w:t>
            </w:r>
            <w:r>
              <w:rPr>
                <w:rFonts w:hint="eastAsia"/>
              </w:rPr>
              <w:t>人：</w:t>
            </w:r>
            <w:r>
              <w:rPr>
                <w:rFonts w:hint="eastAsia"/>
                <w:lang w:eastAsia="zh-CN"/>
              </w:rPr>
              <w:t>刘玉玲</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lang w:val="en-US" w:eastAsia="zh-CN"/>
              </w:rPr>
            </w:pPr>
            <w:r>
              <w:rPr>
                <w:rFonts w:hint="eastAsia"/>
                <w:lang w:eastAsia="zh-CN"/>
              </w:rPr>
              <w:t>联系</w:t>
            </w:r>
            <w:r>
              <w:rPr>
                <w:rFonts w:hint="eastAsia"/>
              </w:rPr>
              <w:t>电话：</w:t>
            </w:r>
            <w:r>
              <w:rPr>
                <w:rFonts w:hint="eastAsia"/>
                <w:lang w:val="en-US" w:eastAsia="zh-CN"/>
              </w:rPr>
              <w:t>0731-22020222</w:t>
            </w:r>
          </w:p>
          <w:p>
            <w:pPr>
              <w:pStyle w:val="41"/>
              <w:ind w:left="0" w:leftChars="0" w:firstLine="0" w:firstLineChars="0"/>
              <w:rPr>
                <w:rFonts w:hint="eastAsia"/>
                <w:lang w:eastAsia="zh-CN"/>
              </w:rPr>
            </w:pPr>
            <w:r>
              <w:rPr>
                <w:rFonts w:hint="eastAsia"/>
                <w:szCs w:val="21"/>
              </w:rPr>
              <w:t>电子邮箱：</w:t>
            </w:r>
            <w:r>
              <w:rPr>
                <w:rFonts w:hint="eastAsia" w:ascii="仿宋" w:hAnsi="仿宋" w:eastAsia="仿宋" w:cs="宋体"/>
                <w:color w:val="000000"/>
                <w:szCs w:val="21"/>
              </w:rPr>
              <w:fldChar w:fldCharType="begin"/>
            </w:r>
            <w:r>
              <w:rPr>
                <w:rFonts w:hint="eastAsia" w:ascii="仿宋" w:hAnsi="仿宋" w:eastAsia="仿宋" w:cs="宋体"/>
                <w:color w:val="000000"/>
                <w:szCs w:val="21"/>
              </w:rPr>
              <w:instrText xml:space="preserve"> HYPERLINK "mailto:1511258423@qq.com" </w:instrText>
            </w:r>
            <w:r>
              <w:rPr>
                <w:rFonts w:hint="eastAsia" w:ascii="仿宋" w:hAnsi="仿宋" w:eastAsia="仿宋" w:cs="宋体"/>
                <w:color w:val="000000"/>
                <w:szCs w:val="21"/>
              </w:rPr>
              <w:fldChar w:fldCharType="separate"/>
            </w:r>
            <w:r>
              <w:rPr>
                <w:rFonts w:hint="eastAsia" w:eastAsia="仿宋" w:cs="宋体"/>
                <w:color w:val="000000"/>
                <w:szCs w:val="21"/>
                <w:lang w:val="en-US" w:eastAsia="zh-CN"/>
              </w:rPr>
              <w:t>780922626</w:t>
            </w:r>
            <w:r>
              <w:rPr>
                <w:rFonts w:hint="eastAsia" w:cs="宋体"/>
                <w:color w:val="000000"/>
                <w:szCs w:val="21"/>
              </w:rPr>
              <w:t>@qq.com</w:t>
            </w:r>
            <w:r>
              <w:rPr>
                <w:rFonts w:hint="eastAsia" w:ascii="仿宋" w:hAnsi="仿宋" w:eastAsia="仿宋" w:cs="宋体"/>
                <w:color w:val="000000"/>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5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Cs/>
                <w:sz w:val="21"/>
                <w:szCs w:val="21"/>
              </w:rPr>
              <w:t>供应商</w:t>
            </w:r>
            <w:r>
              <w:rPr>
                <w:rFonts w:hint="eastAsia" w:ascii="宋体" w:hAnsi="宋体"/>
                <w:sz w:val="21"/>
                <w:szCs w:val="21"/>
              </w:rPr>
              <w:t>资格条件</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1、供应商的基本资格条件：供应商必须是在中华人民共和国境内注册登记的法人、其他组织或者自然人，且应当符合《政府采购法》第二十二条第一款的规定，即：</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2、采购项目的特定资格条件：</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具有独立法人资格并依法取得企业营业执照，营业执照处于有效期，湖南省外企业须按照湘建建【2015】190号文件要求办理省外入湘企业基本情况登记（以“湖南省住房和城乡建设网”查询为准）或具有入湘施工登记证（处于有效期内）且建造师资格等级须为一级;近一年内无不良行为记录；</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（2）具备建设行政主管部门颁发的房屋建筑工程总承包叁级及以上施工资质，安全生产许可证处于有效期；并在人员、设备、资金等方面具备相应的施工能力；</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3）项目负责人为建筑工程专业贰级及以上注册建造师执业资格，具备有效的Ｂ类安全生产考核合格证书且无在建工程，施工项目部关键岗位人员配备执行湘建建[2015]57号文规定，即至少项目负责人1人、施工员1人、安全员1人，省外企业关键岗位人员如持有外省住房和城乡建设主管部门颁发的岗位资格证书，提供其证书真伪官方查询网址及结果或提供省级住房和城乡建设主管部门出具的证书真实性证明，项目部关键岗位人员须提供所在地地（市）级及以上建设行政主管部门出具的无在建工程证明或提供官方查询网址及结果。具体要求详见本项目招标文件要求；</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3、单位负责人为同一人或者存在直接控股、管理关系的不同供应商，不得参加同一合同项下的政府采购活动。</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4、为本采购项目提供整体设计、规范编制或者项目管理、监理、检测等服务的，不得再参加此项目的其他采购活动。</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5、列入失信被执行人、重大税收违法案件当事人名单，列入政府采购严重违法失信行为记录名单的，拒绝其参与政府采购活动。</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240" w:lineRule="auto"/>
              <w:ind w:left="0" w:right="0" w:firstLine="420"/>
              <w:textAlignment w:val="auto"/>
              <w:rPr>
                <w:sz w:val="21"/>
                <w:szCs w:val="21"/>
              </w:rPr>
            </w:pPr>
            <w:r>
              <w:rPr>
                <w:rFonts w:hint="eastAsia" w:ascii="宋体" w:hAnsi="宋体" w:eastAsia="宋体" w:cs="宋体"/>
                <w:sz w:val="21"/>
                <w:szCs w:val="21"/>
                <w:shd w:val="clear" w:fill="FFFFFF"/>
                <w:lang w:val="en-US" w:eastAsia="zh-CN"/>
              </w:rPr>
              <w:t>6、供应商为联合体形式的。本次谈判采购</w:t>
            </w:r>
            <w:r>
              <w:rPr>
                <w:rFonts w:hint="eastAsia" w:ascii="宋体" w:hAnsi="宋体" w:eastAsia="宋体" w:cs="宋体"/>
                <w:sz w:val="21"/>
                <w:szCs w:val="21"/>
                <w:u w:val="single"/>
                <w:shd w:val="clear" w:fill="FFFFFF"/>
                <w:lang w:val="en-US" w:eastAsia="zh-CN"/>
              </w:rPr>
              <w:t>不接受</w:t>
            </w:r>
            <w:r>
              <w:rPr>
                <w:rFonts w:hint="eastAsia" w:ascii="宋体" w:hAnsi="宋体" w:eastAsia="宋体" w:cs="宋体"/>
                <w:sz w:val="21"/>
                <w:szCs w:val="21"/>
                <w:shd w:val="clear" w:fill="FFFFFF"/>
                <w:lang w:val="en-US" w:eastAsia="zh-CN"/>
              </w:rPr>
              <w:t>供应商为联合体形式。</w:t>
            </w:r>
          </w:p>
          <w:p>
            <w:pPr>
              <w:pStyle w:val="41"/>
              <w:keepNext w:val="0"/>
              <w:keepLines w:val="0"/>
              <w:pageBreakBefore w:val="0"/>
              <w:widowControl w:val="0"/>
              <w:kinsoku/>
              <w:wordWrap/>
              <w:overflowPunct/>
              <w:topLinePunct w:val="0"/>
              <w:autoSpaceDE/>
              <w:autoSpaceDN/>
              <w:bidi w:val="0"/>
              <w:spacing w:after="0" w:line="360" w:lineRule="exact"/>
              <w:ind w:left="0" w:leftChars="0" w:firstLine="210" w:firstLineChars="100"/>
              <w:textAlignment w:val="auto"/>
              <w:rPr>
                <w:rFonts w:hint="default" w:eastAsia="宋体"/>
                <w:lang w:val="en-US" w:eastAsia="zh-CN"/>
              </w:rPr>
            </w:pPr>
            <w:r>
              <w:rPr>
                <w:rFonts w:hint="eastAsia"/>
              </w:rPr>
              <w:t>注：投标人提交的是“三证合一”登记制度改革的新证（须注明“三证合一”字样），视同为持有工商营业执照、组织机构代码证和税务登记证，符合基本资格条件的相关条款。投标人提交的是“五证合一”登记制度改革的新证（须注明“五证合一”字样），视同为持有工商营业执照、组织机构代码证、税务登记证、社保登记证和统计登记证，符合基本资格条件的相关条款。供应商如是“三证合一或五证合一”请自行说明。</w:t>
            </w:r>
            <w:r>
              <w:rPr>
                <w:rFonts w:hint="eastAsia" w:ascii="宋体" w:hAnsi="宋体"/>
                <w:sz w:val="21"/>
                <w:szCs w:val="21"/>
                <w:lang w:val="en-US" w:eastAsia="zh-CN"/>
              </w:rPr>
              <w:t xml:space="preserve"> 所有证件须提供原件。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5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第3.2款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是否接收联合体形式</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lang w:eastAsia="zh-CN"/>
              </w:rPr>
              <w:t>█</w:t>
            </w:r>
            <w:r>
              <w:rPr>
                <w:rFonts w:hint="eastAsia" w:ascii="宋体" w:hAnsi="宋体" w:eastAsia="宋体" w:cs="宋体"/>
                <w:color w:val="auto"/>
                <w:szCs w:val="21"/>
              </w:rPr>
              <w:t>不接受</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eastAsia="宋体" w:cs="宋体"/>
                <w:color w:val="auto"/>
                <w:szCs w:val="21"/>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第3.3款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Cs/>
                <w:sz w:val="21"/>
                <w:szCs w:val="21"/>
              </w:rPr>
            </w:pPr>
            <w:r>
              <w:rPr>
                <w:rFonts w:hint="eastAsia" w:ascii="宋体" w:hAnsi="宋体" w:cs="宋体"/>
                <w:kern w:val="0"/>
                <w:sz w:val="21"/>
                <w:szCs w:val="21"/>
              </w:rPr>
              <w:t>供应商的</w:t>
            </w:r>
            <w:r>
              <w:rPr>
                <w:rFonts w:hint="eastAsia" w:ascii="宋体" w:hAnsi="宋体"/>
                <w:sz w:val="21"/>
                <w:szCs w:val="21"/>
              </w:rPr>
              <w:t>邀请方式</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shd w:val="clear" w:color="auto" w:fill="000000"/>
              </w:rPr>
            </w:pPr>
            <w:r>
              <w:rPr>
                <w:rFonts w:hint="eastAsia" w:ascii="宋体" w:hAnsi="宋体" w:cs="宋体"/>
                <w:sz w:val="21"/>
                <w:szCs w:val="21"/>
              </w:rPr>
              <w:t>■</w:t>
            </w:r>
            <w:r>
              <w:rPr>
                <w:rFonts w:hint="eastAsia" w:ascii="宋体" w:hAnsi="宋体"/>
                <w:sz w:val="21"/>
                <w:szCs w:val="21"/>
              </w:rPr>
              <w:t>（1）发布邀请公告；</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sz w:val="21"/>
                <w:szCs w:val="21"/>
              </w:rPr>
              <w:t>□（2）采购人及评审专家书面推荐；</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sz w:val="21"/>
                <w:szCs w:val="21"/>
              </w:rPr>
              <w:t>□（3）随机从省级财政部门建立的供应商库中抽取。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第5.1款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现场勘察</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lang w:eastAsia="zh-CN"/>
              </w:rPr>
            </w:pPr>
            <w:r>
              <w:rPr>
                <w:rFonts w:hint="eastAsia" w:ascii="宋体" w:hAnsi="宋体" w:eastAsia="宋体" w:cs="宋体"/>
                <w:color w:val="auto"/>
                <w:lang w:eastAsia="zh-CN"/>
              </w:rPr>
              <w:t>█</w:t>
            </w:r>
            <w:r>
              <w:rPr>
                <w:rFonts w:hint="eastAsia" w:ascii="宋体" w:hAnsi="宋体" w:eastAsia="宋体" w:cs="宋体"/>
                <w:color w:val="auto"/>
                <w:szCs w:val="21"/>
              </w:rPr>
              <w:t>不组织</w:t>
            </w: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olor w:val="auto"/>
                <w:sz w:val="21"/>
                <w:szCs w:val="21"/>
                <w:highlight w:val="none"/>
              </w:rPr>
            </w:pPr>
            <w:r>
              <w:rPr>
                <w:rFonts w:hint="eastAsia" w:ascii="宋体" w:hAnsi="宋体"/>
                <w:color w:val="auto"/>
                <w:sz w:val="21"/>
                <w:szCs w:val="21"/>
                <w:highlight w:val="none"/>
              </w:rPr>
              <w:t>请各投标人自行踏勘现场，中标后中标人以不了解现场情况为由向招标人提出的任何索赔，招标人均不予受理。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color w:val="auto"/>
                <w:sz w:val="21"/>
                <w:szCs w:val="21"/>
                <w:highlight w:val="none"/>
              </w:rPr>
              <w:t>勘察现场的费用由供应商自己承担，勘察期间所发生的人身伤害及财产损失由供应商自己负责。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二、谈判文件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第6.3款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Cs/>
                <w:sz w:val="21"/>
                <w:szCs w:val="21"/>
              </w:rPr>
              <w:t>谈判文件的实质性变动内容</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eastAsia="宋体" w:cs="宋体"/>
                <w:color w:val="auto"/>
                <w:szCs w:val="21"/>
              </w:rPr>
              <w:t>谈判小组根据与供应商谈判情况可能实质性变动的内容（包括采购需求中的技术、服务要求以及合同条款）由谈判小组采用书面形式，并由谈判小组全体成员签字确认，成为谈判文件的组成部分。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
                <w:sz w:val="21"/>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第10.3款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采购项目预算</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sz w:val="21"/>
                <w:szCs w:val="21"/>
              </w:rPr>
            </w:pPr>
            <w:r>
              <w:rPr>
                <w:rFonts w:hint="eastAsia" w:ascii="Times New Roman" w:hAnsi="Times New Roman" w:eastAsia="宋体" w:cs="Times New Roman"/>
                <w:b/>
                <w:bCs/>
                <w:color w:val="auto"/>
                <w:sz w:val="21"/>
                <w:szCs w:val="21"/>
                <w:highlight w:val="none"/>
                <w:lang w:val="en-US" w:eastAsia="zh-CN"/>
              </w:rPr>
              <w:t>采购预算价</w:t>
            </w:r>
            <w:r>
              <w:rPr>
                <w:rFonts w:hint="eastAsia" w:hAnsi="宋体"/>
                <w:b/>
                <w:bCs/>
                <w:kern w:val="0"/>
                <w:sz w:val="21"/>
                <w:szCs w:val="21"/>
                <w:lang w:val="en-US" w:eastAsia="zh-CN"/>
              </w:rPr>
              <w:t>1476147.32</w:t>
            </w:r>
            <w:r>
              <w:rPr>
                <w:rFonts w:hint="eastAsia" w:ascii="Times New Roman" w:hAnsi="Times New Roman" w:eastAsia="宋体" w:cs="Times New Roman"/>
                <w:b/>
                <w:bCs/>
                <w:color w:val="auto"/>
                <w:sz w:val="21"/>
                <w:szCs w:val="21"/>
                <w:highlight w:val="none"/>
                <w:lang w:val="en-US" w:eastAsia="zh-CN"/>
              </w:rPr>
              <w:t>元，最高限价</w:t>
            </w:r>
            <w:r>
              <w:rPr>
                <w:rFonts w:hint="eastAsia" w:hAnsi="宋体"/>
                <w:b/>
                <w:bCs/>
                <w:kern w:val="0"/>
                <w:sz w:val="21"/>
                <w:szCs w:val="21"/>
                <w:lang w:val="en-US" w:eastAsia="zh-CN"/>
              </w:rPr>
              <w:t>1402339.95</w:t>
            </w:r>
            <w:r>
              <w:rPr>
                <w:rFonts w:hint="eastAsia" w:ascii="Times New Roman" w:hAnsi="Times New Roman" w:eastAsia="宋体" w:cs="Times New Roman"/>
                <w:b/>
                <w:bCs/>
                <w:color w:val="auto"/>
                <w:sz w:val="21"/>
                <w:szCs w:val="21"/>
                <w:highlight w:val="none"/>
                <w:lang w:val="en-US" w:eastAsia="zh-CN"/>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第10.6款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报价的其他要求</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zCs w:val="21"/>
              </w:rPr>
            </w:pP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1</w:t>
            </w:r>
            <w:r>
              <w:rPr>
                <w:rFonts w:hint="eastAsia" w:ascii="宋体" w:hAnsi="宋体"/>
                <w:b/>
                <w:bCs/>
                <w:color w:val="auto"/>
                <w:sz w:val="21"/>
                <w:szCs w:val="21"/>
                <w:highlight w:val="none"/>
                <w:lang w:eastAsia="zh-CN"/>
              </w:rPr>
              <w:t>）</w:t>
            </w:r>
            <w:r>
              <w:rPr>
                <w:rFonts w:hint="eastAsia" w:ascii="宋体" w:hAnsi="宋体" w:eastAsia="宋体" w:cs="宋体"/>
                <w:b/>
                <w:bCs/>
                <w:color w:val="auto"/>
                <w:szCs w:val="21"/>
                <w:lang w:val="zh-CN"/>
              </w:rPr>
              <w:t>供应商</w:t>
            </w:r>
            <w:r>
              <w:rPr>
                <w:rFonts w:hint="eastAsia" w:ascii="宋体" w:hAnsi="宋体" w:eastAsia="宋体" w:cs="宋体"/>
                <w:b/>
                <w:bCs/>
                <w:color w:val="auto"/>
                <w:szCs w:val="21"/>
              </w:rPr>
              <w:t>的最后报价不得超过采购项目预算</w:t>
            </w:r>
            <w:r>
              <w:rPr>
                <w:rFonts w:hint="eastAsia" w:ascii="宋体" w:hAnsi="宋体" w:eastAsia="宋体" w:cs="宋体"/>
                <w:b/>
                <w:bCs/>
                <w:color w:val="auto"/>
                <w:szCs w:val="21"/>
                <w:lang w:eastAsia="zh-CN"/>
              </w:rPr>
              <w:t>（如有最高限价，不得超过最高限价）</w:t>
            </w:r>
            <w:r>
              <w:rPr>
                <w:rFonts w:hint="eastAsia" w:ascii="宋体" w:hAnsi="宋体" w:eastAsia="宋体" w:cs="宋体"/>
                <w:b/>
                <w:bCs/>
                <w:color w:val="auto"/>
                <w:szCs w:val="21"/>
              </w:rPr>
              <w:t>,超过视为不合格</w:t>
            </w:r>
            <w:r>
              <w:rPr>
                <w:rFonts w:hint="eastAsia" w:ascii="宋体" w:hAnsi="宋体"/>
                <w:b/>
                <w:bCs/>
                <w:color w:val="auto"/>
                <w:sz w:val="21"/>
                <w:szCs w:val="21"/>
                <w:highlight w:val="none"/>
              </w:rPr>
              <w:t>投标人。</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宋体" w:hAnsi="宋体"/>
                <w:sz w:val="21"/>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eastAsia="宋体" w:cs="宋体"/>
                <w:color w:val="auto"/>
                <w:szCs w:val="21"/>
              </w:rPr>
              <w:t>最后报价应按本章</w:t>
            </w:r>
            <w:r>
              <w:rPr>
                <w:rFonts w:hint="eastAsia" w:ascii="宋体" w:hAnsi="宋体" w:cs="宋体"/>
                <w:color w:val="auto"/>
                <w:szCs w:val="21"/>
                <w:lang w:eastAsia="zh-CN"/>
              </w:rPr>
              <w:t>第二节</w:t>
            </w:r>
            <w:r>
              <w:rPr>
                <w:rFonts w:hint="eastAsia" w:ascii="宋体" w:hAnsi="宋体" w:eastAsia="宋体" w:cs="宋体"/>
                <w:color w:val="auto"/>
                <w:szCs w:val="21"/>
              </w:rPr>
              <w:t>第</w:t>
            </w:r>
            <w:r>
              <w:rPr>
                <w:rFonts w:hint="eastAsia" w:ascii="宋体" w:hAnsi="宋体" w:cs="宋体"/>
                <w:color w:val="auto"/>
                <w:szCs w:val="21"/>
                <w:lang w:val="en-US" w:eastAsia="zh-CN"/>
              </w:rPr>
              <w:t>14.4</w:t>
            </w:r>
            <w:r>
              <w:rPr>
                <w:rFonts w:hint="eastAsia" w:ascii="宋体" w:hAnsi="宋体" w:eastAsia="宋体" w:cs="宋体"/>
                <w:color w:val="auto"/>
                <w:szCs w:val="21"/>
                <w:lang w:val="zh-CN"/>
              </w:rPr>
              <w:t>款</w:t>
            </w:r>
            <w:r>
              <w:rPr>
                <w:rFonts w:hint="eastAsia" w:ascii="宋体" w:hAnsi="宋体" w:cs="宋体"/>
                <w:color w:val="auto"/>
                <w:szCs w:val="21"/>
                <w:lang w:eastAsia="zh-CN"/>
              </w:rPr>
              <w:t>要求</w:t>
            </w:r>
            <w:r>
              <w:rPr>
                <w:rFonts w:hint="eastAsia" w:ascii="宋体" w:hAnsi="宋体" w:eastAsia="宋体" w:cs="宋体"/>
                <w:color w:val="auto"/>
                <w:szCs w:val="21"/>
              </w:rPr>
              <w:t>在</w:t>
            </w:r>
            <w:r>
              <w:rPr>
                <w:rFonts w:hint="eastAsia" w:ascii="宋体" w:hAnsi="宋体" w:eastAsia="宋体" w:cs="宋体"/>
                <w:b/>
                <w:bCs/>
                <w:color w:val="auto"/>
                <w:szCs w:val="21"/>
              </w:rPr>
              <w:t>规定时间内密封递交给谈判小组</w:t>
            </w:r>
            <w:r>
              <w:rPr>
                <w:rFonts w:hint="eastAsia" w:ascii="宋体" w:hAnsi="宋体" w:cs="宋体"/>
                <w:color w:val="auto"/>
                <w:szCs w:val="21"/>
                <w:lang w:eastAsia="zh-CN"/>
              </w:rPr>
              <w:t>。</w:t>
            </w:r>
            <w:r>
              <w:rPr>
                <w:rFonts w:hint="eastAsia" w:ascii="宋体" w:hAnsi="宋体" w:cs="宋体"/>
                <w:b/>
                <w:bCs/>
                <w:color w:val="auto"/>
                <w:szCs w:val="21"/>
                <w:lang w:eastAsia="zh-CN"/>
              </w:rPr>
              <w:t>否则，将导致响应文件无效。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第11.1款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533" w:leftChars="-254" w:firstLine="533" w:firstLineChars="254"/>
              <w:jc w:val="center"/>
              <w:textAlignment w:val="auto"/>
              <w:rPr>
                <w:rFonts w:ascii="宋体" w:hAnsi="宋体"/>
                <w:sz w:val="21"/>
                <w:szCs w:val="21"/>
              </w:rPr>
            </w:pPr>
            <w:r>
              <w:rPr>
                <w:rFonts w:hint="eastAsia" w:ascii="宋体" w:hAnsi="宋体"/>
                <w:sz w:val="21"/>
                <w:szCs w:val="21"/>
              </w:rPr>
              <w:t>保证金</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color w:val="auto"/>
                <w:sz w:val="21"/>
                <w:szCs w:val="21"/>
              </w:rPr>
            </w:pPr>
            <w:r>
              <w:rPr>
                <w:rFonts w:hint="eastAsia"/>
                <w:color w:val="auto"/>
                <w:sz w:val="21"/>
                <w:szCs w:val="21"/>
              </w:rPr>
              <w:t>□不要求提供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b/>
                <w:bCs/>
                <w:color w:val="auto"/>
                <w:sz w:val="21"/>
                <w:szCs w:val="21"/>
              </w:rPr>
            </w:pPr>
            <w:r>
              <w:rPr>
                <w:rFonts w:hint="eastAsia" w:ascii="宋体" w:hAnsi="宋体" w:eastAsia="宋体" w:cs="宋体"/>
                <w:color w:val="auto"/>
                <w:sz w:val="21"/>
                <w:szCs w:val="21"/>
                <w:lang w:eastAsia="zh-CN"/>
              </w:rPr>
              <w:t>█</w:t>
            </w:r>
            <w:r>
              <w:rPr>
                <w:rFonts w:hint="eastAsia"/>
                <w:color w:val="auto"/>
                <w:sz w:val="21"/>
                <w:szCs w:val="21"/>
              </w:rPr>
              <w:t>要求提供，数额为：</w:t>
            </w:r>
            <w:r>
              <w:rPr>
                <w:rFonts w:hint="eastAsia"/>
                <w:b/>
                <w:bCs/>
                <w:color w:val="auto"/>
                <w:sz w:val="21"/>
                <w:szCs w:val="21"/>
                <w:highlight w:val="none"/>
              </w:rPr>
              <w:t>￥</w:t>
            </w:r>
            <w:r>
              <w:rPr>
                <w:rFonts w:hint="eastAsia"/>
                <w:b/>
                <w:bCs/>
                <w:color w:val="auto"/>
                <w:sz w:val="21"/>
                <w:szCs w:val="21"/>
                <w:highlight w:val="none"/>
                <w:lang w:val="en-US" w:eastAsia="zh-CN"/>
              </w:rPr>
              <w:t>200</w:t>
            </w:r>
            <w:r>
              <w:rPr>
                <w:rFonts w:hint="eastAsia" w:ascii="Times New Roman" w:hAnsi="Times New Roman" w:eastAsia="宋体" w:cs="Times New Roman"/>
                <w:b/>
                <w:bCs/>
                <w:color w:val="auto"/>
                <w:sz w:val="21"/>
                <w:szCs w:val="21"/>
                <w:highlight w:val="none"/>
                <w:lang w:val="en-US" w:eastAsia="zh-CN"/>
              </w:rPr>
              <w:t>00.0</w:t>
            </w:r>
            <w:r>
              <w:rPr>
                <w:rFonts w:hint="eastAsia"/>
                <w:b/>
                <w:bCs/>
                <w:color w:val="auto"/>
                <w:sz w:val="21"/>
                <w:szCs w:val="21"/>
                <w:highlight w:val="none"/>
                <w:lang w:val="en-US" w:eastAsia="zh-CN"/>
              </w:rPr>
              <w:t>0</w:t>
            </w:r>
            <w:r>
              <w:rPr>
                <w:rFonts w:hint="eastAsia"/>
                <w:b/>
                <w:bCs/>
                <w:color w:val="auto"/>
                <w:sz w:val="21"/>
                <w:szCs w:val="21"/>
                <w:lang w:val="en-US" w:eastAsia="zh-CN"/>
              </w:rPr>
              <w:t>元</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color w:val="auto"/>
                <w:sz w:val="21"/>
                <w:szCs w:val="21"/>
              </w:rPr>
            </w:pPr>
            <w:r>
              <w:rPr>
                <w:rFonts w:hint="eastAsia"/>
                <w:color w:val="auto"/>
                <w:sz w:val="21"/>
                <w:szCs w:val="21"/>
              </w:rPr>
              <w:t>（1）递交方式：</w:t>
            </w:r>
            <w:r>
              <w:rPr>
                <w:rFonts w:hint="eastAsia"/>
                <w:color w:val="auto"/>
                <w:sz w:val="21"/>
                <w:szCs w:val="21"/>
                <w:lang w:eastAsia="zh-CN"/>
              </w:rPr>
              <w:t>响应</w:t>
            </w:r>
            <w:r>
              <w:rPr>
                <w:rFonts w:hint="eastAsia"/>
                <w:color w:val="auto"/>
                <w:sz w:val="21"/>
                <w:szCs w:val="21"/>
              </w:rPr>
              <w:t>保证金必须是从</w:t>
            </w:r>
            <w:r>
              <w:rPr>
                <w:rFonts w:hint="eastAsia"/>
                <w:color w:val="auto"/>
                <w:sz w:val="21"/>
                <w:szCs w:val="21"/>
                <w:lang w:eastAsia="zh-CN"/>
              </w:rPr>
              <w:t>供应商</w:t>
            </w:r>
            <w:r>
              <w:rPr>
                <w:rFonts w:hint="eastAsia"/>
                <w:color w:val="auto"/>
                <w:sz w:val="21"/>
                <w:szCs w:val="21"/>
              </w:rPr>
              <w:t>的账户转入</w:t>
            </w:r>
            <w:r>
              <w:rPr>
                <w:rFonts w:hint="eastAsia"/>
                <w:color w:val="auto"/>
                <w:sz w:val="21"/>
                <w:szCs w:val="21"/>
                <w:lang w:eastAsia="zh-CN"/>
              </w:rPr>
              <w:t>谈判</w:t>
            </w:r>
            <w:r>
              <w:rPr>
                <w:rFonts w:hint="eastAsia"/>
                <w:color w:val="auto"/>
                <w:sz w:val="21"/>
                <w:szCs w:val="21"/>
              </w:rPr>
              <w:t>文件指定账户。</w:t>
            </w:r>
            <w:r>
              <w:rPr>
                <w:rFonts w:hint="eastAsia"/>
                <w:color w:val="auto"/>
                <w:sz w:val="21"/>
                <w:szCs w:val="21"/>
                <w:lang w:eastAsia="zh-CN"/>
              </w:rPr>
              <w:t>采购</w:t>
            </w:r>
            <w:r>
              <w:rPr>
                <w:rFonts w:hint="eastAsia"/>
                <w:color w:val="auto"/>
                <w:sz w:val="21"/>
                <w:szCs w:val="21"/>
              </w:rPr>
              <w:t>人不接受以其他方式提交的投标保证金。</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b/>
                <w:bCs/>
                <w:color w:val="auto"/>
                <w:sz w:val="21"/>
                <w:szCs w:val="21"/>
              </w:rPr>
            </w:pPr>
            <w:r>
              <w:rPr>
                <w:rFonts w:hint="eastAsia"/>
                <w:b/>
                <w:bCs/>
                <w:color w:val="auto"/>
                <w:sz w:val="21"/>
                <w:szCs w:val="21"/>
              </w:rPr>
              <w:t>收款人名称：茶陵县发展和改革局公共资源交易保证金专户</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b/>
                <w:bCs/>
                <w:color w:val="auto"/>
                <w:sz w:val="21"/>
                <w:szCs w:val="21"/>
                <w:lang w:val="en-US" w:eastAsia="zh-CN"/>
              </w:rPr>
            </w:pPr>
            <w:r>
              <w:rPr>
                <w:rFonts w:hint="eastAsia"/>
                <w:b/>
                <w:bCs/>
                <w:color w:val="auto"/>
                <w:sz w:val="21"/>
                <w:szCs w:val="21"/>
              </w:rPr>
              <w:t>收款人账号：</w:t>
            </w:r>
            <w:r>
              <w:rPr>
                <w:rFonts w:hint="eastAsia" w:ascii="Times New Roman" w:hAnsi="Times New Roman" w:cs="Times New Roman"/>
                <w:b/>
                <w:bCs/>
                <w:color w:val="auto"/>
                <w:sz w:val="21"/>
                <w:szCs w:val="21"/>
                <w:lang w:val="en-US" w:eastAsia="zh-CN"/>
              </w:rPr>
              <w:t>6041 7405 1566</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b/>
                <w:bCs/>
                <w:color w:val="auto"/>
                <w:sz w:val="21"/>
                <w:szCs w:val="21"/>
              </w:rPr>
            </w:pPr>
            <w:r>
              <w:rPr>
                <w:rFonts w:hint="eastAsia"/>
                <w:b/>
                <w:bCs/>
                <w:color w:val="auto"/>
                <w:sz w:val="21"/>
                <w:szCs w:val="21"/>
              </w:rPr>
              <w:t>收款人开户行：</w:t>
            </w:r>
            <w:r>
              <w:rPr>
                <w:rFonts w:hint="eastAsia"/>
                <w:b/>
                <w:bCs/>
                <w:color w:val="auto"/>
                <w:sz w:val="21"/>
                <w:szCs w:val="21"/>
                <w:lang w:eastAsia="zh-CN"/>
              </w:rPr>
              <w:t>中国银行茶陵支行</w:t>
            </w:r>
            <w:r>
              <w:rPr>
                <w:rFonts w:hint="eastAsia"/>
                <w:b/>
                <w:bCs/>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color w:val="auto"/>
                <w:sz w:val="21"/>
                <w:szCs w:val="21"/>
              </w:rPr>
            </w:pPr>
            <w:r>
              <w:rPr>
                <w:rFonts w:hint="eastAsia"/>
                <w:b/>
                <w:bCs/>
                <w:color w:val="auto"/>
                <w:sz w:val="21"/>
                <w:szCs w:val="21"/>
                <w:lang w:eastAsia="zh-CN"/>
              </w:rPr>
              <w:t>行</w:t>
            </w:r>
            <w:r>
              <w:rPr>
                <w:rFonts w:hint="eastAsia"/>
                <w:b/>
                <w:bCs/>
                <w:color w:val="auto"/>
                <w:sz w:val="21"/>
                <w:szCs w:val="21"/>
                <w:lang w:val="en-US" w:eastAsia="zh-CN"/>
              </w:rPr>
              <w:t xml:space="preserve"> </w:t>
            </w:r>
            <w:r>
              <w:rPr>
                <w:rFonts w:hint="eastAsia"/>
                <w:b/>
                <w:bCs/>
                <w:color w:val="auto"/>
                <w:sz w:val="21"/>
                <w:szCs w:val="21"/>
                <w:lang w:eastAsia="zh-CN"/>
              </w:rPr>
              <w:t>号：</w:t>
            </w:r>
            <w:r>
              <w:rPr>
                <w:rFonts w:hint="eastAsia"/>
                <w:b/>
                <w:bCs/>
                <w:color w:val="auto"/>
                <w:sz w:val="21"/>
                <w:szCs w:val="21"/>
                <w:lang w:val="en-US" w:eastAsia="zh-CN"/>
              </w:rPr>
              <w:t>104552301005</w:t>
            </w:r>
            <w:r>
              <w:rPr>
                <w:rFonts w:hint="eastAsia"/>
                <w:b/>
                <w:bCs/>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color w:val="auto"/>
                <w:sz w:val="21"/>
                <w:szCs w:val="21"/>
              </w:rPr>
            </w:pPr>
            <w:r>
              <w:rPr>
                <w:rFonts w:hint="eastAsia"/>
                <w:color w:val="auto"/>
                <w:sz w:val="21"/>
                <w:szCs w:val="21"/>
              </w:rPr>
              <w:t xml:space="preserve">摘要：  </w:t>
            </w:r>
            <w:r>
              <w:rPr>
                <w:rFonts w:hint="eastAsia"/>
                <w:b/>
                <w:bCs/>
                <w:color w:val="auto"/>
                <w:sz w:val="21"/>
                <w:szCs w:val="21"/>
                <w:u w:val="single"/>
              </w:rPr>
              <w:t xml:space="preserve">  项目名称    </w:t>
            </w:r>
            <w:r>
              <w:rPr>
                <w:rFonts w:hint="eastAsia"/>
                <w:color w:val="auto"/>
                <w:sz w:val="21"/>
                <w:szCs w:val="21"/>
                <w:lang w:eastAsia="zh-CN"/>
              </w:rPr>
              <w:t>响应</w:t>
            </w:r>
            <w:r>
              <w:rPr>
                <w:rFonts w:hint="eastAsia"/>
                <w:color w:val="auto"/>
                <w:sz w:val="21"/>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color w:val="auto"/>
                <w:sz w:val="21"/>
                <w:szCs w:val="21"/>
              </w:rPr>
            </w:pPr>
            <w:r>
              <w:rPr>
                <w:rFonts w:hint="eastAsia"/>
                <w:color w:val="auto"/>
                <w:sz w:val="21"/>
                <w:szCs w:val="21"/>
              </w:rPr>
              <w:t>（2）</w:t>
            </w:r>
            <w:r>
              <w:rPr>
                <w:rFonts w:hint="eastAsia"/>
                <w:color w:val="auto"/>
                <w:sz w:val="21"/>
                <w:szCs w:val="21"/>
                <w:lang w:eastAsia="zh-CN"/>
              </w:rPr>
              <w:t>响应</w:t>
            </w:r>
            <w:r>
              <w:rPr>
                <w:rFonts w:hint="eastAsia"/>
                <w:color w:val="auto"/>
                <w:sz w:val="21"/>
                <w:szCs w:val="21"/>
              </w:rPr>
              <w:t>保证金到账截止时间:在响应文件递交截止时间前转入本采购文件中指定账户，以到账为准（为确保</w:t>
            </w:r>
            <w:r>
              <w:rPr>
                <w:rFonts w:hint="eastAsia"/>
                <w:color w:val="auto"/>
                <w:sz w:val="21"/>
                <w:szCs w:val="21"/>
                <w:lang w:eastAsia="zh-CN"/>
              </w:rPr>
              <w:t>响应</w:t>
            </w:r>
            <w:r>
              <w:rPr>
                <w:rFonts w:hint="eastAsia"/>
                <w:color w:val="auto"/>
                <w:sz w:val="21"/>
                <w:szCs w:val="21"/>
              </w:rPr>
              <w:t>保证金在</w:t>
            </w:r>
            <w:r>
              <w:rPr>
                <w:rFonts w:hint="eastAsia"/>
                <w:color w:val="auto"/>
                <w:sz w:val="21"/>
                <w:szCs w:val="21"/>
                <w:lang w:eastAsia="zh-CN"/>
              </w:rPr>
              <w:t>谈判</w:t>
            </w:r>
            <w:r>
              <w:rPr>
                <w:rFonts w:hint="eastAsia"/>
                <w:color w:val="auto"/>
                <w:sz w:val="21"/>
                <w:szCs w:val="21"/>
              </w:rPr>
              <w:t>前到账，建议投标人提前两个工作日递交投标保证金，并密切关注是否有被退回的情况）。</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color w:val="auto"/>
                <w:sz w:val="21"/>
                <w:szCs w:val="21"/>
              </w:rPr>
            </w:pPr>
            <w:r>
              <w:rPr>
                <w:rFonts w:hint="eastAsia"/>
                <w:color w:val="auto"/>
                <w:sz w:val="21"/>
                <w:szCs w:val="21"/>
              </w:rPr>
              <w:t>★注：未按时足额缴纳保证金的，其</w:t>
            </w:r>
            <w:r>
              <w:rPr>
                <w:rFonts w:hint="eastAsia"/>
                <w:color w:val="auto"/>
                <w:sz w:val="21"/>
                <w:szCs w:val="21"/>
                <w:lang w:eastAsia="zh-CN"/>
              </w:rPr>
              <w:t>响应</w:t>
            </w:r>
            <w:r>
              <w:rPr>
                <w:rFonts w:hint="eastAsia"/>
                <w:color w:val="auto"/>
                <w:sz w:val="21"/>
                <w:szCs w:val="21"/>
              </w:rPr>
              <w:t>文件将被拒绝。以现金方式提交的投标保证金无效。</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b/>
                <w:bCs/>
                <w:color w:val="auto"/>
                <w:sz w:val="21"/>
                <w:szCs w:val="21"/>
              </w:rPr>
            </w:pPr>
            <w:r>
              <w:rPr>
                <w:rFonts w:hint="eastAsia"/>
                <w:b/>
                <w:bCs/>
                <w:color w:val="auto"/>
                <w:sz w:val="21"/>
                <w:szCs w:val="21"/>
                <w:lang w:eastAsia="zh-CN"/>
              </w:rPr>
              <w:t>响应</w:t>
            </w:r>
            <w:r>
              <w:rPr>
                <w:rFonts w:hint="eastAsia"/>
                <w:b/>
                <w:bCs/>
                <w:color w:val="auto"/>
                <w:sz w:val="21"/>
                <w:szCs w:val="21"/>
              </w:rPr>
              <w:t>保证金的退还：</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color w:val="auto"/>
                <w:sz w:val="21"/>
                <w:szCs w:val="21"/>
              </w:rPr>
            </w:pPr>
            <w:r>
              <w:rPr>
                <w:rFonts w:hint="eastAsia"/>
                <w:color w:val="auto"/>
                <w:sz w:val="21"/>
                <w:szCs w:val="21"/>
              </w:rPr>
              <w:t>（1）未成交供应商的</w:t>
            </w:r>
            <w:r>
              <w:rPr>
                <w:rFonts w:hint="eastAsia"/>
                <w:color w:val="auto"/>
                <w:sz w:val="21"/>
                <w:szCs w:val="21"/>
                <w:lang w:eastAsia="zh-CN"/>
              </w:rPr>
              <w:t>响应</w:t>
            </w:r>
            <w:r>
              <w:rPr>
                <w:rFonts w:hint="eastAsia"/>
                <w:color w:val="auto"/>
                <w:sz w:val="21"/>
                <w:szCs w:val="21"/>
              </w:rPr>
              <w:t>保证金，当场办理无息退还手续，手续办理好后五个工作日内无息退还。</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color w:val="auto"/>
                <w:sz w:val="21"/>
                <w:szCs w:val="21"/>
              </w:rPr>
              <w:t>（2）成交人的</w:t>
            </w:r>
            <w:r>
              <w:rPr>
                <w:rFonts w:hint="eastAsia"/>
                <w:color w:val="auto"/>
                <w:sz w:val="21"/>
                <w:szCs w:val="21"/>
                <w:lang w:eastAsia="zh-CN"/>
              </w:rPr>
              <w:t>响应</w:t>
            </w:r>
            <w:r>
              <w:rPr>
                <w:rFonts w:hint="eastAsia"/>
                <w:color w:val="auto"/>
                <w:sz w:val="21"/>
                <w:szCs w:val="21"/>
              </w:rPr>
              <w:t>保证金在采购合同签定后5个工作日内凭</w:t>
            </w:r>
            <w:r>
              <w:rPr>
                <w:rFonts w:hint="eastAsia"/>
                <w:b/>
                <w:bCs/>
                <w:color w:val="auto"/>
                <w:sz w:val="21"/>
                <w:szCs w:val="21"/>
              </w:rPr>
              <w:t>“业主单位签字同意退款并盖章</w:t>
            </w:r>
            <w:r>
              <w:rPr>
                <w:rFonts w:hint="eastAsia"/>
                <w:b/>
                <w:bCs/>
                <w:color w:val="auto"/>
                <w:sz w:val="21"/>
                <w:szCs w:val="21"/>
                <w:lang w:eastAsia="zh-CN"/>
              </w:rPr>
              <w:t>的</w:t>
            </w:r>
            <w:r>
              <w:rPr>
                <w:rFonts w:hint="eastAsia"/>
                <w:b/>
                <w:bCs/>
                <w:color w:val="auto"/>
                <w:sz w:val="21"/>
                <w:szCs w:val="21"/>
              </w:rPr>
              <w:t>保证金退还申请书”</w:t>
            </w:r>
            <w:r>
              <w:rPr>
                <w:rFonts w:hint="eastAsia"/>
                <w:color w:val="auto"/>
                <w:sz w:val="21"/>
                <w:szCs w:val="21"/>
              </w:rPr>
              <w:t>无息退还。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第12.1款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Cs/>
                <w:sz w:val="21"/>
                <w:szCs w:val="21"/>
              </w:rPr>
            </w:pPr>
            <w:r>
              <w:rPr>
                <w:rFonts w:hint="eastAsia" w:ascii="宋体" w:hAnsi="宋体"/>
                <w:bCs/>
                <w:sz w:val="21"/>
                <w:szCs w:val="21"/>
              </w:rPr>
              <w:t>响应文件有效期</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b/>
                <w:bCs/>
                <w:sz w:val="21"/>
                <w:szCs w:val="21"/>
                <w:u w:val="single"/>
              </w:rPr>
              <w:t>60</w:t>
            </w:r>
            <w:r>
              <w:rPr>
                <w:rFonts w:hint="eastAsia" w:ascii="宋体" w:hAnsi="宋体"/>
                <w:b/>
                <w:bCs/>
                <w:sz w:val="21"/>
                <w:szCs w:val="21"/>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第13.1款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Cs/>
                <w:sz w:val="21"/>
                <w:szCs w:val="21"/>
              </w:rPr>
            </w:pPr>
            <w:r>
              <w:rPr>
                <w:rFonts w:hint="eastAsia" w:ascii="宋体" w:hAnsi="宋体"/>
                <w:bCs/>
                <w:sz w:val="21"/>
                <w:szCs w:val="21"/>
              </w:rPr>
              <w:t>分包</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Cs w:val="21"/>
              </w:rPr>
            </w:pPr>
            <w:r>
              <w:rPr>
                <w:rFonts w:hint="eastAsia" w:ascii="宋体" w:hAnsi="宋体"/>
                <w:szCs w:val="21"/>
              </w:rPr>
              <w:t>□</w:t>
            </w:r>
            <w:r>
              <w:rPr>
                <w:rFonts w:hint="eastAsia" w:ascii="宋体" w:hAnsi="宋体" w:cs="宋体"/>
                <w:szCs w:val="21"/>
              </w:rPr>
              <w:t xml:space="preserve"> 允许分包。</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eastAsia="宋体" w:cs="宋体"/>
                <w:color w:val="auto"/>
                <w:sz w:val="21"/>
                <w:szCs w:val="21"/>
                <w:lang w:eastAsia="zh-CN"/>
              </w:rPr>
              <w:t>█</w:t>
            </w:r>
            <w:r>
              <w:rPr>
                <w:rFonts w:hint="eastAsia" w:ascii="宋体" w:hAnsi="宋体"/>
                <w:bCs/>
                <w:sz w:val="21"/>
                <w:szCs w:val="21"/>
              </w:rPr>
              <w:t>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第14.2款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Cs/>
                <w:sz w:val="21"/>
                <w:szCs w:val="21"/>
              </w:rPr>
              <w:t>响应</w:t>
            </w:r>
            <w:r>
              <w:rPr>
                <w:rFonts w:hint="eastAsia" w:ascii="宋体" w:hAnsi="宋体"/>
                <w:sz w:val="21"/>
                <w:szCs w:val="21"/>
              </w:rPr>
              <w:t>文件副本份数</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sz w:val="21"/>
                <w:szCs w:val="21"/>
                <w:u w:val="single"/>
                <w:lang w:eastAsia="zh-CN"/>
              </w:rPr>
            </w:pPr>
            <w:r>
              <w:rPr>
                <w:rFonts w:hint="eastAsia" w:ascii="宋体" w:hAnsi="宋体"/>
                <w:color w:val="000000"/>
                <w:sz w:val="21"/>
                <w:szCs w:val="21"/>
              </w:rPr>
              <w:t>纸质投标文件：正本壹份，副本</w:t>
            </w:r>
            <w:r>
              <w:rPr>
                <w:rFonts w:hint="eastAsia" w:ascii="宋体" w:hAnsi="宋体"/>
                <w:color w:val="000000"/>
                <w:sz w:val="21"/>
                <w:szCs w:val="21"/>
                <w:lang w:eastAsia="zh-CN"/>
              </w:rPr>
              <w:t>肆</w:t>
            </w:r>
            <w:r>
              <w:rPr>
                <w:rFonts w:hint="eastAsia" w:ascii="宋体" w:hAnsi="宋体"/>
                <w:color w:val="000000"/>
                <w:sz w:val="21"/>
                <w:szCs w:val="21"/>
              </w:rPr>
              <w:t>份；电子版本（U盘）一份，一起密封提交</w:t>
            </w:r>
            <w:r>
              <w:rPr>
                <w:rFonts w:hint="eastAsia" w:ascii="宋体" w:hAnsi="宋体"/>
                <w:color w:val="000000"/>
                <w:sz w:val="21"/>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bCs/>
                <w:sz w:val="21"/>
                <w:szCs w:val="21"/>
              </w:rPr>
            </w:pPr>
            <w:r>
              <w:rPr>
                <w:rFonts w:hint="eastAsia" w:ascii="宋体" w:hAnsi="宋体"/>
                <w:b/>
                <w:sz w:val="21"/>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4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第15.2款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封套上应载明的信息</w:t>
            </w:r>
          </w:p>
        </w:tc>
        <w:tc>
          <w:tcPr>
            <w:tcW w:w="5685" w:type="dxa"/>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eastAsia="宋体"/>
                <w:color w:val="000000"/>
                <w:sz w:val="21"/>
                <w:szCs w:val="21"/>
                <w:u w:val="single"/>
                <w:lang w:val="en-US" w:eastAsia="zh-CN"/>
              </w:rPr>
            </w:pPr>
            <w:r>
              <w:rPr>
                <w:rFonts w:hint="eastAsia"/>
                <w:color w:val="000000"/>
                <w:sz w:val="21"/>
                <w:szCs w:val="21"/>
              </w:rPr>
              <w:t>项目名称：</w:t>
            </w:r>
            <w:r>
              <w:rPr>
                <w:rFonts w:hint="eastAsia"/>
                <w:color w:val="000000"/>
                <w:sz w:val="21"/>
                <w:szCs w:val="21"/>
                <w:u w:val="single"/>
                <w:lang w:val="en-US" w:eastAsia="zh-CN"/>
              </w:rPr>
              <w:t xml:space="preserve">                            </w:t>
            </w:r>
            <w:r>
              <w:rPr>
                <w:rFonts w:hint="eastAsia" w:ascii="宋体" w:hAnsi="宋体" w:cs="仿宋_GB2312"/>
                <w:color w:val="auto"/>
                <w:sz w:val="21"/>
                <w:szCs w:val="21"/>
                <w:highlight w:val="none"/>
              </w:rPr>
              <w:t>响应文件</w:t>
            </w:r>
          </w:p>
          <w:p>
            <w:pPr>
              <w:keepNext w:val="0"/>
              <w:keepLines w:val="0"/>
              <w:pageBreakBefore w:val="0"/>
              <w:widowControl w:val="0"/>
              <w:kinsoku/>
              <w:wordWrap/>
              <w:overflowPunct/>
              <w:topLinePunct w:val="0"/>
              <w:autoSpaceDE/>
              <w:autoSpaceDN/>
              <w:bidi w:val="0"/>
              <w:spacing w:line="360" w:lineRule="exact"/>
              <w:textAlignment w:val="auto"/>
              <w:rPr>
                <w:rFonts w:hint="default" w:eastAsia="宋体"/>
                <w:color w:val="000000"/>
                <w:sz w:val="21"/>
                <w:szCs w:val="21"/>
                <w:u w:val="single"/>
                <w:lang w:val="en-US" w:eastAsia="zh-CN"/>
              </w:rPr>
            </w:pPr>
            <w:r>
              <w:rPr>
                <w:rFonts w:hint="eastAsia"/>
                <w:color w:val="000000"/>
                <w:sz w:val="21"/>
                <w:szCs w:val="21"/>
              </w:rPr>
              <w:t>政府采购编号：</w:t>
            </w:r>
            <w:r>
              <w:rPr>
                <w:rFonts w:hint="eastAsia"/>
                <w:color w:val="00000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spacing w:line="360" w:lineRule="exact"/>
              <w:textAlignment w:val="auto"/>
              <w:rPr>
                <w:rFonts w:hint="default" w:eastAsia="宋体"/>
                <w:color w:val="000000"/>
                <w:sz w:val="21"/>
                <w:szCs w:val="21"/>
                <w:lang w:val="en-US" w:eastAsia="zh-CN"/>
              </w:rPr>
            </w:pPr>
            <w:r>
              <w:rPr>
                <w:rFonts w:hint="eastAsia"/>
                <w:color w:val="000000"/>
                <w:sz w:val="21"/>
                <w:szCs w:val="21"/>
              </w:rPr>
              <w:t>委托代理编号：</w:t>
            </w:r>
            <w:r>
              <w:rPr>
                <w:rFonts w:hint="eastAsia"/>
                <w:color w:val="00000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 xml:space="preserve">在 </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年</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月</w:t>
            </w:r>
            <w:r>
              <w:rPr>
                <w:rFonts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u w:val="single"/>
              </w:rPr>
              <w:t xml:space="preserve">  </w:t>
            </w:r>
            <w:r>
              <w:rPr>
                <w:rFonts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日</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时</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分之前不得启封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sz w:val="21"/>
                <w:szCs w:val="21"/>
                <w:u w:val="single"/>
                <w:lang w:val="en-US" w:eastAsia="zh-CN"/>
              </w:rPr>
            </w:pPr>
            <w:r>
              <w:rPr>
                <w:rFonts w:hint="eastAsia" w:ascii="宋体" w:hAnsi="宋体"/>
                <w:color w:val="000000"/>
                <w:sz w:val="21"/>
                <w:szCs w:val="21"/>
              </w:rPr>
              <w:t>投标人名称（加盖公章）：</w:t>
            </w:r>
            <w:r>
              <w:rPr>
                <w:rFonts w:hint="eastAsia" w:ascii="宋体" w:hAnsi="宋体"/>
                <w:color w:val="000000"/>
                <w:sz w:val="21"/>
                <w:szCs w:val="21"/>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第17.1款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响应文件的递交</w:t>
            </w:r>
            <w:r>
              <w:rPr>
                <w:rFonts w:hint="eastAsia" w:ascii="宋体" w:hAnsi="宋体"/>
                <w:bCs/>
                <w:sz w:val="21"/>
                <w:szCs w:val="21"/>
              </w:rPr>
              <w:t>时间和</w:t>
            </w:r>
            <w:r>
              <w:rPr>
                <w:rFonts w:hint="eastAsia" w:ascii="宋体" w:hAnsi="宋体"/>
                <w:sz w:val="21"/>
                <w:szCs w:val="21"/>
              </w:rPr>
              <w:t>地点</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1"/>
                <w:szCs w:val="21"/>
                <w:highlight w:val="none"/>
                <w:u w:val="none"/>
                <w:lang w:eastAsia="zh-CN"/>
              </w:rPr>
            </w:pPr>
            <w:r>
              <w:rPr>
                <w:rFonts w:hint="eastAsia" w:ascii="宋体" w:hAnsi="宋体"/>
                <w:sz w:val="21"/>
                <w:szCs w:val="21"/>
              </w:rPr>
              <w:t>递交</w:t>
            </w:r>
            <w:r>
              <w:rPr>
                <w:rFonts w:hint="eastAsia" w:ascii="宋体" w:hAnsi="宋体"/>
                <w:bCs/>
                <w:sz w:val="21"/>
                <w:szCs w:val="21"/>
              </w:rPr>
              <w:t>时间：</w:t>
            </w:r>
            <w:r>
              <w:rPr>
                <w:rFonts w:hint="eastAsia" w:ascii="宋体" w:hAnsi="宋体"/>
                <w:b/>
                <w:bCs/>
                <w:color w:val="FF0000"/>
                <w:sz w:val="21"/>
                <w:szCs w:val="21"/>
                <w:highlight w:val="none"/>
              </w:rPr>
              <w:t>202</w:t>
            </w:r>
            <w:r>
              <w:rPr>
                <w:rFonts w:hint="eastAsia" w:ascii="宋体" w:hAnsi="宋体"/>
                <w:b/>
                <w:bCs/>
                <w:color w:val="FF0000"/>
                <w:sz w:val="21"/>
                <w:szCs w:val="21"/>
                <w:highlight w:val="none"/>
                <w:lang w:val="en-US" w:eastAsia="zh-CN"/>
              </w:rPr>
              <w:t>1</w:t>
            </w:r>
            <w:r>
              <w:rPr>
                <w:rFonts w:hint="eastAsia" w:ascii="宋体" w:hAnsi="宋体"/>
                <w:b/>
                <w:bCs/>
                <w:color w:val="FF0000"/>
                <w:sz w:val="21"/>
                <w:szCs w:val="21"/>
                <w:highlight w:val="none"/>
              </w:rPr>
              <w:t>年</w:t>
            </w:r>
            <w:r>
              <w:rPr>
                <w:rFonts w:hint="eastAsia" w:ascii="宋体" w:hAnsi="宋体"/>
                <w:b/>
                <w:bCs/>
                <w:color w:val="FF0000"/>
                <w:sz w:val="21"/>
                <w:szCs w:val="21"/>
                <w:highlight w:val="none"/>
                <w:lang w:val="en-US" w:eastAsia="zh-CN"/>
              </w:rPr>
              <w:t>03</w:t>
            </w:r>
            <w:r>
              <w:rPr>
                <w:rFonts w:hint="eastAsia" w:ascii="宋体" w:hAnsi="宋体"/>
                <w:b/>
                <w:bCs/>
                <w:color w:val="FF0000"/>
                <w:sz w:val="21"/>
                <w:szCs w:val="21"/>
                <w:highlight w:val="none"/>
              </w:rPr>
              <w:t>月</w:t>
            </w:r>
            <w:r>
              <w:rPr>
                <w:rFonts w:hint="eastAsia" w:ascii="宋体" w:hAnsi="宋体"/>
                <w:b/>
                <w:bCs/>
                <w:color w:val="FF0000"/>
                <w:sz w:val="21"/>
                <w:szCs w:val="21"/>
                <w:highlight w:val="none"/>
                <w:lang w:val="en-US" w:eastAsia="zh-CN"/>
              </w:rPr>
              <w:t>08</w:t>
            </w:r>
            <w:r>
              <w:rPr>
                <w:rFonts w:hint="eastAsia" w:ascii="宋体" w:hAnsi="宋体"/>
                <w:b/>
                <w:bCs/>
                <w:color w:val="FF0000"/>
                <w:sz w:val="21"/>
                <w:szCs w:val="21"/>
                <w:highlight w:val="none"/>
              </w:rPr>
              <w:t>日</w:t>
            </w:r>
            <w:r>
              <w:rPr>
                <w:rFonts w:hint="eastAsia" w:ascii="宋体" w:hAnsi="宋体"/>
                <w:b/>
                <w:bCs/>
                <w:color w:val="FF0000"/>
                <w:sz w:val="21"/>
                <w:szCs w:val="21"/>
                <w:highlight w:val="none"/>
                <w:lang w:val="en-US" w:eastAsia="zh-CN"/>
              </w:rPr>
              <w:t>9</w:t>
            </w:r>
            <w:r>
              <w:rPr>
                <w:rFonts w:hint="eastAsia" w:ascii="宋体" w:hAnsi="宋体"/>
                <w:b/>
                <w:bCs/>
                <w:color w:val="FF0000"/>
                <w:sz w:val="21"/>
                <w:szCs w:val="21"/>
                <w:highlight w:val="none"/>
              </w:rPr>
              <w:t>时</w:t>
            </w:r>
            <w:r>
              <w:rPr>
                <w:rFonts w:hint="eastAsia" w:ascii="宋体" w:hAnsi="宋体"/>
                <w:b/>
                <w:bCs/>
                <w:color w:val="FF0000"/>
                <w:sz w:val="21"/>
                <w:szCs w:val="21"/>
                <w:highlight w:val="none"/>
                <w:lang w:val="en-US" w:eastAsia="zh-CN"/>
              </w:rPr>
              <w:t>30</w:t>
            </w:r>
            <w:r>
              <w:rPr>
                <w:rFonts w:hint="eastAsia" w:ascii="宋体" w:hAnsi="宋体"/>
                <w:b/>
                <w:bCs/>
                <w:color w:val="FF0000"/>
                <w:sz w:val="21"/>
                <w:szCs w:val="21"/>
                <w:highlight w:val="none"/>
              </w:rPr>
              <w:t xml:space="preserve">分 </w:t>
            </w:r>
            <w:r>
              <w:rPr>
                <w:rFonts w:hint="eastAsia" w:ascii="宋体" w:hAnsi="宋体"/>
                <w:color w:val="auto"/>
                <w:sz w:val="21"/>
                <w:szCs w:val="21"/>
                <w:highlight w:val="none"/>
              </w:rPr>
              <w:t xml:space="preserve">(北京时间)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sz w:val="21"/>
                <w:szCs w:val="21"/>
              </w:rPr>
            </w:pPr>
            <w:r>
              <w:rPr>
                <w:rFonts w:hint="eastAsia" w:ascii="宋体" w:hAnsi="宋体"/>
                <w:sz w:val="21"/>
                <w:szCs w:val="21"/>
              </w:rPr>
              <w:t>递交</w:t>
            </w:r>
            <w:r>
              <w:rPr>
                <w:rFonts w:hint="eastAsia" w:ascii="宋体" w:hAnsi="宋体" w:cs="宋体"/>
                <w:color w:val="auto"/>
                <w:sz w:val="21"/>
                <w:szCs w:val="21"/>
                <w:highlight w:val="none"/>
                <w:u w:val="none"/>
                <w:lang w:eastAsia="zh-CN"/>
              </w:rPr>
              <w:t>地点：</w:t>
            </w:r>
            <w:r>
              <w:rPr>
                <w:rFonts w:hint="eastAsia" w:ascii="宋体" w:hAnsi="宋体" w:cs="宋体"/>
                <w:b/>
                <w:bCs/>
                <w:color w:val="auto"/>
                <w:sz w:val="21"/>
                <w:szCs w:val="21"/>
                <w:highlight w:val="none"/>
                <w:u w:val="none"/>
                <w:lang w:eastAsia="zh-CN"/>
              </w:rPr>
              <w:t>茶陵县公共资源交易管理委员会办公室四楼（原市管中心城西所）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bCs/>
                <w:sz w:val="21"/>
                <w:szCs w:val="21"/>
              </w:rPr>
            </w:pPr>
            <w:r>
              <w:rPr>
                <w:rFonts w:hint="eastAsia" w:ascii="宋体" w:hAnsi="宋体"/>
                <w:b/>
                <w:bCs/>
                <w:sz w:val="21"/>
                <w:szCs w:val="21"/>
              </w:rPr>
              <w:t>五、响应文件的评审与谈判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第21.4款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谈判文件规定的实质性要求和条件</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sz w:val="21"/>
                <w:szCs w:val="21"/>
              </w:rPr>
            </w:pPr>
            <w:r>
              <w:rPr>
                <w:rFonts w:hint="eastAsia" w:ascii="宋体" w:hAnsi="宋体"/>
                <w:color w:val="auto"/>
                <w:sz w:val="21"/>
                <w:szCs w:val="21"/>
                <w:highlight w:val="none"/>
              </w:rPr>
              <w:t>招标文件中用“拒绝”、“不接受”、“无效”、“不得”等文字规定或标注“★”符号的条款为实质性要求条款（即重要条款），未用上述文字规定或符号标注的条款为非实质性要求条款(即一般条款)。</w:t>
            </w:r>
            <w:r>
              <w:rPr>
                <w:rFonts w:hint="eastAsia" w:ascii="宋体" w:hAnsi="宋体"/>
                <w:b/>
                <w:bCs/>
                <w:sz w:val="21"/>
                <w:szCs w:val="21"/>
              </w:rPr>
              <w:t>详见采购需求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第27.2款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Cs/>
                <w:sz w:val="21"/>
                <w:szCs w:val="21"/>
              </w:rPr>
              <w:t>最后报价的算术修正</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bCs/>
                <w:sz w:val="21"/>
                <w:szCs w:val="21"/>
              </w:rPr>
              <w:t>1.投标文件中开标一览表</w:t>
            </w:r>
            <w:r>
              <w:rPr>
                <w:rFonts w:hint="eastAsia" w:ascii="宋体" w:hAnsi="宋体"/>
                <w:bCs/>
                <w:sz w:val="21"/>
                <w:szCs w:val="21"/>
                <w:lang w:eastAsia="zh-CN"/>
              </w:rPr>
              <w:t>（报价表）</w:t>
            </w:r>
            <w:r>
              <w:rPr>
                <w:rFonts w:hint="eastAsia" w:ascii="宋体" w:hAnsi="宋体"/>
                <w:bCs/>
                <w:sz w:val="21"/>
                <w:szCs w:val="21"/>
              </w:rPr>
              <w:t>内容与投标文件中相应内容不一致的，以开标一览表</w:t>
            </w:r>
            <w:r>
              <w:rPr>
                <w:rFonts w:hint="eastAsia" w:ascii="宋体" w:hAnsi="宋体"/>
                <w:bCs/>
                <w:sz w:val="21"/>
                <w:szCs w:val="21"/>
                <w:lang w:eastAsia="zh-CN"/>
              </w:rPr>
              <w:t>（报价表）</w:t>
            </w:r>
            <w:r>
              <w:rPr>
                <w:rFonts w:hint="eastAsia" w:ascii="宋体" w:hAnsi="宋体"/>
                <w:bCs/>
                <w:sz w:val="21"/>
                <w:szCs w:val="21"/>
              </w:rPr>
              <w:t>为准；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bCs/>
                <w:sz w:val="21"/>
                <w:szCs w:val="21"/>
              </w:rPr>
              <w:t>2.大写金额和小写金额不一致的，以大写金额为准；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bCs/>
                <w:sz w:val="21"/>
                <w:szCs w:val="21"/>
              </w:rPr>
              <w:t>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bCs/>
                <w:sz w:val="21"/>
                <w:szCs w:val="21"/>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sz w:val="21"/>
                <w:szCs w:val="21"/>
              </w:rPr>
            </w:pPr>
            <w:r>
              <w:rPr>
                <w:rFonts w:hint="eastAsia" w:ascii="宋体" w:hAnsi="宋体"/>
                <w:bCs/>
                <w:sz w:val="21"/>
                <w:szCs w:val="21"/>
              </w:rPr>
              <w:t>同时出现两种以上不一致的，按照前款规定的顺序修正。修正后的报价由投标人代表签字或者加盖单位</w:t>
            </w:r>
            <w:r>
              <w:rPr>
                <w:rFonts w:hint="eastAsia" w:ascii="宋体" w:hAnsi="宋体"/>
                <w:bCs/>
                <w:sz w:val="21"/>
                <w:szCs w:val="21"/>
                <w:lang w:eastAsia="zh-CN"/>
              </w:rPr>
              <w:t>公</w:t>
            </w:r>
            <w:r>
              <w:rPr>
                <w:rFonts w:hint="eastAsia" w:ascii="宋体" w:hAnsi="宋体"/>
                <w:bCs/>
                <w:sz w:val="21"/>
                <w:szCs w:val="21"/>
              </w:rPr>
              <w:t>章确认后产生约束力，投标人不确认的，其投标无效。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
                <w:sz w:val="21"/>
                <w:szCs w:val="21"/>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第33.1款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color w:val="auto"/>
                <w:sz w:val="21"/>
                <w:szCs w:val="21"/>
              </w:rPr>
            </w:pPr>
            <w:r>
              <w:rPr>
                <w:rFonts w:hint="eastAsia" w:ascii="宋体" w:hAnsi="宋体"/>
                <w:color w:val="auto"/>
                <w:sz w:val="21"/>
                <w:szCs w:val="21"/>
              </w:rPr>
              <w:t>指定的媒体</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olor w:val="auto"/>
                <w:sz w:val="21"/>
                <w:szCs w:val="21"/>
                <w:u w:val="single"/>
              </w:rPr>
            </w:pPr>
            <w:r>
              <w:rPr>
                <w:rFonts w:hint="eastAsia" w:ascii="宋体" w:hAnsi="宋体" w:cs="宋体"/>
                <w:b/>
                <w:bCs/>
                <w:color w:val="auto"/>
                <w:kern w:val="0"/>
                <w:szCs w:val="21"/>
                <w:u w:val="none"/>
                <w:lang w:bidi="ar"/>
              </w:rPr>
              <w:t>茶陵县人民政府网和茶陵县发展和改革局网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第35.3款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color w:val="auto"/>
                <w:sz w:val="21"/>
                <w:szCs w:val="21"/>
                <w:highlight w:val="none"/>
              </w:rPr>
            </w:pPr>
            <w:r>
              <w:rPr>
                <w:rFonts w:hint="eastAsia" w:ascii="宋体" w:hAnsi="宋体"/>
                <w:color w:val="auto"/>
                <w:sz w:val="21"/>
                <w:szCs w:val="21"/>
                <w:highlight w:val="none"/>
              </w:rPr>
              <w:t>履约担保</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s="仿宋_GB2312"/>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仿宋_GB2312"/>
                <w:color w:val="auto"/>
                <w:sz w:val="21"/>
                <w:szCs w:val="21"/>
                <w:highlight w:val="none"/>
              </w:rPr>
              <w:t>不要求提供</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要求提供，履约担保的金额为：</w:t>
            </w:r>
            <w:r>
              <w:rPr>
                <w:rFonts w:hint="eastAsia" w:ascii="宋体" w:hAnsi="宋体"/>
                <w:color w:val="auto"/>
                <w:sz w:val="21"/>
                <w:szCs w:val="21"/>
                <w:highlight w:val="none"/>
                <w:u w:val="single"/>
                <w:lang w:val="en-US" w:eastAsia="zh-CN"/>
              </w:rPr>
              <w:t xml:space="preserve">   /   </w:t>
            </w:r>
            <w:r>
              <w:rPr>
                <w:rFonts w:hint="eastAsia" w:ascii="宋体"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七、政府采购政策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第37.2（1）项</w:t>
            </w:r>
          </w:p>
        </w:tc>
        <w:tc>
          <w:tcPr>
            <w:tcW w:w="2295" w:type="dxa"/>
            <w:tcBorders>
              <w:bottom w:val="single" w:color="auto" w:sz="4" w:space="0"/>
            </w:tcBorders>
          </w:tcPr>
          <w:p>
            <w:pPr>
              <w:keepNext w:val="0"/>
              <w:keepLines w:val="0"/>
              <w:pageBreakBefore w:val="0"/>
              <w:widowControl w:val="0"/>
              <w:kinsoku/>
              <w:wordWrap/>
              <w:overflowPunct/>
              <w:topLinePunct w:val="0"/>
              <w:autoSpaceDE/>
              <w:autoSpaceDN/>
              <w:bidi w:val="0"/>
              <w:spacing w:line="360" w:lineRule="exact"/>
              <w:jc w:val="center"/>
              <w:textAlignment w:val="auto"/>
              <w:rPr>
                <w:sz w:val="21"/>
                <w:szCs w:val="21"/>
              </w:rPr>
            </w:pPr>
            <w:r>
              <w:rPr>
                <w:rFonts w:hint="eastAsia"/>
                <w:sz w:val="21"/>
                <w:szCs w:val="21"/>
              </w:rPr>
              <w:t>节能产品</w:t>
            </w:r>
            <w:r>
              <w:rPr>
                <w:rFonts w:hint="eastAsia" w:ascii="宋体" w:hAnsi="宋体"/>
                <w:sz w:val="21"/>
                <w:szCs w:val="21"/>
              </w:rPr>
              <w:t>的价格折扣比例</w:t>
            </w:r>
          </w:p>
        </w:tc>
        <w:tc>
          <w:tcPr>
            <w:tcW w:w="56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color w:val="auto"/>
                <w:sz w:val="21"/>
                <w:szCs w:val="21"/>
                <w:highlight w:val="none"/>
              </w:rPr>
              <w:t>采购产品为《节能产品政府采购</w:t>
            </w:r>
            <w:r>
              <w:rPr>
                <w:rFonts w:hint="eastAsia" w:ascii="宋体" w:hAnsi="宋体" w:cs="宋体"/>
                <w:color w:val="auto"/>
                <w:sz w:val="21"/>
                <w:szCs w:val="21"/>
                <w:highlight w:val="none"/>
                <w:lang w:eastAsia="zh-CN"/>
              </w:rPr>
              <w:t>品目</w:t>
            </w:r>
            <w:r>
              <w:rPr>
                <w:rFonts w:hint="eastAsia" w:ascii="宋体" w:hAnsi="宋体"/>
                <w:color w:val="auto"/>
                <w:sz w:val="21"/>
                <w:szCs w:val="21"/>
                <w:highlight w:val="none"/>
              </w:rPr>
              <w:t>清单》 内非标记★符号的节能产品的，应给予5%-10%的价格扣除，本项目具体扣除比例为</w:t>
            </w:r>
            <w:r>
              <w:rPr>
                <w:rFonts w:hint="eastAsia" w:ascii="宋体" w:hAnsi="宋体"/>
                <w:color w:val="auto"/>
                <w:sz w:val="21"/>
                <w:szCs w:val="21"/>
                <w:highlight w:val="none"/>
                <w:u w:val="single"/>
                <w:lang w:val="en-US" w:eastAsia="zh-CN"/>
              </w:rPr>
              <w:t xml:space="preserve">  /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p>
        </w:tc>
        <w:tc>
          <w:tcPr>
            <w:tcW w:w="2295" w:type="dxa"/>
            <w:tcBorders>
              <w:top w:val="single" w:color="auto" w:sz="4" w:space="0"/>
            </w:tcBorders>
          </w:tcPr>
          <w:p>
            <w:pPr>
              <w:keepNext w:val="0"/>
              <w:keepLines w:val="0"/>
              <w:pageBreakBefore w:val="0"/>
              <w:widowControl w:val="0"/>
              <w:kinsoku/>
              <w:wordWrap/>
              <w:overflowPunct/>
              <w:topLinePunct w:val="0"/>
              <w:autoSpaceDE/>
              <w:autoSpaceDN/>
              <w:bidi w:val="0"/>
              <w:spacing w:line="360" w:lineRule="exact"/>
              <w:jc w:val="center"/>
              <w:textAlignment w:val="auto"/>
              <w:rPr>
                <w:sz w:val="21"/>
                <w:szCs w:val="21"/>
              </w:rPr>
            </w:pPr>
            <w:r>
              <w:rPr>
                <w:rFonts w:hint="eastAsia"/>
                <w:sz w:val="21"/>
                <w:szCs w:val="21"/>
              </w:rPr>
              <w:t>环境标志产品</w:t>
            </w:r>
            <w:r>
              <w:rPr>
                <w:rFonts w:hint="eastAsia" w:ascii="宋体" w:hAnsi="宋体"/>
                <w:sz w:val="21"/>
                <w:szCs w:val="21"/>
              </w:rPr>
              <w:t>的价格折扣比例</w:t>
            </w:r>
          </w:p>
        </w:tc>
        <w:tc>
          <w:tcPr>
            <w:tcW w:w="568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color w:val="auto"/>
                <w:sz w:val="21"/>
                <w:szCs w:val="21"/>
                <w:highlight w:val="none"/>
              </w:rPr>
              <w:t>采购产品为《环境标志产品政府采购</w:t>
            </w:r>
            <w:r>
              <w:rPr>
                <w:rFonts w:hint="eastAsia" w:ascii="宋体" w:hAnsi="宋体" w:cs="宋体"/>
                <w:color w:val="auto"/>
                <w:sz w:val="21"/>
                <w:szCs w:val="21"/>
                <w:highlight w:val="none"/>
                <w:lang w:eastAsia="zh-CN"/>
              </w:rPr>
              <w:t>品目</w:t>
            </w:r>
            <w:r>
              <w:rPr>
                <w:rFonts w:hint="eastAsia" w:ascii="宋体" w:hAnsi="宋体"/>
                <w:color w:val="auto"/>
                <w:sz w:val="21"/>
                <w:szCs w:val="21"/>
                <w:highlight w:val="none"/>
              </w:rPr>
              <w:t>清单》内的：应给予5%-10%的价格扣除，本项目具体扣除比例为</w:t>
            </w:r>
            <w:r>
              <w:rPr>
                <w:rFonts w:hint="eastAsia" w:ascii="宋体" w:hAnsi="宋体"/>
                <w:color w:val="auto"/>
                <w:sz w:val="21"/>
                <w:szCs w:val="21"/>
                <w:highlight w:val="none"/>
                <w:u w:val="single"/>
                <w:lang w:val="en-US" w:eastAsia="zh-CN"/>
              </w:rPr>
              <w:t xml:space="preserve">  /  </w:t>
            </w:r>
            <w:r>
              <w:rPr>
                <w:rFonts w:hint="eastAsia" w:ascii="宋体"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第37.2（2）项</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两型产品的价格折扣比例</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color w:val="auto"/>
                <w:sz w:val="21"/>
                <w:szCs w:val="21"/>
                <w:highlight w:val="none"/>
              </w:rPr>
              <w:t>采购产品为《湖南省两型产品政府采购目录》内的，应给予5%-10%的价格扣除。本项目具体扣除比例为</w:t>
            </w:r>
            <w:r>
              <w:rPr>
                <w:rFonts w:hint="eastAsia" w:ascii="宋体" w:hAnsi="宋体"/>
                <w:color w:val="auto"/>
                <w:sz w:val="21"/>
                <w:szCs w:val="21"/>
                <w:highlight w:val="none"/>
                <w:u w:val="single"/>
                <w:lang w:val="en-US" w:eastAsia="zh-CN"/>
              </w:rPr>
              <w:t xml:space="preserve">  /  </w:t>
            </w:r>
            <w:r>
              <w:rPr>
                <w:rFonts w:hint="eastAsia" w:ascii="宋体"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第37.3（1）项</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小型、微型企业的价格折扣比例</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lang w:eastAsia="zh-CN"/>
              </w:rPr>
            </w:pPr>
            <w:r>
              <w:rPr>
                <w:rFonts w:hint="eastAsia" w:ascii="宋体" w:hAnsi="宋体" w:eastAsia="宋体" w:cs="宋体"/>
                <w:color w:val="auto"/>
                <w:highlight w:val="none"/>
              </w:rPr>
              <w:t>①</w:t>
            </w:r>
            <w:r>
              <w:rPr>
                <w:rFonts w:hint="eastAsia"/>
              </w:rPr>
              <w:t>投标人为小型、微型企业，且提供本企业生产的产品或者提供其他小型、微型企业生产的产品，投标价格给予6%-10%的扣除，用扣除后的价格参与评审，本项目具体扣除比例为</w:t>
            </w:r>
            <w:r>
              <w:rPr>
                <w:rFonts w:hint="eastAsia"/>
                <w:lang w:val="en-US" w:eastAsia="zh-CN"/>
              </w:rPr>
              <w:t xml:space="preserve">  </w:t>
            </w:r>
            <w:r>
              <w:rPr>
                <w:rFonts w:hint="eastAsia"/>
                <w:b w:val="0"/>
                <w:bCs w:val="0"/>
                <w:color w:val="auto"/>
                <w:u w:val="single"/>
                <w:lang w:val="en-US" w:eastAsia="zh-CN"/>
              </w:rPr>
              <w:t xml:space="preserve">10 </w:t>
            </w:r>
            <w:r>
              <w:rPr>
                <w:rFonts w:hint="eastAsia"/>
                <w:b w:val="0"/>
                <w:bCs w:val="0"/>
                <w:color w:val="auto"/>
              </w:rPr>
              <w:t>％</w:t>
            </w:r>
            <w:r>
              <w:rPr>
                <w:rFonts w:hint="eastAsia"/>
                <w:color w:val="auto"/>
                <w:lang w:eastAsia="zh-CN"/>
              </w:rPr>
              <w:t>。</w:t>
            </w:r>
          </w:p>
          <w:p>
            <w:pPr>
              <w:pStyle w:val="41"/>
              <w:ind w:left="0" w:leftChars="0" w:firstLine="0" w:firstLineChars="0"/>
              <w:rPr>
                <w:rFonts w:hint="eastAsia"/>
                <w:lang w:val="en-US" w:eastAsia="zh-CN"/>
              </w:rPr>
            </w:pPr>
            <w:r>
              <w:rPr>
                <w:rFonts w:hint="eastAsia" w:ascii="宋体" w:hAnsi="宋体" w:eastAsia="宋体" w:cs="宋体"/>
                <w:color w:val="auto"/>
                <w:highlight w:val="none"/>
              </w:rPr>
              <w:t>②</w:t>
            </w:r>
            <w:r>
              <w:rPr>
                <w:rFonts w:hint="eastAsia" w:asciiTheme="minorEastAsia" w:hAnsiTheme="minorEastAsia" w:eastAsiaTheme="minorEastAsia"/>
                <w:color w:val="auto"/>
                <w:highlight w:val="none"/>
              </w:rPr>
              <w:t>监狱企业、残</w:t>
            </w:r>
            <w:r>
              <w:rPr>
                <w:rFonts w:hint="eastAsia" w:asciiTheme="minorEastAsia" w:hAnsiTheme="minorEastAsia" w:eastAsiaTheme="minorEastAsia"/>
                <w:color w:val="auto"/>
                <w:szCs w:val="21"/>
                <w:highlight w:val="none"/>
              </w:rPr>
              <w:t>疾人福利性单位视同小型、微型企业，享受评审中价格扣除等促进中小企业发展的政府采购政策</w:t>
            </w:r>
            <w:r>
              <w:rPr>
                <w:rFonts w:hint="eastAsia" w:asciiTheme="minorEastAsia" w:hAnsiTheme="minorEastAsia" w:eastAsiaTheme="minorEastAsia"/>
                <w:color w:val="auto"/>
                <w:szCs w:val="21"/>
                <w:highlight w:val="none"/>
                <w:lang w:eastAsia="zh-CN"/>
              </w:rPr>
              <w:t>。</w:t>
            </w:r>
            <w:r>
              <w:rPr>
                <w:rFonts w:hint="eastAsia" w:ascii="宋体" w:hAnsi="宋体" w:eastAsia="宋体" w:cs="宋体"/>
                <w:color w:val="auto"/>
                <w:highlight w:val="none"/>
              </w:rPr>
              <w:t>用扣除后的价格参与评审，本项目具体扣除比例为</w:t>
            </w:r>
            <w:r>
              <w:rPr>
                <w:rFonts w:hint="eastAsia" w:ascii="宋体" w:hAnsi="宋体" w:cs="宋体"/>
                <w:color w:val="auto"/>
                <w:highlight w:val="none"/>
                <w:u w:val="single"/>
                <w:lang w:val="en-US" w:eastAsia="zh-CN"/>
              </w:rPr>
              <w:t>10</w:t>
            </w:r>
            <w:r>
              <w:rPr>
                <w:rFonts w:hint="eastAsia" w:ascii="宋体" w:hAnsi="宋体" w:eastAsia="宋体" w:cs="宋体"/>
                <w:color w:val="auto"/>
                <w:highlight w:val="none"/>
              </w:rPr>
              <w:t>％</w:t>
            </w:r>
            <w:r>
              <w:rPr>
                <w:rFonts w:hint="eastAsia" w:hAnsi="宋体" w:cs="宋体"/>
                <w:color w:val="auto"/>
                <w:highlight w:val="none"/>
                <w:lang w:eastAsia="zh-CN"/>
              </w:rPr>
              <w:t>。</w:t>
            </w:r>
            <w:r>
              <w:rPr>
                <w:rFonts w:hint="eastAsia" w:hAnsi="宋体" w:cs="宋体"/>
                <w:b/>
                <w:bCs/>
                <w:color w:val="auto"/>
                <w:highlight w:val="none"/>
                <w:lang w:eastAsia="zh-CN"/>
              </w:rPr>
              <w:t>（</w:t>
            </w:r>
            <w:r>
              <w:rPr>
                <w:rFonts w:hint="eastAsia" w:asciiTheme="minorEastAsia" w:hAnsiTheme="minorEastAsia" w:eastAsiaTheme="minorEastAsia"/>
                <w:b/>
                <w:bCs/>
                <w:color w:val="auto"/>
                <w:highlight w:val="none"/>
              </w:rPr>
              <w:t>监狱企业、残疾人福利性单位同时属于小型、微型企业的，不重复享受价格评审优惠政策</w:t>
            </w:r>
            <w:r>
              <w:rPr>
                <w:rFonts w:hint="eastAsia" w:hAnsi="宋体" w:cs="宋体"/>
                <w:b/>
                <w:bCs/>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第37.3（2）项</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小型、微型企业参加联合体的价格折扣比例</w:t>
            </w:r>
          </w:p>
        </w:tc>
        <w:tc>
          <w:tcPr>
            <w:tcW w:w="5685"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color w:val="auto"/>
                <w:sz w:val="21"/>
                <w:szCs w:val="21"/>
                <w:highlight w:val="none"/>
              </w:rPr>
              <w:t>小型、微型企业参加联合体投标并在联合体协议中明确其在合同金额占联合体合同总金额30%以上的，</w:t>
            </w:r>
            <w:r>
              <w:rPr>
                <w:rFonts w:hint="eastAsia" w:ascii="宋体" w:hAnsi="宋体" w:eastAsia="宋体" w:cs="宋体"/>
                <w:color w:val="auto"/>
                <w:sz w:val="21"/>
                <w:szCs w:val="21"/>
                <w:highlight w:val="none"/>
              </w:rPr>
              <w:t>给予联合体2%-3%的价格扣除，用扣除后的价格参与评审，</w:t>
            </w:r>
            <w:r>
              <w:rPr>
                <w:rFonts w:hint="eastAsia" w:ascii="宋体" w:hAnsi="宋体" w:eastAsia="宋体" w:cs="宋体"/>
                <w:b w:val="0"/>
                <w:bCs w:val="0"/>
                <w:color w:val="auto"/>
                <w:sz w:val="21"/>
                <w:szCs w:val="21"/>
                <w:highlight w:val="none"/>
              </w:rPr>
              <w:t>本项目具体扣除比例为</w:t>
            </w:r>
            <w:bookmarkStart w:id="18" w:name="EBbb1faae40a6b4a4bb1f050b724b2eb4b"/>
            <w:r>
              <w:rPr>
                <w:rFonts w:hint="eastAsia"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w:t>
            </w:r>
            <w:bookmarkEnd w:id="18"/>
            <w:r>
              <w:rPr>
                <w:rFonts w:hint="eastAsia"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hAnsi="宋体" w:cs="宋体"/>
                <w:b/>
                <w:bCs/>
                <w:color w:val="auto"/>
                <w:sz w:val="21"/>
                <w:szCs w:val="21"/>
                <w:highlight w:val="none"/>
                <w:lang w:eastAsia="zh-CN"/>
              </w:rPr>
              <w:t>（</w:t>
            </w:r>
            <w:r>
              <w:rPr>
                <w:rFonts w:hint="eastAsia" w:asciiTheme="minorEastAsia" w:hAnsiTheme="minorEastAsia" w:eastAsiaTheme="minorEastAsia"/>
                <w:b/>
                <w:bCs/>
                <w:color w:val="auto"/>
                <w:sz w:val="21"/>
                <w:szCs w:val="21"/>
                <w:highlight w:val="none"/>
              </w:rPr>
              <w:t>联合体各方均为小型、微型企业的，联合体视同为小型、微型企业</w:t>
            </w:r>
            <w:r>
              <w:rPr>
                <w:rFonts w:hint="eastAsia" w:asciiTheme="minorEastAsia" w:hAnsiTheme="minorEastAsia" w:eastAsiaTheme="minorEastAsia"/>
                <w:b/>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第37.7款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进口产品</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本项目拒绝进口产品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eastAsia="宋体" w:cs="宋体"/>
                <w:color w:val="auto"/>
                <w:sz w:val="21"/>
                <w:szCs w:val="21"/>
              </w:rPr>
              <w:t>□ 本项目已经财政部门审核同意购买进口产品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八、其他规定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第38.1款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代理服务费</w:t>
            </w:r>
          </w:p>
        </w:tc>
        <w:tc>
          <w:tcPr>
            <w:tcW w:w="5685"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本项目采购代理服务费由成交供应商支付，成交供应商应当在成交通知书发出之前向采购代理机构一次性交纳采购代理服务费。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招标代理服务费：</w:t>
            </w:r>
            <w:r>
              <w:rPr>
                <w:rFonts w:hint="eastAsia" w:cs="Times New Roman"/>
                <w:lang w:val="en-US" w:eastAsia="zh-CN"/>
              </w:rPr>
              <w:t>20</w:t>
            </w:r>
            <w:r>
              <w:rPr>
                <w:rFonts w:hint="eastAsia" w:ascii="Times New Roman" w:hAnsi="Times New Roman" w:cs="Times New Roman"/>
                <w:lang w:val="en-US" w:eastAsia="zh-CN"/>
              </w:rPr>
              <w:t>000.00元</w:t>
            </w:r>
            <w:r>
              <w:rPr>
                <w:rFonts w:hint="eastAsia" w:ascii="Times New Roman" w:hAnsi="Times New Roman" w:cs="Times New Roman"/>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textAlignment w:val="auto"/>
            </w:pPr>
            <w:r>
              <w:rPr>
                <w:rFonts w:hint="eastAsia" w:ascii="Times New Roman" w:hAnsi="Times New Roman" w:cs="Times New Roman"/>
                <w:lang w:eastAsia="zh-CN"/>
              </w:rPr>
              <w:t>招标代理服务费的币种：人民币。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第39.1款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其他规定</w:t>
            </w:r>
          </w:p>
        </w:tc>
        <w:tc>
          <w:tcPr>
            <w:tcW w:w="5685" w:type="dxa"/>
            <w:vAlign w:val="center"/>
          </w:tcPr>
          <w:p>
            <w:pPr>
              <w:adjustRightInd w:val="0"/>
              <w:snapToGrid w:val="0"/>
              <w:spacing w:line="276" w:lineRule="auto"/>
              <w:rPr>
                <w:rFonts w:hint="eastAsia" w:ascii="宋体" w:hAnsi="宋体"/>
                <w:bCs/>
                <w:szCs w:val="21"/>
                <w:lang w:val="en-US" w:eastAsia="zh-CN"/>
              </w:rPr>
            </w:pPr>
            <w:r>
              <w:rPr>
                <w:rFonts w:hint="eastAsia" w:ascii="宋体" w:hAnsi="宋体"/>
                <w:bCs/>
                <w:szCs w:val="21"/>
                <w:lang w:val="en-US" w:eastAsia="zh-CN"/>
              </w:rPr>
              <w:t>1、有融资需求的，可登陆中国湖南政府采购网办事指南专栏中相关业务简介。</w:t>
            </w:r>
          </w:p>
          <w:p>
            <w:pPr>
              <w:adjustRightInd w:val="0"/>
              <w:snapToGrid w:val="0"/>
              <w:spacing w:line="276" w:lineRule="auto"/>
              <w:rPr>
                <w:rFonts w:hint="eastAsia" w:ascii="宋体" w:hAnsi="宋体"/>
                <w:bCs/>
                <w:szCs w:val="21"/>
                <w:lang w:val="en-US" w:eastAsia="zh-CN"/>
              </w:rPr>
            </w:pPr>
            <w:r>
              <w:rPr>
                <w:rFonts w:hint="eastAsia" w:ascii="宋体" w:hAnsi="宋体"/>
                <w:bCs/>
                <w:szCs w:val="21"/>
                <w:lang w:val="en-US" w:eastAsia="zh-CN"/>
              </w:rPr>
              <w:t>2、有投标担保、履约担保需求的，可登陆中国湖南政府采购网办事指南专栏中相关业务简介。</w:t>
            </w:r>
          </w:p>
          <w:p>
            <w:pPr>
              <w:adjustRightInd w:val="0"/>
              <w:snapToGrid w:val="0"/>
              <w:spacing w:line="276" w:lineRule="auto"/>
              <w:rPr>
                <w:rFonts w:hint="eastAsia" w:ascii="宋体" w:hAnsi="宋体"/>
                <w:bCs/>
                <w:szCs w:val="21"/>
                <w:lang w:val="en-US" w:eastAsia="zh-CN"/>
              </w:rPr>
            </w:pPr>
            <w:r>
              <w:rPr>
                <w:rFonts w:hint="eastAsia" w:ascii="宋体" w:hAnsi="宋体"/>
                <w:bCs/>
                <w:szCs w:val="21"/>
                <w:lang w:val="en-US" w:eastAsia="zh-CN"/>
              </w:rPr>
              <w:t>3、解决争议的方式：诉讼。</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pPr>
            <w:r>
              <w:rPr>
                <w:rFonts w:hint="eastAsia" w:ascii="宋体" w:hAnsi="宋体"/>
                <w:bCs/>
                <w:szCs w:val="21"/>
                <w:lang w:val="en-US" w:eastAsia="zh-CN"/>
              </w:rPr>
              <w:t>4、合同未尽事项：双方协商解决。</w:t>
            </w:r>
          </w:p>
        </w:tc>
      </w:tr>
    </w:tbl>
    <w:p>
      <w:pPr>
        <w:adjustRightInd w:val="0"/>
        <w:snapToGrid w:val="0"/>
        <w:spacing w:line="360" w:lineRule="auto"/>
        <w:rPr>
          <w:rFonts w:ascii="宋体" w:hAnsi="宋体"/>
          <w:b/>
          <w:bCs/>
          <w:szCs w:val="21"/>
        </w:rPr>
      </w:pPr>
    </w:p>
    <w:p>
      <w:pPr>
        <w:pStyle w:val="4"/>
        <w:keepNext w:val="0"/>
        <w:keepLines w:val="0"/>
        <w:pageBreakBefore w:val="0"/>
        <w:kinsoku/>
        <w:wordWrap/>
        <w:overflowPunct/>
        <w:topLinePunct w:val="0"/>
        <w:autoSpaceDE/>
        <w:bidi w:val="0"/>
        <w:adjustRightInd w:val="0"/>
        <w:snapToGrid w:val="0"/>
        <w:spacing w:line="560" w:lineRule="exact"/>
        <w:jc w:val="center"/>
        <w:textAlignment w:val="auto"/>
        <w:rPr>
          <w:rFonts w:ascii="黑体" w:hAnsi="黑体" w:eastAsia="黑体"/>
          <w:sz w:val="32"/>
        </w:rPr>
      </w:pPr>
      <w:r>
        <w:br w:type="page"/>
      </w:r>
      <w:bookmarkStart w:id="19" w:name="_Toc20259"/>
      <w:r>
        <w:rPr>
          <w:rFonts w:hint="eastAsia" w:ascii="黑体" w:hAnsi="黑体" w:eastAsia="黑体"/>
          <w:sz w:val="32"/>
        </w:rPr>
        <w:t>第二节 谈判须知正文</w:t>
      </w:r>
      <w:bookmarkEnd w:id="19"/>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0" w:name="_Toc7639"/>
      <w:r>
        <w:rPr>
          <w:rFonts w:hint="eastAsia" w:ascii="黑体" w:hAnsi="黑体" w:eastAsia="黑体"/>
          <w:sz w:val="28"/>
          <w:szCs w:val="28"/>
        </w:rPr>
        <w:t>一、说明</w:t>
      </w:r>
      <w:bookmarkEnd w:id="20"/>
    </w:p>
    <w:p>
      <w:pPr>
        <w:pStyle w:val="6"/>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1.适用范围</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1.1本竞争性谈判文件仅适用于本章第一节“谈判须知前附表”（以下简称</w:t>
      </w:r>
      <w:r>
        <w:rPr>
          <w:rFonts w:hint="eastAsia" w:ascii="宋体" w:hAnsi="宋体"/>
          <w:b/>
          <w:szCs w:val="21"/>
        </w:rPr>
        <w:t>【谈判须知前附表】</w:t>
      </w:r>
      <w:r>
        <w:rPr>
          <w:rFonts w:hint="eastAsia" w:ascii="宋体" w:hAnsi="宋体"/>
          <w:szCs w:val="21"/>
        </w:rPr>
        <w:t>）中所叙述的采购项目。</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2.定义</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2.1采购项目联系人姓名和电话见</w:t>
      </w:r>
      <w:r>
        <w:rPr>
          <w:rFonts w:hint="eastAsia" w:ascii="宋体" w:hAnsi="宋体"/>
          <w:b/>
          <w:szCs w:val="21"/>
        </w:rPr>
        <w:t>【谈判须知前附表】</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2.2采购人名称、地址、电话、联系人见</w:t>
      </w:r>
      <w:r>
        <w:rPr>
          <w:rFonts w:hint="eastAsia" w:ascii="宋体" w:hAnsi="宋体"/>
          <w:b/>
          <w:szCs w:val="21"/>
        </w:rPr>
        <w:t>【谈判须知前附表】</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2.3采购代理机构名称、地址、电话、联系人见</w:t>
      </w:r>
      <w:r>
        <w:rPr>
          <w:rFonts w:hint="eastAsia" w:ascii="宋体" w:hAnsi="宋体"/>
          <w:b/>
          <w:szCs w:val="21"/>
        </w:rPr>
        <w:t>【谈判须知前附表】。</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color w:val="FF0000"/>
          <w:kern w:val="0"/>
          <w:szCs w:val="21"/>
          <w:lang w:val="zh-CN"/>
        </w:rPr>
      </w:pPr>
      <w:r>
        <w:rPr>
          <w:rFonts w:hint="eastAsia" w:ascii="宋体" w:hAnsi="宋体"/>
          <w:szCs w:val="21"/>
        </w:rPr>
        <w:t>2.4供应商是指响应谈判文件要求、参加竞争性谈判采购的法人、其他组织或者自然人</w:t>
      </w:r>
      <w:r>
        <w:rPr>
          <w:rFonts w:hint="eastAsia" w:ascii="宋体" w:hAnsi="宋体"/>
          <w:b/>
          <w:szCs w:val="21"/>
        </w:rPr>
        <w:t>。</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3.供应商的资格要求</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3.1供应商应当符合</w:t>
      </w:r>
      <w:r>
        <w:rPr>
          <w:rFonts w:hint="eastAsia" w:ascii="宋体" w:hAnsi="宋体"/>
          <w:b/>
          <w:color w:val="000000" w:themeColor="text1"/>
          <w:szCs w:val="21"/>
          <w14:textFill>
            <w14:solidFill>
              <w14:schemeClr w14:val="tx1"/>
            </w14:solidFill>
          </w14:textFill>
        </w:rPr>
        <w:t>【谈判须知前附表】</w:t>
      </w:r>
      <w:r>
        <w:rPr>
          <w:rFonts w:hint="eastAsia" w:ascii="宋体" w:hAnsi="宋体"/>
          <w:color w:val="000000" w:themeColor="text1"/>
          <w:szCs w:val="21"/>
          <w14:textFill>
            <w14:solidFill>
              <w14:schemeClr w14:val="tx1"/>
            </w14:solidFill>
          </w14:textFill>
        </w:rPr>
        <w:t>规定的供应商资格条件。</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r>
        <w:rPr>
          <w:rFonts w:hint="eastAsia" w:ascii="宋体" w:hAnsi="宋体"/>
          <w:b/>
          <w:color w:val="000000" w:themeColor="text1"/>
          <w:szCs w:val="21"/>
          <w14:textFill>
            <w14:solidFill>
              <w14:schemeClr w14:val="tx1"/>
            </w14:solidFill>
          </w14:textFill>
        </w:rPr>
        <w:t>【谈判须知前附表】</w:t>
      </w:r>
      <w:r>
        <w:rPr>
          <w:rFonts w:hint="eastAsia" w:ascii="宋体" w:hAnsi="宋体"/>
          <w:color w:val="000000" w:themeColor="text1"/>
          <w:szCs w:val="21"/>
          <w14:textFill>
            <w14:solidFill>
              <w14:schemeClr w14:val="tx1"/>
            </w14:solidFill>
          </w14:textFill>
        </w:rPr>
        <w:t>规定接受联合体形式的，供应商除应符合本章第3.1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 xml:space="preserve">规定外，还应遵守以下规定： </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（l）联合体中有同类资质的供应商按照联合体分工承担相同工作的，应当按照资质等级较低的供应商确定资质等级。</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（2）联合体各方应按谈判文件提供的格式签订联合体协议书，明确联合体牵头人和各方的权利义务、合同工作量比例；</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color w:val="000000" w:themeColor="text1"/>
          <w:kern w:val="0"/>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（3）联合体各方签订联合体协议书后，</w:t>
      </w:r>
      <w:r>
        <w:rPr>
          <w:rFonts w:hint="eastAsia" w:ascii="宋体" w:hAnsi="宋体" w:cs="宋体"/>
          <w:color w:val="000000" w:themeColor="text1"/>
          <w:kern w:val="0"/>
          <w:szCs w:val="21"/>
          <w:lang w:val="zh-CN"/>
          <w14:textFill>
            <w14:solidFill>
              <w14:schemeClr w14:val="tx1"/>
            </w14:solidFill>
          </w14:textFill>
        </w:rPr>
        <w:t>不得再单独参加或者与其他供应商组成新的联合体参加同一合同项下的采购活动。</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b/>
          <w:szCs w:val="21"/>
        </w:rPr>
      </w:pPr>
      <w:r>
        <w:rPr>
          <w:rFonts w:hint="eastAsia" w:ascii="宋体" w:hAnsi="宋体" w:cs="宋体"/>
          <w:kern w:val="0"/>
          <w:szCs w:val="21"/>
          <w:lang w:val="zh-CN"/>
        </w:rPr>
        <w:t>3.3采购人、采购代理机构通过发布竞争性谈判邀请公告（附录1）或竞争性谈判邀请函（附录2）邀请供应商参与谈判。</w:t>
      </w:r>
      <w:r>
        <w:rPr>
          <w:rFonts w:hint="eastAsia" w:ascii="宋体" w:hAnsi="宋体"/>
          <w:szCs w:val="21"/>
        </w:rPr>
        <w:t>供应商邀请方式见</w:t>
      </w:r>
      <w:r>
        <w:rPr>
          <w:rFonts w:hint="eastAsia" w:ascii="宋体" w:hAnsi="宋体"/>
          <w:b/>
          <w:szCs w:val="21"/>
        </w:rPr>
        <w:t>【谈判须知前附表】</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lang w:val="zh-CN"/>
        </w:rPr>
      </w:pPr>
      <w:r>
        <w:rPr>
          <w:rFonts w:hint="eastAsia" w:ascii="宋体" w:hAnsi="宋体"/>
          <w:szCs w:val="21"/>
        </w:rPr>
        <w:t>3.4</w:t>
      </w:r>
      <w:r>
        <w:rPr>
          <w:rFonts w:hint="eastAsia" w:ascii="宋体" w:hAnsi="宋体" w:cs="宋体"/>
          <w:kern w:val="0"/>
          <w:szCs w:val="21"/>
          <w:lang w:val="zh-CN"/>
        </w:rPr>
        <w:t>采购人、采购代理机构负责对参与谈判的供应商进行资格审查，并按照第一章的格式向通过资格审查的供应商发出“谈判邀请”。</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 xml:space="preserve">4.参与谈判的费用 </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4.1无论谈判的结果如何，供应商应自行承担所有与竞争性谈判采购活动有关的全部费用。</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5.现场勘察</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5.1供应商应按</w:t>
      </w:r>
      <w:r>
        <w:rPr>
          <w:rFonts w:hint="eastAsia" w:ascii="宋体" w:hAnsi="宋体"/>
          <w:b/>
          <w:szCs w:val="21"/>
        </w:rPr>
        <w:t>【谈判须知前附表】</w:t>
      </w:r>
      <w:r>
        <w:rPr>
          <w:rFonts w:hint="eastAsia" w:hAnsi="宋体"/>
        </w:rPr>
        <w:t>中规定</w:t>
      </w:r>
      <w:r>
        <w:rPr>
          <w:rFonts w:hint="eastAsia" w:ascii="宋体" w:hAnsi="宋体"/>
          <w:szCs w:val="21"/>
        </w:rPr>
        <w:t>对采购项目现场和周围环境的现场考察。</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5.2勘察现场的费用由供应商自己承担，勘察期间所发生的人身伤害及财产损失由供应商自己负责。</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b/>
          <w:szCs w:val="21"/>
        </w:rPr>
      </w:pPr>
      <w:r>
        <w:rPr>
          <w:rFonts w:hint="eastAsia" w:ascii="宋体" w:hAnsi="宋体"/>
          <w:szCs w:val="21"/>
        </w:rPr>
        <w:t>5.3采购人不对供应商据此而做出的推论、理解和结论负责。一旦成交，供应商不得以任何借口，而提出额外补偿，或延长合同期限的要求。</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1" w:name="_Toc7702"/>
      <w:r>
        <w:rPr>
          <w:rFonts w:hint="eastAsia" w:ascii="黑体" w:hAnsi="黑体" w:eastAsia="黑体"/>
          <w:sz w:val="28"/>
          <w:szCs w:val="28"/>
        </w:rPr>
        <w:t>二、谈判文件</w:t>
      </w:r>
      <w:bookmarkEnd w:id="21"/>
    </w:p>
    <w:p>
      <w:pPr>
        <w:pStyle w:val="6"/>
        <w:pageBreakBefore w:val="0"/>
        <w:kinsoku/>
        <w:wordWrap/>
        <w:overflowPunct/>
        <w:topLinePunct w:val="0"/>
        <w:autoSpaceDE/>
        <w:bidi w:val="0"/>
        <w:adjustRightInd w:val="0"/>
        <w:snapToGrid w:val="0"/>
        <w:spacing w:before="0" w:after="0" w:line="560" w:lineRule="exact"/>
        <w:textAlignment w:val="auto"/>
        <w:rPr>
          <w:sz w:val="24"/>
          <w:szCs w:val="24"/>
        </w:rPr>
      </w:pPr>
      <w:r>
        <w:rPr>
          <w:rFonts w:hint="eastAsia"/>
          <w:sz w:val="24"/>
          <w:szCs w:val="24"/>
        </w:rPr>
        <w:t>6.谈判文件的组成</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6.1谈判文件由下列文件组成：</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第一章 采购邀请</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第二章 谈判须知</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第三章 合同草案条款</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第四章 采购需求</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第五章 响应文件组成</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cs="宋体"/>
          <w:kern w:val="0"/>
        </w:rPr>
      </w:pPr>
      <w:r>
        <w:rPr>
          <w:rFonts w:hint="eastAsia"/>
        </w:rPr>
        <w:t>6.2</w:t>
      </w:r>
      <w:r>
        <w:rPr>
          <w:rFonts w:hint="eastAsia" w:hAnsi="宋体" w:cs="宋体"/>
          <w:kern w:val="0"/>
        </w:rPr>
        <w:t>采购人、采购代理机构或者谈判小组在提交首次响应文件截止之日前对已发出的谈判文件进行的澄清或者修改，构成谈判文件的组成部分。</w:t>
      </w:r>
    </w:p>
    <w:p>
      <w:pPr>
        <w:pStyle w:val="23"/>
        <w:pageBreakBefore w:val="0"/>
        <w:kinsoku/>
        <w:wordWrap/>
        <w:overflowPunct/>
        <w:topLinePunct w:val="0"/>
        <w:autoSpaceDE/>
        <w:bidi w:val="0"/>
        <w:adjustRightInd w:val="0"/>
        <w:snapToGrid w:val="0"/>
        <w:spacing w:line="560" w:lineRule="exact"/>
        <w:ind w:firstLine="420" w:firstLineChars="200"/>
        <w:textAlignment w:val="auto"/>
      </w:pPr>
      <w:r>
        <w:rPr>
          <w:rFonts w:hint="eastAsia" w:hAnsi="宋体" w:cs="宋体"/>
          <w:kern w:val="0"/>
        </w:rPr>
        <w:t>6.3谈判文件中，谈判小组根据与供应商谈判情况可能实质性变动的内容见</w:t>
      </w:r>
      <w:r>
        <w:rPr>
          <w:rFonts w:hint="eastAsia" w:hAnsi="宋体"/>
          <w:b/>
        </w:rPr>
        <w:t>【谈判须知前附表】</w:t>
      </w:r>
      <w:r>
        <w:rPr>
          <w:rFonts w:hint="eastAsia" w:hAnsi="宋体" w:cs="宋体"/>
          <w:kern w:val="0"/>
        </w:rPr>
        <w:t>。对谈判文件作出的实质性变动是谈判文件的有效组成部分。</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rPr>
        <w:t>6.4</w:t>
      </w:r>
      <w:r>
        <w:rPr>
          <w:rFonts w:hint="eastAsia" w:hAnsi="宋体"/>
        </w:rPr>
        <w:t>供应商应仔细阅读</w:t>
      </w:r>
      <w:r>
        <w:rPr>
          <w:rFonts w:hint="eastAsia" w:hAnsi="宋体"/>
          <w:bCs/>
        </w:rPr>
        <w:t>谈判</w:t>
      </w:r>
      <w:r>
        <w:rPr>
          <w:rFonts w:hint="eastAsia" w:hAnsi="宋体"/>
        </w:rPr>
        <w:t>文件的全部内容，按照</w:t>
      </w:r>
      <w:r>
        <w:rPr>
          <w:rFonts w:hint="eastAsia" w:hAnsi="宋体"/>
          <w:bCs/>
        </w:rPr>
        <w:t>谈判</w:t>
      </w:r>
      <w:r>
        <w:rPr>
          <w:rFonts w:hint="eastAsia" w:hAnsi="宋体"/>
        </w:rPr>
        <w:t>文件要求编制</w:t>
      </w:r>
      <w:r>
        <w:rPr>
          <w:rFonts w:hint="eastAsia"/>
        </w:rPr>
        <w:t>响应</w:t>
      </w:r>
      <w:r>
        <w:rPr>
          <w:rFonts w:hint="eastAsia" w:hAnsi="宋体"/>
        </w:rPr>
        <w:t>文件。任何对</w:t>
      </w:r>
      <w:r>
        <w:rPr>
          <w:rFonts w:hint="eastAsia" w:hAnsi="宋体"/>
          <w:bCs/>
        </w:rPr>
        <w:t>谈判</w:t>
      </w:r>
      <w:r>
        <w:rPr>
          <w:rFonts w:hint="eastAsia" w:hAnsi="宋体"/>
        </w:rPr>
        <w:t>文件的忽略或误解不能作为</w:t>
      </w:r>
      <w:r>
        <w:rPr>
          <w:rFonts w:hint="eastAsia"/>
        </w:rPr>
        <w:t>响应</w:t>
      </w:r>
      <w:r>
        <w:rPr>
          <w:rFonts w:hint="eastAsia" w:hAnsi="宋体"/>
        </w:rPr>
        <w:t>文件存在缺陷或瑕疵的理由，其风险由供应商承担。</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7.谈判文件的澄清</w:t>
      </w:r>
      <w:r>
        <w:rPr>
          <w:rFonts w:hint="eastAsia" w:ascii="黑体" w:hAnsi="黑体"/>
          <w:kern w:val="0"/>
          <w:sz w:val="24"/>
          <w:szCs w:val="24"/>
          <w:lang w:val="zh-CN"/>
        </w:rPr>
        <w:t>或者</w:t>
      </w:r>
      <w:r>
        <w:rPr>
          <w:rFonts w:hint="eastAsia" w:ascii="黑体" w:hAnsi="黑体"/>
          <w:sz w:val="24"/>
          <w:szCs w:val="24"/>
        </w:rPr>
        <w:t>修改</w:t>
      </w:r>
    </w:p>
    <w:p>
      <w:pPr>
        <w:pageBreakBefore w:val="0"/>
        <w:kinsoku/>
        <w:wordWrap/>
        <w:overflowPunct/>
        <w:topLinePunct w:val="0"/>
        <w:autoSpaceDE/>
        <w:bidi w:val="0"/>
        <w:adjustRightInd w:val="0"/>
        <w:snapToGrid w:val="0"/>
        <w:spacing w:line="560" w:lineRule="exact"/>
        <w:ind w:right="-105" w:rightChars="-50" w:firstLine="420" w:firstLineChars="200"/>
        <w:textAlignment w:val="auto"/>
        <w:rPr>
          <w:rFonts w:ascii="宋体" w:hAnsi="宋体" w:cs="宋体"/>
          <w:kern w:val="0"/>
          <w:szCs w:val="21"/>
        </w:rPr>
      </w:pPr>
      <w:r>
        <w:rPr>
          <w:rFonts w:hint="eastAsia" w:ascii="宋体" w:hAnsi="宋体"/>
          <w:szCs w:val="21"/>
        </w:rPr>
        <w:t>7.1在</w:t>
      </w:r>
      <w:r>
        <w:rPr>
          <w:rFonts w:hint="eastAsia" w:ascii="宋体" w:hAnsi="宋体" w:cs="宋体"/>
          <w:kern w:val="0"/>
          <w:szCs w:val="21"/>
        </w:rPr>
        <w:t>提交首次响应文件截止之日前，采购人、采购代理机构或者谈判小组可以对已发出的谈判文件进行必要的澄清或者修改。</w:t>
      </w:r>
    </w:p>
    <w:p>
      <w:pPr>
        <w:pageBreakBefore w:val="0"/>
        <w:kinsoku/>
        <w:wordWrap/>
        <w:overflowPunct/>
        <w:topLinePunct w:val="0"/>
        <w:autoSpaceDE/>
        <w:bidi w:val="0"/>
        <w:adjustRightInd w:val="0"/>
        <w:snapToGrid w:val="0"/>
        <w:spacing w:line="560" w:lineRule="exact"/>
        <w:ind w:right="-105" w:rightChars="-50" w:firstLine="420" w:firstLineChars="200"/>
        <w:textAlignment w:val="auto"/>
        <w:rPr>
          <w:rFonts w:ascii="宋体" w:hAnsi="宋体" w:cs="宋体"/>
          <w:kern w:val="0"/>
          <w:szCs w:val="21"/>
        </w:rPr>
      </w:pPr>
      <w:r>
        <w:rPr>
          <w:rFonts w:hint="eastAsia" w:ascii="宋体" w:hAnsi="宋体"/>
          <w:szCs w:val="21"/>
        </w:rPr>
        <w:t>7.2</w:t>
      </w:r>
      <w:r>
        <w:rPr>
          <w:rFonts w:hint="eastAsia" w:ascii="宋体" w:hAnsi="宋体" w:cs="宋体"/>
          <w:kern w:val="0"/>
          <w:szCs w:val="21"/>
        </w:rPr>
        <w:t>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2" w:name="_Toc6454"/>
      <w:r>
        <w:rPr>
          <w:rFonts w:hint="eastAsia" w:ascii="黑体" w:hAnsi="黑体" w:eastAsia="黑体"/>
          <w:sz w:val="28"/>
          <w:szCs w:val="28"/>
        </w:rPr>
        <w:t>三、响应文件</w:t>
      </w:r>
      <w:bookmarkEnd w:id="22"/>
    </w:p>
    <w:p>
      <w:pPr>
        <w:pStyle w:val="6"/>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8.一般要求</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bCs/>
          <w:szCs w:val="21"/>
        </w:rPr>
      </w:pPr>
      <w:r>
        <w:rPr>
          <w:rFonts w:hint="eastAsia" w:ascii="宋体" w:hAnsi="宋体"/>
          <w:bCs/>
          <w:szCs w:val="21"/>
        </w:rPr>
        <w:t>8.1供应商应仔细阅读谈判文件的所有内容，按谈判文件的要求编制响应文件，并保证所提供的全部资料的真实性，以使其响应文件对谈判文件做出实质性的响应。</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bCs/>
          <w:szCs w:val="21"/>
        </w:rPr>
      </w:pPr>
      <w:r>
        <w:rPr>
          <w:rFonts w:hint="eastAsia" w:ascii="宋体" w:hAnsi="宋体"/>
          <w:bCs/>
          <w:szCs w:val="21"/>
        </w:rPr>
        <w:t>8.2</w:t>
      </w:r>
      <w:r>
        <w:rPr>
          <w:rFonts w:hint="eastAsia" w:ascii="宋体" w:hAnsi="宋体"/>
          <w:szCs w:val="21"/>
        </w:rPr>
        <w:t>供应商提交的响应文件及供应商与采购人或采购代理机构、谈判小组就有关谈判的所有来往函电均使用中文。供应商可以提交其它语言的资料，但应附中文注释，在有差异时以中文为准。</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bCs/>
        </w:rPr>
        <w:t>8.3</w:t>
      </w:r>
      <w:r>
        <w:rPr>
          <w:rFonts w:hint="eastAsia" w:hAnsi="宋体"/>
        </w:rPr>
        <w:t>计量单位应使用我国法定计量单位，未列明时应默认为我国法定计量单位。</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8.4响应文件应采用书面形式，电报、传真、电子邮件形式的响应文件概不接受。</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8.5供应商应按谈判文件中提供的响应文件格式填写。</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9.响应文件的组成</w:t>
      </w:r>
    </w:p>
    <w:p>
      <w:pPr>
        <w:pStyle w:val="162"/>
        <w:pageBreakBefore w:val="0"/>
        <w:kinsoku/>
        <w:wordWrap/>
        <w:overflowPunct/>
        <w:topLinePunct w:val="0"/>
        <w:autoSpaceDE/>
        <w:bidi w:val="0"/>
        <w:adjustRightInd w:val="0"/>
        <w:snapToGrid w:val="0"/>
        <w:spacing w:beforeLines="0" w:line="560" w:lineRule="exact"/>
        <w:ind w:firstLine="480"/>
        <w:textAlignment w:val="auto"/>
        <w:rPr>
          <w:rFonts w:ascii="宋体"/>
          <w:szCs w:val="21"/>
        </w:rPr>
      </w:pPr>
      <w:r>
        <w:rPr>
          <w:rFonts w:hint="eastAsia" w:ascii="宋体"/>
        </w:rPr>
        <w:t>9.1</w:t>
      </w:r>
      <w:r>
        <w:rPr>
          <w:rFonts w:hint="eastAsia"/>
        </w:rPr>
        <w:t>响应文件包括下列内容：</w:t>
      </w:r>
      <w:r>
        <w:rPr>
          <w:rFonts w:hint="eastAsia" w:ascii="宋体"/>
          <w:szCs w:val="21"/>
        </w:rPr>
        <w:t xml:space="preserve"> </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（1）谈判响应声明(格式)</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（2）法定代表人（单位负责人）身份证明(格式)</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（3）授权委托书(格式)</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szCs w:val="21"/>
        </w:rPr>
      </w:pPr>
      <w:r>
        <w:rPr>
          <w:rFonts w:hint="eastAsia" w:ascii="宋体" w:hAnsi="宋体"/>
          <w:szCs w:val="21"/>
        </w:rPr>
        <w:t>（4）保证金</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（5）首次报价表及报价文件(格式)</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（6）采购需求的响应</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（7）合同条款偏离表</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（8）采购需求偏离表</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（9）享受政府采购政策优惠的证明资料</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（10）</w:t>
      </w:r>
      <w:r>
        <w:rPr>
          <w:rFonts w:hint="eastAsia" w:ascii="宋体" w:hAnsi="宋体"/>
          <w:kern w:val="32"/>
          <w:szCs w:val="21"/>
        </w:rPr>
        <w:t>关于资格的声明(格式)</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kern w:val="32"/>
          <w:szCs w:val="21"/>
        </w:rPr>
      </w:pPr>
      <w:r>
        <w:rPr>
          <w:rFonts w:hint="eastAsia" w:ascii="宋体" w:hAnsi="宋体"/>
          <w:szCs w:val="21"/>
        </w:rPr>
        <w:t>（11）响应标的符合谈判文件规定的证明文件</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（12）代理服务费承诺书</w:t>
      </w:r>
    </w:p>
    <w:p>
      <w:pPr>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ascii="宋体" w:hAnsi="宋体"/>
        </w:rPr>
        <w:t>9.2在谈判过程中，</w:t>
      </w:r>
      <w:r>
        <w:rPr>
          <w:rFonts w:hint="eastAsia" w:ascii="宋体" w:hAnsi="宋体"/>
          <w:szCs w:val="21"/>
        </w:rPr>
        <w:t>供应商</w:t>
      </w:r>
      <w:r>
        <w:rPr>
          <w:rFonts w:hint="eastAsia" w:ascii="宋体" w:hAnsi="宋体"/>
        </w:rPr>
        <w:t>根据</w:t>
      </w:r>
      <w:r>
        <w:rPr>
          <w:rFonts w:hint="eastAsia" w:ascii="宋体" w:hAnsi="宋体" w:cs="宋体"/>
          <w:kern w:val="0"/>
          <w:szCs w:val="21"/>
        </w:rPr>
        <w:t>谈判小组</w:t>
      </w:r>
      <w:r>
        <w:rPr>
          <w:rFonts w:hint="eastAsia" w:ascii="宋体" w:hAnsi="宋体"/>
          <w:bCs/>
          <w:szCs w:val="21"/>
        </w:rPr>
        <w:t>书面形式要求</w:t>
      </w:r>
      <w:r>
        <w:rPr>
          <w:rFonts w:hint="eastAsia" w:ascii="宋体" w:hAnsi="宋体" w:cs="宋体"/>
          <w:kern w:val="0"/>
          <w:szCs w:val="21"/>
        </w:rPr>
        <w:t>提交的</w:t>
      </w:r>
      <w:r>
        <w:rPr>
          <w:rFonts w:hint="eastAsia" w:hAnsi="宋体"/>
        </w:rPr>
        <w:t>最后报价(或者</w:t>
      </w:r>
      <w:r>
        <w:rPr>
          <w:rFonts w:hint="eastAsia" w:ascii="宋体" w:hAnsi="宋体"/>
          <w:bCs/>
          <w:szCs w:val="21"/>
        </w:rPr>
        <w:t>重</w:t>
      </w:r>
      <w:r>
        <w:rPr>
          <w:rFonts w:hint="eastAsia" w:ascii="宋体" w:hAnsi="宋体" w:cs="宋体"/>
          <w:kern w:val="0"/>
          <w:szCs w:val="21"/>
        </w:rPr>
        <w:t>新提交的响应文件和</w:t>
      </w:r>
      <w:r>
        <w:rPr>
          <w:rFonts w:hint="eastAsia" w:hAnsi="宋体"/>
        </w:rPr>
        <w:t>最后报价)是</w:t>
      </w:r>
      <w:r>
        <w:rPr>
          <w:rFonts w:hint="eastAsia" w:ascii="宋体" w:hAnsi="宋体"/>
          <w:szCs w:val="21"/>
        </w:rPr>
        <w:t>响应文件</w:t>
      </w:r>
      <w:r>
        <w:rPr>
          <w:rFonts w:hint="eastAsia" w:hAnsi="宋体"/>
        </w:rPr>
        <w:t>的有效组成部分。</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rPr>
        <w:t>9.3</w:t>
      </w:r>
      <w:r>
        <w:rPr>
          <w:rFonts w:hint="eastAsia" w:ascii="宋体" w:hAnsi="宋体"/>
          <w:szCs w:val="21"/>
        </w:rPr>
        <w:t>根据《政府采购法》第四十二条的规定，供应商无论成交与否，其响应文件不予退还。</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10.报价要求</w:t>
      </w:r>
    </w:p>
    <w:p>
      <w:pPr>
        <w:pageBreakBefore w:val="0"/>
        <w:kinsoku/>
        <w:wordWrap/>
        <w:overflowPunct/>
        <w:topLinePunct w:val="0"/>
        <w:autoSpaceDE/>
        <w:bidi w:val="0"/>
        <w:adjustRightInd w:val="0"/>
        <w:snapToGrid w:val="0"/>
        <w:spacing w:line="560" w:lineRule="exact"/>
        <w:ind w:firstLine="420" w:firstLineChars="200"/>
        <w:textAlignment w:val="auto"/>
        <w:rPr>
          <w:rFonts w:asciiTheme="minorEastAsia" w:hAnsiTheme="minorEastAsia" w:eastAsiaTheme="minorEastAsia"/>
          <w:szCs w:val="21"/>
        </w:rPr>
      </w:pPr>
      <w:r>
        <w:rPr>
          <w:rFonts w:hint="eastAsia" w:ascii="宋体" w:hAnsi="宋体"/>
          <w:szCs w:val="21"/>
        </w:rPr>
        <w:t>10.1</w:t>
      </w:r>
      <w:r>
        <w:rPr>
          <w:rFonts w:hint="eastAsia" w:asciiTheme="minorEastAsia" w:hAnsiTheme="minorEastAsia" w:eastAsiaTheme="minorEastAsia"/>
          <w:szCs w:val="21"/>
        </w:rPr>
        <w:t>供应商应当根据谈判文件第三章第一节“采购清单一览表”逐一报价；谈判文件第三章提供第三节“工程量清单”的，供应商应按其要求填写相应表格。</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Theme="minorEastAsia" w:hAnsiTheme="minorEastAsia" w:eastAsiaTheme="minorEastAsia"/>
          <w:szCs w:val="21"/>
        </w:rPr>
        <w:t>10.2</w:t>
      </w:r>
      <w:r>
        <w:rPr>
          <w:rFonts w:hint="eastAsia" w:ascii="宋体" w:hAnsi="宋体"/>
          <w:szCs w:val="21"/>
        </w:rPr>
        <w:t>在报价表、分项报价表填写报价时应注意下列要求：</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（1）采购需求要求的安装、调试、培训、售后服务及其它附加服务的费用。</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（2）所有根据合同或其它原因应由供应商交纳和支付的税款和费用。</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color w:val="000000"/>
        </w:rPr>
      </w:pPr>
      <w:r>
        <w:rPr>
          <w:rFonts w:hint="eastAsia" w:ascii="宋体" w:hAnsi="宋体"/>
          <w:color w:val="000000"/>
        </w:rPr>
        <w:t>（3）谈判文件指定交货地点的运输、保险、装卸费。</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rPr>
        <w:t>（4）实行工程量清单报价的，供应商提交最后报价应与已标价工程量清单总报价一致。</w:t>
      </w:r>
    </w:p>
    <w:p>
      <w:pPr>
        <w:pStyle w:val="93"/>
        <w:pageBreakBefore w:val="0"/>
        <w:widowControl w:val="0"/>
        <w:kinsoku/>
        <w:wordWrap/>
        <w:overflowPunct/>
        <w:topLinePunct w:val="0"/>
        <w:autoSpaceDE/>
        <w:bidi w:val="0"/>
        <w:adjustRightInd w:val="0"/>
        <w:snapToGrid w:val="0"/>
        <w:spacing w:line="560" w:lineRule="exact"/>
        <w:ind w:firstLine="420" w:firstLineChars="200"/>
        <w:textAlignment w:val="auto"/>
        <w:rPr>
          <w:rFonts w:ascii="宋体" w:hAnsi="宋体"/>
          <w:color w:val="000000"/>
        </w:rPr>
      </w:pPr>
      <w:r>
        <w:rPr>
          <w:rFonts w:hint="eastAsia" w:ascii="宋体" w:hAnsi="宋体"/>
          <w:color w:val="000000"/>
        </w:rPr>
        <w:t>10.3</w:t>
      </w:r>
      <w:r>
        <w:rPr>
          <w:rFonts w:hint="eastAsia" w:ascii="宋体" w:hAnsi="宋体" w:cs="宋体"/>
          <w:color w:val="000000"/>
          <w:lang w:val="zh-CN"/>
        </w:rPr>
        <w:t>供应商</w:t>
      </w:r>
      <w:r>
        <w:rPr>
          <w:rFonts w:hint="eastAsia" w:ascii="宋体" w:hAnsi="宋体"/>
          <w:color w:val="000000"/>
        </w:rPr>
        <w:t>的最后报价不得超过采购项目预算，采购项目预算见</w:t>
      </w:r>
      <w:r>
        <w:rPr>
          <w:rFonts w:hint="eastAsia" w:ascii="宋体" w:hAnsi="宋体"/>
          <w:b/>
        </w:rPr>
        <w:t>【谈判须知前附表】</w:t>
      </w:r>
      <w:r>
        <w:rPr>
          <w:rFonts w:hint="eastAsia" w:ascii="宋体" w:hAnsi="宋体"/>
          <w:color w:val="000000"/>
        </w:rPr>
        <w:t>。</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color w:val="000000"/>
        </w:rPr>
      </w:pPr>
      <w:r>
        <w:rPr>
          <w:rFonts w:hint="eastAsia" w:hAnsi="宋体"/>
          <w:color w:val="000000"/>
        </w:rPr>
        <w:t>10.4供应商提交的最后报价在合同执行过程中是固定不变的，不得以任何理由予以变更。以可变动价格提交的报价将被认为是非实质响应而被拒绝。</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000000"/>
        </w:rPr>
      </w:pPr>
      <w:r>
        <w:rPr>
          <w:rFonts w:hint="eastAsia" w:ascii="宋体" w:hAnsi="宋体"/>
          <w:color w:val="000000"/>
        </w:rPr>
        <w:t>10.5采购人不接受供应商给予的赠品、回扣或者与采购无关的其他商品、服务。</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color w:val="000000"/>
        </w:rPr>
      </w:pPr>
      <w:r>
        <w:rPr>
          <w:rFonts w:hint="eastAsia" w:hAnsi="宋体"/>
          <w:color w:val="000000"/>
        </w:rPr>
        <w:t>10.6报价的其他要求见</w:t>
      </w:r>
      <w:r>
        <w:rPr>
          <w:rFonts w:hint="eastAsia" w:hAnsi="宋体"/>
          <w:b/>
        </w:rPr>
        <w:t>【谈判须知前附表】</w:t>
      </w:r>
      <w:r>
        <w:rPr>
          <w:rFonts w:hint="eastAsia" w:hAnsi="宋体"/>
          <w:color w:val="000000"/>
        </w:rPr>
        <w:t>。</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11.保证金</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bCs/>
        </w:rPr>
      </w:pPr>
      <w:r>
        <w:rPr>
          <w:rFonts w:hint="eastAsia" w:hAnsi="宋体"/>
        </w:rPr>
        <w:t>11.1</w:t>
      </w:r>
      <w:r>
        <w:rPr>
          <w:rFonts w:hint="eastAsia" w:hAnsi="宋体"/>
          <w:bCs/>
        </w:rPr>
        <w:t>谈判文件要求供应商提交保证金的，供应商应按</w:t>
      </w:r>
      <w:r>
        <w:rPr>
          <w:rFonts w:hint="eastAsia" w:hAnsi="宋体"/>
          <w:b/>
          <w:bCs/>
        </w:rPr>
        <w:t>【谈判须知前附表】</w:t>
      </w:r>
      <w:r>
        <w:rPr>
          <w:rFonts w:hint="eastAsia" w:hAnsi="宋体"/>
          <w:bCs/>
        </w:rPr>
        <w:t>规定，在提交响应文件的截止时间前提交保证金。保证金有效期应当与响应文件有效期一致。</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b/>
          <w:szCs w:val="21"/>
        </w:rPr>
      </w:pPr>
      <w:r>
        <w:rPr>
          <w:rFonts w:hint="eastAsia" w:ascii="宋体" w:hAnsi="宋体"/>
          <w:szCs w:val="21"/>
        </w:rPr>
        <w:t>11.2</w:t>
      </w:r>
      <w:r>
        <w:rPr>
          <w:rFonts w:hint="eastAsia" w:ascii="宋体" w:hAnsi="宋体" w:cs="宋体"/>
          <w:kern w:val="0"/>
          <w:szCs w:val="21"/>
          <w:lang w:val="zh-CN"/>
        </w:rPr>
        <w:t>供应商为联合体的，可以由联合体中的一方或者共同交纳保证金，其交纳的保证金，对联合体各方均具有约束力。</w:t>
      </w:r>
    </w:p>
    <w:p>
      <w:pPr>
        <w:pStyle w:val="23"/>
        <w:pageBreakBefore w:val="0"/>
        <w:tabs>
          <w:tab w:val="left" w:pos="6300"/>
        </w:tabs>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11.3采购人、采购代理机构在成交通知书发出后5个工作日内退还未成交供应商的保证金；在采购合同签定后5个工作日内退还成交供应商的保证金，但因供应商自身原因导致无法及时退还的除外。</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11.4保证金的退还按以下规定办理：</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（1）成交供应商的保证金，在政府采购合同签订后5个工作日内退还。</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（2）未成交供应商的保证金，在成交通知书发出后5个工作日内退还。</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（3）终止竞争性谈判采购活动的，在发布项目终止公告后5个工作日内退还。</w:t>
      </w:r>
    </w:p>
    <w:p>
      <w:pPr>
        <w:pStyle w:val="23"/>
        <w:pageBreakBefore w:val="0"/>
        <w:kinsoku/>
        <w:wordWrap/>
        <w:overflowPunct/>
        <w:topLinePunct w:val="0"/>
        <w:autoSpaceDE/>
        <w:bidi w:val="0"/>
        <w:adjustRightInd w:val="0"/>
        <w:snapToGrid w:val="0"/>
        <w:spacing w:line="560" w:lineRule="exact"/>
        <w:ind w:firstLine="420" w:firstLineChars="200"/>
        <w:textAlignment w:val="auto"/>
        <w:rPr>
          <w:kern w:val="0"/>
        </w:rPr>
      </w:pPr>
      <w:r>
        <w:rPr>
          <w:rFonts w:hint="eastAsia"/>
        </w:rPr>
        <w:t>11.5</w:t>
      </w:r>
      <w:r>
        <w:rPr>
          <w:rFonts w:hint="eastAsia"/>
          <w:kern w:val="0"/>
        </w:rPr>
        <w:t>有下列情形之一的，保证金不予退还，并上缴本级财政国库：</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（1）供应商在提交响应文件截止时间后撤回响应文件的；</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（2）供应商在响应文件中提供虚假材料的；</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 xml:space="preserve">（3）除因不可抗力或谈判文件认可的情形以外，成交供应商不与采购人签订合同的； </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 xml:space="preserve">（4）供应商与采购人、其他供应商或者采购代理机构恶意串通的； </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（5）谈判文件规定的其他情形。</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12.响应文件有效期</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hAnsi="宋体"/>
        </w:rPr>
      </w:pPr>
      <w:r>
        <w:rPr>
          <w:rFonts w:hint="eastAsia" w:ascii="宋体" w:hAnsi="宋体"/>
        </w:rPr>
        <w:t>12.1响应文件</w:t>
      </w:r>
      <w:r>
        <w:rPr>
          <w:rFonts w:hint="eastAsia" w:ascii="宋体" w:hAnsi="宋体"/>
          <w:szCs w:val="21"/>
        </w:rPr>
        <w:t>有效期见</w:t>
      </w:r>
      <w:r>
        <w:rPr>
          <w:rFonts w:hint="eastAsia" w:hAnsi="宋体"/>
          <w:b/>
          <w:bCs/>
        </w:rPr>
        <w:t>【谈判须知前附表】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w:t>
      </w:r>
      <w:r>
        <w:rPr>
          <w:rFonts w:hint="eastAsia" w:hAnsi="宋体"/>
          <w:b/>
        </w:rPr>
        <w:t>无效响应</w:t>
      </w:r>
      <w:r>
        <w:rPr>
          <w:rFonts w:hint="eastAsia" w:hAnsi="宋体"/>
        </w:rPr>
        <w:t>。</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13.分包</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FF0000"/>
        </w:rPr>
      </w:pPr>
      <w:r>
        <w:rPr>
          <w:rFonts w:hint="eastAsia" w:ascii="宋体" w:hAnsi="宋体"/>
        </w:rPr>
        <w:t>13.1</w:t>
      </w:r>
      <w:r>
        <w:rPr>
          <w:rFonts w:hint="eastAsia" w:ascii="宋体" w:hAnsi="宋体"/>
          <w:szCs w:val="21"/>
        </w:rPr>
        <w:t>供应商</w:t>
      </w:r>
      <w:r>
        <w:rPr>
          <w:rFonts w:hint="eastAsia" w:ascii="宋体" w:hAnsi="宋体"/>
        </w:rPr>
        <w:t>拟在成交后将采购</w:t>
      </w:r>
      <w:r>
        <w:rPr>
          <w:rFonts w:hint="eastAsia" w:ascii="宋体" w:hAnsi="宋体"/>
          <w:szCs w:val="21"/>
        </w:rPr>
        <w:t>项目的非主体、非关键性工作进行分包的，应符合</w:t>
      </w:r>
      <w:r>
        <w:rPr>
          <w:rFonts w:hint="eastAsia" w:hAnsi="宋体"/>
          <w:b/>
          <w:bCs/>
        </w:rPr>
        <w:t>【谈判须知前附表】</w:t>
      </w:r>
      <w:r>
        <w:rPr>
          <w:rFonts w:hint="eastAsia" w:ascii="宋体" w:hAnsi="宋体"/>
          <w:szCs w:val="21"/>
        </w:rPr>
        <w:t>规定的分包内容、分包金</w:t>
      </w:r>
      <w:r>
        <w:rPr>
          <w:rFonts w:hint="eastAsia" w:ascii="宋体" w:hAnsi="宋体"/>
        </w:rPr>
        <w:t>额和资质要求等限制性条件，并在响应文件中载明分包承担主体，且分包承担主体不得再次分包。</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rPr>
      </w:pPr>
      <w:r>
        <w:rPr>
          <w:rFonts w:hint="eastAsia" w:ascii="宋体" w:hAnsi="宋体"/>
        </w:rPr>
        <w:t>13.2中小企业依据政府采购政策获取政府采购合同后，小型、微型企业不得分包给大型、中型企业，中型企业不得分包给大型企业。</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rPr>
      </w:pPr>
      <w:r>
        <w:rPr>
          <w:rFonts w:hint="eastAsia" w:ascii="宋体" w:hAnsi="宋体"/>
        </w:rPr>
        <w:t>13.3成交</w:t>
      </w:r>
      <w:r>
        <w:rPr>
          <w:rFonts w:hint="eastAsia" w:ascii="宋体" w:hAnsi="宋体"/>
          <w:szCs w:val="21"/>
        </w:rPr>
        <w:t>供应商</w:t>
      </w:r>
      <w:r>
        <w:rPr>
          <w:rFonts w:hint="eastAsia" w:ascii="宋体" w:hAnsi="宋体"/>
        </w:rPr>
        <w:t>应当就分包项目向采购人负责，分包承担主体就分包项目承担连带责任。</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hAnsi="宋体"/>
        </w:rPr>
      </w:pPr>
      <w:r>
        <w:rPr>
          <w:rFonts w:hint="eastAsia" w:ascii="宋体" w:hAnsi="宋体"/>
        </w:rPr>
        <w:t>13.4不符合谈判文件中有关分包规定的，其</w:t>
      </w:r>
      <w:r>
        <w:rPr>
          <w:rFonts w:hint="eastAsia" w:hAnsi="宋体"/>
          <w:b/>
        </w:rPr>
        <w:t>响应无效</w:t>
      </w:r>
      <w:r>
        <w:rPr>
          <w:rFonts w:hint="eastAsia" w:ascii="宋体" w:hAnsi="宋体"/>
        </w:rPr>
        <w:t>。</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14.响应文件的签署及规定</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14.1响应文件应按谈判文件要求在签章处盖供应商单位公章和在签字处由供应商代表签字。供应商代表可为供应商法定代表人(非法人组织为负责人或合伙人、个体工商户为负责人，谈判文件统称单位负责人)；供应商代表不是供应商的法定代表人（单位负责人）的，应提供法定代表人（单位负责人）授权委托书。</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14.2响应文件正本一份，副本份数见</w:t>
      </w:r>
      <w:r>
        <w:rPr>
          <w:rFonts w:hint="eastAsia" w:hAnsi="宋体"/>
          <w:b/>
        </w:rPr>
        <w:t>【谈判须知前附表】</w:t>
      </w:r>
      <w:r>
        <w:rPr>
          <w:rFonts w:hint="eastAsia" w:hAnsi="宋体"/>
        </w:rPr>
        <w:t>；响应文件电子文档</w:t>
      </w:r>
      <w:r>
        <w:rPr>
          <w:rFonts w:hint="eastAsia" w:hAnsi="宋体"/>
          <w:lang w:eastAsia="zh-CN"/>
        </w:rPr>
        <w:t>一</w:t>
      </w:r>
      <w:r>
        <w:rPr>
          <w:rFonts w:hint="eastAsia" w:hAnsi="宋体"/>
        </w:rPr>
        <w:t>份</w:t>
      </w:r>
      <w:r>
        <w:rPr>
          <w:rFonts w:hint="eastAsia" w:hAnsi="宋体"/>
          <w:b/>
        </w:rPr>
        <w:t>。</w:t>
      </w:r>
      <w:r>
        <w:rPr>
          <w:rFonts w:hint="eastAsia" w:hAnsi="宋体"/>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14.3</w:t>
      </w:r>
      <w:r>
        <w:rPr>
          <w:rFonts w:hint="eastAsia" w:hAnsi="宋体"/>
        </w:rPr>
        <w:t>响应文件任何加行、涂改、增删等改动，改动之处应由供应商代表签字。否则，将导致</w:t>
      </w:r>
      <w:r>
        <w:rPr>
          <w:rFonts w:hint="eastAsia" w:hAnsi="宋体"/>
          <w:b/>
        </w:rPr>
        <w:t>响应文件无效。</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14.4在谈判过程中，供应商按谈判文件规定和谈判小组要求</w:t>
      </w:r>
      <w:r>
        <w:rPr>
          <w:rFonts w:hint="eastAsia" w:hAnsi="宋体" w:cs="宋体"/>
          <w:kern w:val="0"/>
        </w:rPr>
        <w:t>提交的</w:t>
      </w:r>
      <w:r>
        <w:rPr>
          <w:rFonts w:hint="eastAsia" w:hAnsi="宋体"/>
        </w:rPr>
        <w:t>最后报价(或者</w:t>
      </w:r>
      <w:r>
        <w:rPr>
          <w:rFonts w:hint="eastAsia" w:hAnsi="宋体"/>
          <w:bCs/>
        </w:rPr>
        <w:t>重</w:t>
      </w:r>
      <w:r>
        <w:rPr>
          <w:rFonts w:hint="eastAsia" w:hAnsi="宋体" w:cs="宋体"/>
          <w:kern w:val="0"/>
        </w:rPr>
        <w:t>新提交的响应文件和</w:t>
      </w:r>
      <w:r>
        <w:rPr>
          <w:rFonts w:hint="eastAsia" w:hAnsi="宋体"/>
        </w:rPr>
        <w:t>最后报价)，可打印或用不褪色材料书写，并经供应商代表签字，</w:t>
      </w:r>
      <w:r>
        <w:rPr>
          <w:rFonts w:hint="eastAsia" w:hAnsi="宋体" w:cs="宋体"/>
          <w:kern w:val="0"/>
        </w:rPr>
        <w:t>或者加盖供应商单位公章</w:t>
      </w:r>
      <w:r>
        <w:rPr>
          <w:rFonts w:hint="eastAsia" w:hAnsi="宋体"/>
        </w:rPr>
        <w:t>。否则，将导致响应文件无效。</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14.5为便于采购文件保存，</w:t>
      </w:r>
      <w:r>
        <w:rPr>
          <w:rFonts w:hint="eastAsia" w:hAnsi="宋体"/>
        </w:rPr>
        <w:t>响应文件</w:t>
      </w:r>
      <w:r>
        <w:rPr>
          <w:rFonts w:hint="eastAsia" w:ascii="宋体" w:hAnsi="宋体"/>
          <w:szCs w:val="21"/>
        </w:rPr>
        <w:t>电子文档建议为PDF格式，内容与纸质</w:t>
      </w:r>
      <w:r>
        <w:rPr>
          <w:rFonts w:hint="eastAsia" w:hAnsi="宋体"/>
        </w:rPr>
        <w:t>响应文件</w:t>
      </w:r>
      <w:r>
        <w:rPr>
          <w:rFonts w:hint="eastAsia" w:ascii="宋体" w:hAnsi="宋体"/>
          <w:szCs w:val="21"/>
        </w:rPr>
        <w:t>正本一致。</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3" w:name="_Toc12655"/>
      <w:r>
        <w:rPr>
          <w:rFonts w:hint="eastAsia" w:ascii="黑体" w:hAnsi="黑体" w:eastAsia="黑体"/>
          <w:sz w:val="28"/>
          <w:szCs w:val="28"/>
        </w:rPr>
        <w:t>四、响应文件的递交</w:t>
      </w:r>
      <w:bookmarkEnd w:id="23"/>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15.响应文件的密封和标记</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15.1响应文件应密封包装，以保证其响应文件信息在提交首次响应文件截止时间前不被透露。</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15.2响应文件封套上应写明的内容见</w:t>
      </w:r>
      <w:r>
        <w:rPr>
          <w:rFonts w:hint="eastAsia" w:ascii="宋体" w:hAnsi="宋体"/>
          <w:b/>
          <w:szCs w:val="21"/>
        </w:rPr>
        <w:t>【</w:t>
      </w:r>
      <w:r>
        <w:rPr>
          <w:rFonts w:hint="eastAsia" w:hAnsi="宋体"/>
          <w:b/>
        </w:rPr>
        <w:t>谈判</w:t>
      </w:r>
      <w:r>
        <w:rPr>
          <w:rFonts w:hint="eastAsia" w:ascii="宋体" w:hAnsi="宋体"/>
          <w:b/>
          <w:szCs w:val="21"/>
        </w:rPr>
        <w:t>须知前附表】。</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15.3响应文件如果未按本章第</w:t>
      </w:r>
      <w:r>
        <w:rPr>
          <w:rFonts w:hint="eastAsia" w:ascii="宋体" w:hAnsi="宋体"/>
        </w:rPr>
        <w:t>15.1款</w:t>
      </w:r>
      <w:r>
        <w:rPr>
          <w:rFonts w:hint="eastAsia" w:ascii="宋体" w:hAnsi="宋体"/>
          <w:szCs w:val="21"/>
        </w:rPr>
        <w:t>规定密封，采购人、采购代理机构将拒绝接收。</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16.响应文件的</w:t>
      </w:r>
      <w:r>
        <w:rPr>
          <w:rFonts w:hint="eastAsia" w:ascii="黑体" w:hAnsi="黑体" w:cs="宋体"/>
          <w:kern w:val="0"/>
          <w:sz w:val="24"/>
          <w:szCs w:val="24"/>
          <w:lang w:val="zh-CN"/>
        </w:rPr>
        <w:t>补充、修改或者撤回</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16.1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该通知应有供应商代表签字。</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16.2</w:t>
      </w:r>
      <w:r>
        <w:rPr>
          <w:rFonts w:hint="eastAsia" w:hAnsi="宋体" w:cs="宋体"/>
          <w:kern w:val="0"/>
          <w:lang w:val="zh-CN"/>
        </w:rPr>
        <w:t>补充、修改的内容与响应文件不一致时，以补充、修改的内容为准。</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17.响应文件的递交与接收</w:t>
      </w:r>
    </w:p>
    <w:p>
      <w:pPr>
        <w:pageBreakBefore w:val="0"/>
        <w:kinsoku/>
        <w:wordWrap/>
        <w:overflowPunct/>
        <w:topLinePunct w:val="0"/>
        <w:autoSpaceDE/>
        <w:bidi w:val="0"/>
        <w:adjustRightInd w:val="0"/>
        <w:snapToGrid w:val="0"/>
        <w:spacing w:line="560" w:lineRule="exact"/>
        <w:ind w:firstLine="420" w:firstLineChars="200"/>
        <w:textAlignment w:val="auto"/>
        <w:rPr>
          <w:rFonts w:hAnsi="宋体" w:cs="宋体"/>
          <w:kern w:val="0"/>
        </w:rPr>
      </w:pPr>
      <w:r>
        <w:rPr>
          <w:rFonts w:hint="eastAsia" w:ascii="宋体" w:hAnsi="宋体"/>
          <w:szCs w:val="21"/>
        </w:rPr>
        <w:t>17.1供应商应在</w:t>
      </w:r>
      <w:r>
        <w:rPr>
          <w:rFonts w:hint="eastAsia" w:ascii="宋体" w:hAnsi="宋体"/>
          <w:b/>
          <w:szCs w:val="21"/>
        </w:rPr>
        <w:t>【</w:t>
      </w:r>
      <w:r>
        <w:rPr>
          <w:rFonts w:hint="eastAsia" w:hAnsi="宋体"/>
          <w:b/>
        </w:rPr>
        <w:t>谈判</w:t>
      </w:r>
      <w:r>
        <w:rPr>
          <w:rFonts w:hint="eastAsia" w:ascii="宋体" w:hAnsi="宋体"/>
          <w:b/>
          <w:szCs w:val="21"/>
        </w:rPr>
        <w:t>须知前附表】</w:t>
      </w:r>
      <w:r>
        <w:rPr>
          <w:rFonts w:hint="eastAsia" w:hAnsi="宋体"/>
        </w:rPr>
        <w:t>规定的</w:t>
      </w:r>
      <w:r>
        <w:rPr>
          <w:rFonts w:hint="eastAsia" w:ascii="宋体" w:hAnsi="宋体" w:cs="宋体"/>
          <w:kern w:val="0"/>
          <w:szCs w:val="21"/>
        </w:rPr>
        <w:t>时间和</w:t>
      </w:r>
      <w:r>
        <w:rPr>
          <w:rFonts w:hint="eastAsia" w:ascii="宋体" w:hAnsi="宋体"/>
          <w:szCs w:val="21"/>
        </w:rPr>
        <w:t>地点提交响应文件。</w:t>
      </w:r>
      <w:r>
        <w:rPr>
          <w:rFonts w:hint="eastAsia" w:hAnsi="宋体" w:cs="宋体"/>
          <w:kern w:val="0"/>
        </w:rPr>
        <w:t>采购人、采购代理机构或者谈判小组拒收逾期送达的响应文件。</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17.2采购人、采购代理机构收到响应文件后，应当如实记载响应文件的送达时间和密封情况，签收保存，并向供应商出具包括以下信息的签收回执。任何单位和个人不得在提交首次响应文件截止时间前开启响应文件。</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（1）项目名称、采购代理编号；</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（2）供应商名称；</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（3）响应文件送达时间、地址；</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（4）响应文件密封情况；</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（5）采购人、采购代理机构名称；</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（6）采购人、采购代理机构接收人签字。</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17.3采购人、</w:t>
      </w:r>
      <w:r>
        <w:rPr>
          <w:rFonts w:hint="eastAsia" w:hAnsi="宋体"/>
          <w:bCs/>
        </w:rPr>
        <w:t>采购代理机构</w:t>
      </w:r>
      <w:r>
        <w:rPr>
          <w:rFonts w:hint="eastAsia" w:hAnsi="宋体"/>
        </w:rPr>
        <w:t>在按本章第25.3款规定公布供应商的最后报价前，不公开供应商的技术资料、价格和其他信息。</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4" w:name="_Toc5229"/>
      <w:r>
        <w:rPr>
          <w:rFonts w:hint="eastAsia" w:ascii="黑体" w:hAnsi="黑体" w:eastAsia="黑体"/>
          <w:sz w:val="28"/>
          <w:szCs w:val="28"/>
        </w:rPr>
        <w:t>五、响应文件的评审与谈判</w:t>
      </w:r>
      <w:bookmarkEnd w:id="24"/>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color w:val="000000" w:themeColor="text1"/>
          <w:sz w:val="24"/>
          <w:szCs w:val="24"/>
          <w14:textFill>
            <w14:solidFill>
              <w14:schemeClr w14:val="tx1"/>
            </w14:solidFill>
          </w14:textFill>
        </w:rPr>
      </w:pPr>
      <w:r>
        <w:rPr>
          <w:rFonts w:hint="eastAsia" w:ascii="黑体" w:hAnsi="黑体"/>
          <w:sz w:val="24"/>
          <w:szCs w:val="24"/>
        </w:rPr>
        <w:t>18.供应商资格</w:t>
      </w:r>
      <w:r>
        <w:rPr>
          <w:rFonts w:hint="eastAsia" w:ascii="黑体" w:hAnsi="黑体"/>
          <w:color w:val="000000" w:themeColor="text1"/>
          <w:sz w:val="24"/>
          <w:szCs w:val="24"/>
          <w14:textFill>
            <w14:solidFill>
              <w14:schemeClr w14:val="tx1"/>
            </w14:solidFill>
          </w14:textFill>
        </w:rPr>
        <w:t>复核</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color w:val="000000"/>
          <w:szCs w:val="21"/>
        </w:rPr>
      </w:pPr>
      <w:r>
        <w:rPr>
          <w:rFonts w:hint="eastAsia" w:ascii="宋体" w:hAnsi="宋体" w:cs="宋体"/>
          <w:color w:val="000000"/>
          <w:kern w:val="0"/>
          <w:lang w:val="zh-CN"/>
        </w:rPr>
        <w:t>18.1</w:t>
      </w:r>
      <w:r>
        <w:rPr>
          <w:rFonts w:hint="eastAsia" w:ascii="宋体" w:hAnsi="宋体"/>
          <w:color w:val="000000"/>
          <w:szCs w:val="21"/>
        </w:rPr>
        <w:t>被邀请的供应商在提交资格证明材料</w:t>
      </w:r>
      <w:r>
        <w:rPr>
          <w:rFonts w:hint="eastAsia" w:ascii="宋体" w:hAnsi="宋体"/>
          <w:bCs/>
          <w:color w:val="000000"/>
          <w:szCs w:val="21"/>
        </w:rPr>
        <w:t>起</w:t>
      </w:r>
      <w:r>
        <w:rPr>
          <w:rFonts w:hint="eastAsia" w:ascii="宋体" w:hAnsi="宋体"/>
          <w:color w:val="000000"/>
          <w:szCs w:val="21"/>
        </w:rPr>
        <w:t>至</w:t>
      </w:r>
      <w:r>
        <w:rPr>
          <w:rFonts w:hint="eastAsia" w:hAnsi="宋体" w:cs="宋体"/>
          <w:color w:val="000000"/>
          <w:kern w:val="0"/>
        </w:rPr>
        <w:t>提交首次响应文件</w:t>
      </w:r>
      <w:r>
        <w:rPr>
          <w:rFonts w:hint="eastAsia" w:ascii="宋体" w:hAnsi="宋体"/>
          <w:color w:val="000000"/>
          <w:szCs w:val="21"/>
        </w:rPr>
        <w:t>止，其资格条件发生变化，影响或者可能影响资格条件的，应随响应文件提供更新或者补充的资格证明材料，以证实其各项条件仍能继续满足本章第3.1</w:t>
      </w:r>
      <w:r>
        <w:rPr>
          <w:rFonts w:hint="eastAsia" w:ascii="宋体" w:hAnsi="宋体" w:cs="宋体"/>
          <w:color w:val="000000"/>
          <w:kern w:val="0"/>
          <w:szCs w:val="21"/>
          <w:lang w:val="zh-CN"/>
        </w:rPr>
        <w:t>款</w:t>
      </w:r>
      <w:r>
        <w:rPr>
          <w:rFonts w:hint="eastAsia" w:ascii="宋体" w:hAnsi="宋体"/>
          <w:color w:val="000000"/>
          <w:szCs w:val="21"/>
        </w:rPr>
        <w:t>规定的供应商资格条件要求。</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hAnsi="宋体"/>
          <w:color w:val="000000"/>
        </w:rPr>
      </w:pPr>
      <w:r>
        <w:rPr>
          <w:rFonts w:hint="eastAsia" w:ascii="宋体" w:hAnsi="宋体"/>
          <w:color w:val="000000"/>
          <w:szCs w:val="21"/>
        </w:rPr>
        <w:t>18.2除上</w:t>
      </w:r>
      <w:r>
        <w:rPr>
          <w:rFonts w:hint="eastAsia" w:ascii="宋体" w:hAnsi="宋体" w:cs="宋体"/>
          <w:color w:val="000000"/>
          <w:kern w:val="0"/>
          <w:szCs w:val="21"/>
          <w:lang w:val="zh-CN"/>
        </w:rPr>
        <w:t>款规定的</w:t>
      </w:r>
      <w:r>
        <w:rPr>
          <w:rFonts w:hint="eastAsia" w:ascii="宋体" w:hAnsi="宋体"/>
          <w:color w:val="000000"/>
        </w:rPr>
        <w:t>情形外，采购人、采购代理机构</w:t>
      </w:r>
      <w:r>
        <w:rPr>
          <w:rFonts w:hint="eastAsia" w:hAnsi="宋体"/>
          <w:color w:val="000000"/>
        </w:rPr>
        <w:t>不再对供应商进行资格审查。</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19.谈判小组</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szCs w:val="21"/>
        </w:rPr>
      </w:pPr>
      <w:r>
        <w:rPr>
          <w:rFonts w:hint="eastAsia" w:ascii="宋体" w:hAnsi="宋体"/>
          <w:bCs/>
          <w:szCs w:val="21"/>
        </w:rPr>
        <w:t>19.1谈判小组由采购人代表和评审专家组成。</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olor w:val="000000"/>
          <w:szCs w:val="21"/>
        </w:rPr>
      </w:pPr>
      <w:r>
        <w:rPr>
          <w:rFonts w:hint="eastAsia" w:ascii="宋体" w:hAnsi="宋体"/>
          <w:bCs/>
          <w:szCs w:val="21"/>
        </w:rPr>
        <w:t>19.2谈判小组</w:t>
      </w:r>
      <w:r>
        <w:rPr>
          <w:rFonts w:ascii="宋体" w:hAnsi="宋体"/>
          <w:color w:val="000000"/>
          <w:szCs w:val="21"/>
        </w:rPr>
        <w:t>成员有下列情形之一的，应当回避：</w:t>
      </w:r>
    </w:p>
    <w:p>
      <w:pPr>
        <w:pageBreakBefore w:val="0"/>
        <w:kinsoku/>
        <w:wordWrap/>
        <w:overflowPunct/>
        <w:topLinePunct w:val="0"/>
        <w:autoSpaceDE/>
        <w:bidi w:val="0"/>
        <w:adjustRightInd w:val="0"/>
        <w:snapToGrid w:val="0"/>
        <w:spacing w:line="560" w:lineRule="exact"/>
        <w:ind w:firstLine="420"/>
        <w:jc w:val="left"/>
        <w:textAlignment w:val="auto"/>
        <w:rPr>
          <w:color w:val="000000"/>
          <w:szCs w:val="21"/>
        </w:rPr>
      </w:pPr>
      <w:r>
        <w:rPr>
          <w:rFonts w:ascii="宋体" w:hAnsi="宋体"/>
          <w:color w:val="000000"/>
          <w:szCs w:val="21"/>
        </w:rPr>
        <w:t>（1）参加采购活动前 3 年内与供应商存在劳动关系</w:t>
      </w:r>
      <w:r>
        <w:rPr>
          <w:rFonts w:hint="eastAsia" w:ascii="宋体" w:hAnsi="宋体"/>
          <w:color w:val="000000"/>
          <w:szCs w:val="21"/>
        </w:rPr>
        <w:t>；</w:t>
      </w:r>
    </w:p>
    <w:p>
      <w:pPr>
        <w:pageBreakBefore w:val="0"/>
        <w:kinsoku/>
        <w:wordWrap/>
        <w:overflowPunct/>
        <w:topLinePunct w:val="0"/>
        <w:autoSpaceDE/>
        <w:bidi w:val="0"/>
        <w:adjustRightInd w:val="0"/>
        <w:snapToGrid w:val="0"/>
        <w:spacing w:line="560" w:lineRule="exact"/>
        <w:ind w:firstLine="420"/>
        <w:jc w:val="left"/>
        <w:textAlignment w:val="auto"/>
        <w:rPr>
          <w:color w:val="000000"/>
          <w:szCs w:val="21"/>
        </w:rPr>
      </w:pPr>
      <w:r>
        <w:rPr>
          <w:rFonts w:ascii="宋体" w:hAnsi="宋体"/>
          <w:color w:val="000000"/>
          <w:szCs w:val="21"/>
        </w:rPr>
        <w:t>（2）参加采购活动前 3 年内担任供应商的董事、监事；</w:t>
      </w:r>
    </w:p>
    <w:p>
      <w:pPr>
        <w:pageBreakBefore w:val="0"/>
        <w:kinsoku/>
        <w:wordWrap/>
        <w:overflowPunct/>
        <w:topLinePunct w:val="0"/>
        <w:autoSpaceDE/>
        <w:bidi w:val="0"/>
        <w:adjustRightInd w:val="0"/>
        <w:snapToGrid w:val="0"/>
        <w:spacing w:line="560" w:lineRule="exact"/>
        <w:ind w:firstLine="420"/>
        <w:jc w:val="left"/>
        <w:textAlignment w:val="auto"/>
        <w:rPr>
          <w:color w:val="000000"/>
          <w:szCs w:val="21"/>
        </w:rPr>
      </w:pPr>
      <w:r>
        <w:rPr>
          <w:rFonts w:ascii="宋体" w:hAnsi="宋体"/>
          <w:color w:val="000000"/>
          <w:szCs w:val="21"/>
        </w:rPr>
        <w:t>（3）参加采购活动前 3 年内是供应商的控股股东或者实际控制人；</w:t>
      </w:r>
    </w:p>
    <w:p>
      <w:pPr>
        <w:pageBreakBefore w:val="0"/>
        <w:kinsoku/>
        <w:wordWrap/>
        <w:overflowPunct/>
        <w:topLinePunct w:val="0"/>
        <w:autoSpaceDE/>
        <w:bidi w:val="0"/>
        <w:adjustRightInd w:val="0"/>
        <w:snapToGrid w:val="0"/>
        <w:spacing w:line="560" w:lineRule="exact"/>
        <w:ind w:firstLine="420"/>
        <w:jc w:val="left"/>
        <w:textAlignment w:val="auto"/>
        <w:rPr>
          <w:color w:val="000000"/>
          <w:szCs w:val="21"/>
        </w:rPr>
      </w:pPr>
      <w:r>
        <w:rPr>
          <w:rFonts w:ascii="宋体" w:hAnsi="宋体"/>
          <w:color w:val="000000"/>
          <w:szCs w:val="21"/>
        </w:rPr>
        <w:t>（4）与供应商的法定代表人或者负责人有夫妻、直系血亲、三代以内旁系血</w:t>
      </w:r>
      <w:r>
        <w:rPr>
          <w:rFonts w:hint="eastAsia"/>
          <w:color w:val="000000"/>
          <w:szCs w:val="21"/>
        </w:rPr>
        <w:br w:type="textWrapping"/>
      </w:r>
      <w:r>
        <w:rPr>
          <w:rFonts w:ascii="宋体" w:hAnsi="宋体"/>
          <w:color w:val="000000"/>
          <w:szCs w:val="21"/>
        </w:rPr>
        <w:t>亲或者近姻亲关系；</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olor w:val="000000"/>
          <w:szCs w:val="21"/>
        </w:rPr>
      </w:pPr>
      <w:r>
        <w:rPr>
          <w:rFonts w:ascii="宋体" w:hAnsi="宋体"/>
          <w:color w:val="000000"/>
          <w:szCs w:val="21"/>
        </w:rPr>
        <w:t>（5）与供应商有其他可能影响政府采购活动公平、公正进行的关系。</w:t>
      </w:r>
    </w:p>
    <w:p>
      <w:pPr>
        <w:pageBreakBefore w:val="0"/>
        <w:kinsoku/>
        <w:wordWrap/>
        <w:overflowPunct/>
        <w:topLinePunct w:val="0"/>
        <w:autoSpaceDE/>
        <w:bidi w:val="0"/>
        <w:adjustRightInd w:val="0"/>
        <w:snapToGrid w:val="0"/>
        <w:spacing w:line="560" w:lineRule="exact"/>
        <w:ind w:firstLine="420"/>
        <w:jc w:val="left"/>
        <w:textAlignment w:val="auto"/>
        <w:rPr>
          <w:szCs w:val="21"/>
        </w:rPr>
      </w:pPr>
      <w:r>
        <w:rPr>
          <w:rFonts w:hint="eastAsia" w:ascii="宋体" w:hAnsi="宋体"/>
          <w:color w:val="000000"/>
          <w:szCs w:val="21"/>
        </w:rPr>
        <w:t>20</w:t>
      </w:r>
      <w:r>
        <w:rPr>
          <w:rFonts w:ascii="宋体" w:hAnsi="宋体"/>
          <w:color w:val="000000"/>
          <w:szCs w:val="21"/>
        </w:rPr>
        <w:t>.</w:t>
      </w:r>
      <w:r>
        <w:rPr>
          <w:rFonts w:hint="eastAsia" w:ascii="宋体" w:hAnsi="宋体"/>
          <w:color w:val="000000"/>
          <w:szCs w:val="21"/>
        </w:rPr>
        <w:t>3谈判小组成员应当按照客观、公正、审慎的原则，根据谈判文件规定的评审程序、评审方法和评审标准进行独立评审。</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20.谈判程序</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szCs w:val="21"/>
        </w:rPr>
      </w:pPr>
      <w:r>
        <w:rPr>
          <w:rFonts w:hint="eastAsia" w:ascii="宋体" w:hAnsi="宋体" w:cs="宋体"/>
          <w:kern w:val="0"/>
          <w:szCs w:val="21"/>
        </w:rPr>
        <w:t>20.1</w:t>
      </w:r>
      <w:r>
        <w:rPr>
          <w:rFonts w:hint="eastAsia" w:ascii="宋体" w:hAnsi="宋体"/>
          <w:bCs/>
          <w:szCs w:val="21"/>
        </w:rPr>
        <w:t>谈判程序：谈判（响应文件审查、澄清）、最后报价、提出成交供应商。其中，谈判按本章第23条进行。</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color w:val="FF0000"/>
          <w:szCs w:val="21"/>
        </w:rPr>
      </w:pPr>
      <w:r>
        <w:rPr>
          <w:rFonts w:hint="eastAsia" w:ascii="宋体" w:hAnsi="宋体"/>
          <w:bCs/>
          <w:szCs w:val="21"/>
        </w:rPr>
        <w:t>20.2谈判小组应当对响应文件进行评审，并根据谈判文件规定的程序、评定成交的标准等事项与实质性响应谈判文件要求的供应商进行谈判。</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szCs w:val="21"/>
        </w:rPr>
      </w:pPr>
      <w:r>
        <w:rPr>
          <w:rFonts w:hint="eastAsia" w:ascii="宋体" w:hAnsi="宋体"/>
          <w:bCs/>
          <w:szCs w:val="21"/>
        </w:rPr>
        <w:t>20.3在谈判过程中谈判的任何一方不得向他人透露与谈判有关的技术资料、价格或其他信息。</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21.响应文件审查</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21.1谈判小组对响应文件(包括首次提交的响应文件、重新提交的响应文件)的有效性、完整性和对谈判文件的响应程度进行审查。</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21.2响应文件有下列情况之一，响应文件按无效处理，谈判小组应当告知有关供应商。</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bCs/>
          <w:szCs w:val="21"/>
        </w:rPr>
      </w:pPr>
      <w:r>
        <w:rPr>
          <w:rFonts w:hint="eastAsia" w:ascii="宋体" w:hAnsi="宋体" w:cs="宋体"/>
          <w:kern w:val="0"/>
          <w:szCs w:val="21"/>
        </w:rPr>
        <w:t>（1）</w:t>
      </w:r>
      <w:r>
        <w:rPr>
          <w:rFonts w:hint="eastAsia" w:ascii="宋体" w:hAnsi="宋体"/>
          <w:szCs w:val="21"/>
        </w:rPr>
        <w:t>应交未交保证金或</w:t>
      </w:r>
      <w:r>
        <w:rPr>
          <w:rFonts w:hint="eastAsia"/>
          <w:szCs w:val="21"/>
        </w:rPr>
        <w:t>金额不足、保证金形式不符合谈判文件要求的</w:t>
      </w:r>
      <w:r>
        <w:rPr>
          <w:rFonts w:hint="eastAsia" w:ascii="宋体" w:hAnsi="宋体"/>
          <w:szCs w:val="21"/>
        </w:rPr>
        <w:t>；</w:t>
      </w:r>
    </w:p>
    <w:p>
      <w:pPr>
        <w:pageBreakBefore w:val="0"/>
        <w:tabs>
          <w:tab w:val="left" w:pos="735"/>
          <w:tab w:val="left" w:pos="7560"/>
          <w:tab w:val="left" w:pos="7740"/>
          <w:tab w:val="left" w:pos="7920"/>
        </w:tabs>
        <w:kinsoku/>
        <w:wordWrap/>
        <w:overflowPunct/>
        <w:topLinePunct w:val="0"/>
        <w:autoSpaceDE/>
        <w:bidi w:val="0"/>
        <w:adjustRightInd w:val="0"/>
        <w:snapToGrid w:val="0"/>
        <w:spacing w:line="560" w:lineRule="exact"/>
        <w:ind w:right="300" w:rightChars="143" w:firstLine="420" w:firstLineChars="200"/>
        <w:textAlignment w:val="auto"/>
        <w:rPr>
          <w:rFonts w:ascii="宋体" w:hAnsi="宋体"/>
          <w:szCs w:val="21"/>
        </w:rPr>
      </w:pPr>
      <w:r>
        <w:rPr>
          <w:rFonts w:hint="eastAsia" w:ascii="宋体" w:hAnsi="宋体" w:cs="宋体"/>
          <w:kern w:val="0"/>
          <w:szCs w:val="21"/>
        </w:rPr>
        <w:t>（2）</w:t>
      </w:r>
      <w:r>
        <w:rPr>
          <w:rFonts w:hint="eastAsia" w:ascii="宋体" w:hAnsi="宋体"/>
          <w:szCs w:val="21"/>
        </w:rPr>
        <w:t>未按照谈判文件规定要求签署、盖章的；</w:t>
      </w:r>
    </w:p>
    <w:p>
      <w:pPr>
        <w:pageBreakBefore w:val="0"/>
        <w:tabs>
          <w:tab w:val="left" w:pos="735"/>
          <w:tab w:val="left" w:pos="7560"/>
          <w:tab w:val="left" w:pos="7740"/>
          <w:tab w:val="left" w:pos="7920"/>
        </w:tabs>
        <w:kinsoku/>
        <w:wordWrap/>
        <w:overflowPunct/>
        <w:topLinePunct w:val="0"/>
        <w:autoSpaceDE/>
        <w:bidi w:val="0"/>
        <w:adjustRightInd w:val="0"/>
        <w:snapToGrid w:val="0"/>
        <w:spacing w:line="560" w:lineRule="exact"/>
        <w:ind w:right="300" w:rightChars="143" w:firstLine="420" w:firstLineChars="200"/>
        <w:textAlignment w:val="auto"/>
        <w:rPr>
          <w:rFonts w:ascii="宋体" w:hAnsi="宋体"/>
          <w:szCs w:val="21"/>
        </w:rPr>
      </w:pPr>
      <w:r>
        <w:rPr>
          <w:rFonts w:hint="eastAsia" w:ascii="宋体" w:hAnsi="宋体"/>
          <w:szCs w:val="21"/>
        </w:rPr>
        <w:t>（3）不满足谈判文件规定的实质性要求和条件的；</w:t>
      </w:r>
    </w:p>
    <w:p>
      <w:pPr>
        <w:pageBreakBefore w:val="0"/>
        <w:tabs>
          <w:tab w:val="left" w:pos="735"/>
          <w:tab w:val="left" w:pos="7560"/>
          <w:tab w:val="left" w:pos="7740"/>
          <w:tab w:val="left" w:pos="7920"/>
        </w:tabs>
        <w:kinsoku/>
        <w:wordWrap/>
        <w:overflowPunct/>
        <w:topLinePunct w:val="0"/>
        <w:autoSpaceDE/>
        <w:bidi w:val="0"/>
        <w:adjustRightInd w:val="0"/>
        <w:snapToGrid w:val="0"/>
        <w:spacing w:line="560" w:lineRule="exact"/>
        <w:ind w:right="300" w:rightChars="143" w:firstLine="420" w:firstLineChars="200"/>
        <w:textAlignment w:val="auto"/>
        <w:rPr>
          <w:rFonts w:ascii="宋体" w:hAnsi="宋体"/>
          <w:szCs w:val="21"/>
        </w:rPr>
      </w:pPr>
      <w:r>
        <w:rPr>
          <w:rFonts w:hint="eastAsia" w:ascii="宋体" w:hAnsi="宋体"/>
          <w:szCs w:val="21"/>
        </w:rPr>
        <w:t>（4）法律、法规和谈判文件规定的其他响应无效情形。</w:t>
      </w:r>
    </w:p>
    <w:p>
      <w:pPr>
        <w:pageBreakBefore w:val="0"/>
        <w:tabs>
          <w:tab w:val="left" w:pos="735"/>
          <w:tab w:val="left" w:pos="7560"/>
          <w:tab w:val="left" w:pos="7740"/>
          <w:tab w:val="left" w:pos="7920"/>
        </w:tabs>
        <w:kinsoku/>
        <w:wordWrap/>
        <w:overflowPunct/>
        <w:topLinePunct w:val="0"/>
        <w:autoSpaceDE/>
        <w:bidi w:val="0"/>
        <w:adjustRightInd w:val="0"/>
        <w:snapToGrid w:val="0"/>
        <w:spacing w:line="560" w:lineRule="exact"/>
        <w:ind w:right="300" w:rightChars="143" w:firstLine="420" w:firstLineChars="200"/>
        <w:textAlignment w:val="auto"/>
        <w:rPr>
          <w:rFonts w:ascii="宋体" w:hAnsi="宋体"/>
          <w:szCs w:val="21"/>
        </w:rPr>
      </w:pPr>
      <w:r>
        <w:rPr>
          <w:rFonts w:hint="eastAsia" w:ascii="宋体" w:hAnsi="宋体" w:cs="宋体"/>
          <w:kern w:val="0"/>
          <w:szCs w:val="21"/>
        </w:rPr>
        <w:t>21.3响应文件按无效处理的，谈判小组应拒绝其参与谈判，但属于谈判文件规定的实质性变动内容的除外。</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21.4谈判文件规定的实质性要求和条件见【</w:t>
      </w:r>
      <w:r>
        <w:rPr>
          <w:rFonts w:hint="eastAsia" w:ascii="宋体" w:hAnsi="宋体" w:cs="宋体"/>
          <w:b/>
          <w:kern w:val="0"/>
          <w:szCs w:val="21"/>
        </w:rPr>
        <w:t>谈判须知前附表</w:t>
      </w:r>
      <w:r>
        <w:rPr>
          <w:rFonts w:hint="eastAsia" w:ascii="宋体" w:hAnsi="宋体" w:cs="宋体"/>
          <w:kern w:val="0"/>
          <w:szCs w:val="21"/>
        </w:rPr>
        <w:t>】。</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22.澄清</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22.1谈判小组在对响应文件(包括</w:t>
      </w:r>
      <w:r>
        <w:rPr>
          <w:rFonts w:hint="eastAsia" w:hAnsi="宋体" w:cs="宋体"/>
          <w:kern w:val="0"/>
        </w:rPr>
        <w:t>首次提交的</w:t>
      </w:r>
      <w:r>
        <w:rPr>
          <w:rFonts w:hint="eastAsia" w:ascii="宋体" w:hAnsi="宋体" w:cs="宋体"/>
          <w:kern w:val="0"/>
          <w:szCs w:val="21"/>
        </w:rPr>
        <w:t>响应文件、重新提交的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谈判文件的范围或者改变响应文件的实质性内容。</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23.谈判的规定</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bCs/>
          <w:szCs w:val="21"/>
        </w:rPr>
        <w:t>23.1</w:t>
      </w:r>
      <w:r>
        <w:rPr>
          <w:rFonts w:hint="eastAsia" w:ascii="宋体" w:hAnsi="宋体" w:cs="宋体"/>
          <w:kern w:val="0"/>
          <w:szCs w:val="21"/>
        </w:rPr>
        <w:t>在谈判过程中，谈判小组所有成员集中与单一供应商分别进行谈判，并给予所有参加谈判的供应商平等的谈判机会。供应商应派其代表参加谈判。</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bCs/>
          <w:szCs w:val="21"/>
        </w:rPr>
        <w:t>23.2</w:t>
      </w:r>
      <w:r>
        <w:rPr>
          <w:rFonts w:hint="eastAsia" w:ascii="宋体" w:hAnsi="宋体" w:cs="宋体"/>
          <w:kern w:val="0"/>
          <w:szCs w:val="21"/>
        </w:rPr>
        <w:t>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ascii="宋体" w:hAnsi="宋体" w:cs="宋体"/>
          <w:kern w:val="0"/>
          <w:szCs w:val="21"/>
        </w:rPr>
        <w:t>2</w:t>
      </w: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3每轮谈判中，参加谈判的供应商代表应认真、准确、完整地记录谈判小组提出的问题和要求。重新提交的响应文件应当对谈判小组书面通知提出的要求和条件作出明确响应，并由供应商代表签字或者加盖供应商单位公章。</w:t>
      </w:r>
    </w:p>
    <w:p>
      <w:pPr>
        <w:pStyle w:val="6"/>
        <w:pageBreakBefore w:val="0"/>
        <w:kinsoku/>
        <w:wordWrap/>
        <w:overflowPunct/>
        <w:topLinePunct w:val="0"/>
        <w:autoSpaceDE/>
        <w:bidi w:val="0"/>
        <w:adjustRightInd w:val="0"/>
        <w:snapToGrid w:val="0"/>
        <w:spacing w:before="0" w:after="0" w:line="560" w:lineRule="exact"/>
        <w:textAlignment w:val="auto"/>
        <w:rPr>
          <w:rFonts w:ascii="黑体" w:hAnsi="黑体" w:cs="宋体"/>
          <w:kern w:val="0"/>
          <w:sz w:val="24"/>
          <w:szCs w:val="24"/>
        </w:rPr>
      </w:pPr>
      <w:r>
        <w:rPr>
          <w:rFonts w:hint="eastAsia" w:ascii="黑体" w:hAnsi="黑体"/>
          <w:sz w:val="24"/>
          <w:szCs w:val="24"/>
        </w:rPr>
        <w:t>24.退出谈判</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color w:val="auto"/>
          <w:kern w:val="0"/>
          <w:szCs w:val="21"/>
        </w:rPr>
      </w:pPr>
      <w:r>
        <w:rPr>
          <w:rFonts w:hint="eastAsia" w:ascii="宋体" w:hAnsi="宋体" w:cs="宋体"/>
          <w:color w:val="auto"/>
          <w:kern w:val="0"/>
          <w:szCs w:val="21"/>
        </w:rPr>
        <w:t>24.1供应商在提交最后报价之前，可以根据谈判情况退出谈判，</w:t>
      </w:r>
      <w:r>
        <w:rPr>
          <w:rFonts w:hint="eastAsia" w:ascii="宋体" w:hAnsi="宋体" w:cs="宋体"/>
          <w:color w:val="auto"/>
          <w:kern w:val="0"/>
        </w:rPr>
        <w:t>并书面通知采购人、采购代理机构或者谈判小组。</w:t>
      </w:r>
      <w:r>
        <w:rPr>
          <w:rFonts w:hint="eastAsia" w:ascii="宋体" w:hAnsi="宋体"/>
          <w:color w:val="auto"/>
        </w:rPr>
        <w:t>该通知由供应商代表签字。采购人、</w:t>
      </w:r>
      <w:r>
        <w:rPr>
          <w:rFonts w:hint="eastAsia" w:ascii="宋体" w:hAnsi="宋体" w:cs="宋体"/>
          <w:color w:val="auto"/>
          <w:kern w:val="0"/>
          <w:szCs w:val="21"/>
        </w:rPr>
        <w:t>采购代理机构</w:t>
      </w:r>
      <w:r>
        <w:rPr>
          <w:rFonts w:hint="eastAsia" w:ascii="宋体" w:hAnsi="宋体" w:cs="宋体"/>
          <w:color w:val="auto"/>
          <w:kern w:val="0"/>
        </w:rPr>
        <w:t>按</w:t>
      </w:r>
      <w:r>
        <w:rPr>
          <w:rFonts w:hint="eastAsia" w:ascii="宋体" w:hAnsi="宋体" w:cs="宋体"/>
          <w:color w:val="auto"/>
          <w:kern w:val="0"/>
          <w:szCs w:val="21"/>
        </w:rPr>
        <w:t>本章第</w:t>
      </w:r>
      <w:r>
        <w:rPr>
          <w:rFonts w:hint="eastAsia" w:ascii="宋体" w:hAnsi="宋体"/>
          <w:color w:val="auto"/>
        </w:rPr>
        <w:t>11.4</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退还退出谈判的供应商的保证金。</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24.2供应商参与谈判，但未提交最后报价又未按前款规定退出谈判的，保证金不予退还。</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25.最后报价</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25.1谈判结束后，谈判小组按本章第21.2款规定对响应文件或重新提交的响应文件进行审查。响应文件不符合谈判文件规定的实质性要求和条件的，谈判小组不得要求供应商提交最后报价，也不得接受供应商提交的最后报价。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cs="宋体"/>
          <w:kern w:val="0"/>
          <w:szCs w:val="21"/>
        </w:rPr>
      </w:pPr>
      <w:r>
        <w:rPr>
          <w:rFonts w:hint="eastAsia" w:ascii="宋体" w:hAnsi="宋体" w:cs="宋体"/>
          <w:kern w:val="0"/>
          <w:szCs w:val="21"/>
        </w:rPr>
        <w:t>（1）谈判文件能够详细列明采购需求的技术、服务要求的，谈判结束后，谈判小组应当要求所有供应商在规定时间内提交最后报价。</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25.2下列情形，谈判小组确认符合谈判文件规定的实质性要求和条件的供应商不少于3家，可以不与供应商谈判，直接要求符合谈判文件规定的实质性要求和条件的供应商提交最后报价。</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（1）谈判文件未明确可能实质性变动的；</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（2）谈判文件明确可能实质性变动，但谈判小组对供应商提交的首次响应文件的有效性、完整性和响应程度进行审查后，认为谈判文件不需发生实质性变动、不需要谈判的。</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color w:val="auto"/>
          <w:kern w:val="0"/>
          <w:szCs w:val="21"/>
        </w:rPr>
      </w:pPr>
      <w:r>
        <w:rPr>
          <w:rFonts w:hint="eastAsia" w:ascii="宋体" w:hAnsi="宋体" w:cs="宋体"/>
          <w:color w:val="auto"/>
          <w:kern w:val="0"/>
          <w:szCs w:val="21"/>
        </w:rPr>
        <w:t>25.3谈判小组应召集所有提交最后报价的供应商，逐一</w:t>
      </w:r>
      <w:r>
        <w:rPr>
          <w:rFonts w:hint="eastAsia" w:ascii="宋体" w:hAnsi="宋体"/>
          <w:bCs/>
          <w:color w:val="auto"/>
          <w:szCs w:val="21"/>
        </w:rPr>
        <w:t>公布</w:t>
      </w:r>
      <w:r>
        <w:rPr>
          <w:rFonts w:hint="eastAsia" w:ascii="宋体" w:hAnsi="宋体" w:cs="宋体"/>
          <w:color w:val="auto"/>
          <w:kern w:val="0"/>
          <w:szCs w:val="21"/>
          <w:lang w:val="zh-CN"/>
        </w:rPr>
        <w:t>供应商的</w:t>
      </w:r>
      <w:r>
        <w:rPr>
          <w:rFonts w:hint="eastAsia" w:ascii="宋体" w:hAnsi="宋体"/>
          <w:bCs/>
          <w:color w:val="auto"/>
          <w:szCs w:val="21"/>
        </w:rPr>
        <w:t>最</w:t>
      </w:r>
      <w:r>
        <w:rPr>
          <w:rFonts w:hint="eastAsia" w:ascii="宋体" w:hAnsi="宋体" w:cs="宋体"/>
          <w:color w:val="auto"/>
          <w:kern w:val="0"/>
          <w:szCs w:val="21"/>
          <w:lang w:val="zh-CN"/>
        </w:rPr>
        <w:t>后</w:t>
      </w:r>
      <w:r>
        <w:rPr>
          <w:rFonts w:hint="eastAsia" w:ascii="宋体" w:hAnsi="宋体"/>
          <w:bCs/>
          <w:color w:val="auto"/>
          <w:szCs w:val="21"/>
        </w:rPr>
        <w:t>报价</w:t>
      </w:r>
      <w:r>
        <w:rPr>
          <w:rFonts w:hint="eastAsia" w:ascii="宋体" w:hAnsi="宋体" w:cs="宋体"/>
          <w:color w:val="auto"/>
          <w:kern w:val="0"/>
          <w:szCs w:val="21"/>
        </w:rPr>
        <w:t>，由采购人、采购代理机构负责记录，并由供应商代表签字确认后随采购文件一并存档。</w:t>
      </w:r>
    </w:p>
    <w:p>
      <w:pPr>
        <w:pStyle w:val="6"/>
        <w:pageBreakBefore w:val="0"/>
        <w:kinsoku/>
        <w:wordWrap/>
        <w:overflowPunct/>
        <w:topLinePunct w:val="0"/>
        <w:autoSpaceDE/>
        <w:bidi w:val="0"/>
        <w:adjustRightInd w:val="0"/>
        <w:snapToGrid w:val="0"/>
        <w:spacing w:before="0" w:after="0" w:line="560" w:lineRule="exact"/>
        <w:textAlignment w:val="auto"/>
        <w:rPr>
          <w:rFonts w:ascii="黑体" w:hAnsi="黑体" w:cs="宋体"/>
          <w:kern w:val="0"/>
          <w:sz w:val="24"/>
          <w:szCs w:val="24"/>
        </w:rPr>
      </w:pPr>
      <w:r>
        <w:rPr>
          <w:rFonts w:hint="eastAsia" w:ascii="黑体" w:hAnsi="黑体"/>
          <w:sz w:val="24"/>
          <w:szCs w:val="24"/>
        </w:rPr>
        <w:t>26.不合理报价</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bCs/>
          <w:szCs w:val="21"/>
        </w:rPr>
        <w:t>26．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响应无效处理。</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cs="宋体"/>
          <w:kern w:val="0"/>
          <w:sz w:val="24"/>
          <w:szCs w:val="24"/>
        </w:rPr>
        <w:t>27.</w:t>
      </w:r>
      <w:r>
        <w:rPr>
          <w:rFonts w:hint="eastAsia" w:ascii="黑体" w:hAnsi="黑体"/>
          <w:sz w:val="24"/>
          <w:szCs w:val="24"/>
        </w:rPr>
        <w:t>提出成交供应商</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27.1谈判小组应当从质量和服务均能满足采购文件实质性响应要求的供应商中，按照最后报价由低到高的顺序提出3名以上成交候选人，并编写评审报告。</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szCs w:val="21"/>
        </w:rPr>
      </w:pPr>
      <w:r>
        <w:rPr>
          <w:rFonts w:hint="eastAsia" w:ascii="宋体" w:hAnsi="宋体" w:cs="宋体"/>
          <w:kern w:val="0"/>
          <w:szCs w:val="21"/>
        </w:rPr>
        <w:t>供应商最后报价涉及算术修正、需落实政府采购政策的，按上款规定由低到高的顺序排序。</w:t>
      </w:r>
      <w:r>
        <w:rPr>
          <w:rFonts w:hint="eastAsia"/>
          <w:szCs w:val="21"/>
        </w:rPr>
        <w:t>最后报价排序</w:t>
      </w:r>
      <w:r>
        <w:rPr>
          <w:szCs w:val="21"/>
        </w:rPr>
        <w:t>相同的</w:t>
      </w:r>
      <w:r>
        <w:rPr>
          <w:rFonts w:hint="eastAsia"/>
          <w:szCs w:val="21"/>
        </w:rPr>
        <w:t>并列</w:t>
      </w:r>
      <w:r>
        <w:rPr>
          <w:rFonts w:hint="eastAsia" w:ascii="宋体" w:hAnsi="宋体"/>
          <w:bCs/>
          <w:szCs w:val="21"/>
        </w:rPr>
        <w:t>。</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bCs/>
          <w:szCs w:val="21"/>
        </w:rPr>
        <w:t>27.2</w:t>
      </w:r>
      <w:r>
        <w:rPr>
          <w:rFonts w:hint="eastAsia" w:ascii="宋体" w:hAnsi="宋体" w:cs="宋体"/>
          <w:kern w:val="0"/>
          <w:szCs w:val="21"/>
        </w:rPr>
        <w:t>最后报价有算术错误的，除</w:t>
      </w:r>
      <w:r>
        <w:rPr>
          <w:rFonts w:hint="eastAsia" w:ascii="宋体" w:hAnsi="宋体"/>
          <w:b/>
          <w:szCs w:val="21"/>
        </w:rPr>
        <w:t>【谈判须知前附表】</w:t>
      </w:r>
      <w:r>
        <w:rPr>
          <w:rFonts w:hint="eastAsia" w:ascii="宋体" w:hAnsi="宋体" w:cs="宋体"/>
          <w:kern w:val="0"/>
          <w:szCs w:val="21"/>
        </w:rPr>
        <w:t>另有规定外，谈判小组按以下原则对报价进行修正，修正的价格经供应商书面确认，并由供应商代表签字或者加盖单位公章确认后产生约束力，供应商不接受修正价格的，其报价作无效报价处理。</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（1）大写金额与小写金额不一致的，以大写金额为准。</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（2）总价金额与按单价汇总金额不一致的，以单价金额计算结果为准。</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修正后的报价由供应商代表签字或者加盖单位公章确认后产生约束力，不确认的，其报价无效。</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bCs/>
          <w:szCs w:val="21"/>
        </w:rPr>
      </w:pPr>
      <w:r>
        <w:rPr>
          <w:rFonts w:hint="eastAsia" w:ascii="宋体" w:hAnsi="宋体"/>
          <w:bCs/>
          <w:szCs w:val="21"/>
        </w:rPr>
        <w:t>27.3最后报价的评审</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bCs/>
          <w:szCs w:val="21"/>
        </w:rPr>
      </w:pPr>
      <w:r>
        <w:rPr>
          <w:rFonts w:hint="eastAsia" w:ascii="宋体" w:hAnsi="宋体"/>
          <w:bCs/>
          <w:szCs w:val="21"/>
        </w:rPr>
        <w:t>（1）如果有算术错误，最后报价将按上款规定进行算术修正。</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bCs/>
          <w:szCs w:val="21"/>
        </w:rPr>
      </w:pPr>
      <w:r>
        <w:rPr>
          <w:rFonts w:hint="eastAsia" w:ascii="宋体" w:hAnsi="宋体"/>
          <w:bCs/>
          <w:szCs w:val="21"/>
        </w:rPr>
        <w:t>（2）需落实政府采购政策（优先采购、价格评审优惠）的，按本章本节第39、40条等相关规定进行价格扣除。</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28.确定成交供应商</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cs="宋体"/>
          <w:kern w:val="0"/>
          <w:szCs w:val="21"/>
        </w:rPr>
        <w:t>28.1采购代理机构应当在评审结束后2个工作日内将评审报告送采购人确认。</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28.2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szCs w:val="21"/>
        </w:rPr>
      </w:pPr>
      <w:r>
        <w:rPr>
          <w:rFonts w:hint="eastAsia" w:ascii="宋体" w:hAnsi="宋体" w:cs="宋体"/>
          <w:kern w:val="0"/>
          <w:szCs w:val="21"/>
        </w:rPr>
        <w:t>28.3成交候选人并列的，由采购人自行确定成交供应商。</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29.谈判的特殊情形</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kern w:val="0"/>
          <w:lang w:val="zh-CN"/>
        </w:rPr>
      </w:pPr>
      <w:r>
        <w:rPr>
          <w:rFonts w:hint="eastAsia" w:ascii="宋体" w:hAnsi="宋体"/>
          <w:kern w:val="0"/>
          <w:lang w:val="zh-CN"/>
        </w:rPr>
        <w:t>29.1对于经公开招标的货物、服务采购项目，招标过程中提交投标文件或者经评审实质性响应招标文件要求的供应商只有 2 家的，采购人在本次谈判采购活动开始前，报经主管预算单位同意，公开招标限额标准以上的经本级财政部门批准，可以与该两家供应商进行竞争性谈判采购。</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kern w:val="0"/>
          <w:lang w:val="zh-CN"/>
        </w:rPr>
      </w:pPr>
      <w:r>
        <w:rPr>
          <w:rFonts w:hint="eastAsia" w:ascii="宋体" w:hAnsi="宋体"/>
          <w:kern w:val="0"/>
          <w:lang w:val="zh-CN"/>
        </w:rPr>
        <w:t>29.2</w:t>
      </w:r>
      <w:r>
        <w:rPr>
          <w:rFonts w:hint="eastAsia" w:ascii="宋体" w:hAnsi="宋体" w:cs="宋体"/>
          <w:kern w:val="0"/>
          <w:szCs w:val="21"/>
        </w:rPr>
        <w:t>符合上款情形的，本章本节相关条款规定的供应商最低数量可以为两家。</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30.谈判终止</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bCs/>
          <w:szCs w:val="21"/>
        </w:rPr>
        <w:t>30.1</w:t>
      </w:r>
      <w:r>
        <w:rPr>
          <w:rFonts w:hint="eastAsia" w:ascii="宋体" w:hAnsi="宋体" w:cs="宋体"/>
          <w:kern w:val="0"/>
          <w:szCs w:val="21"/>
        </w:rPr>
        <w:t>出现下列情形之一的，采购人、采购代理机构应当终止竞争性谈判采购活动，</w:t>
      </w:r>
      <w:r>
        <w:rPr>
          <w:rFonts w:hint="eastAsia" w:hAnsi="宋体"/>
        </w:rPr>
        <w:t>在指定的媒体上</w:t>
      </w:r>
      <w:r>
        <w:rPr>
          <w:rFonts w:hint="eastAsia" w:ascii="宋体" w:hAnsi="宋体" w:cs="宋体"/>
          <w:kern w:val="0"/>
          <w:szCs w:val="21"/>
        </w:rPr>
        <w:t xml:space="preserve">发布项目终止公告并说明原因，重新开展采购活动： </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cs="宋体"/>
          <w:kern w:val="0"/>
          <w:szCs w:val="21"/>
        </w:rPr>
        <w:t>（1）因情况变化，不再符合规定的竞争性谈判采购方式适用情形的；</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（2）出现影响采购公正的违法、违规行为的；</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（3）在采购过程中符合竞争要求的供应商或者报价未超过采购预算的供应商不足3家的，或者提交最后报价的供应商少于3家的；</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（4）</w:t>
      </w:r>
      <w:r>
        <w:rPr>
          <w:rFonts w:hint="eastAsia" w:ascii="宋体" w:hAnsi="宋体"/>
          <w:bCs/>
          <w:szCs w:val="21"/>
        </w:rPr>
        <w:t>因重大变故，采购任务取消的。</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31.重新评审</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cs="宋体"/>
          <w:kern w:val="0"/>
          <w:szCs w:val="21"/>
        </w:rPr>
        <w:t>31.1除资格性审查认定错误和价格计算错误外，采购人、采购代理机构不以任何理由组织重新评审。</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cs="宋体"/>
          <w:kern w:val="0"/>
          <w:szCs w:val="21"/>
        </w:rPr>
        <w:t>采购人、采购代理机构发现谈判小组未按照谈判文件规定的评定成交的标准进行评审的，应当重新开展采购活动，并同时书面报告本级财政部门。</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32.保密及串通行为</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rPr>
      </w:pPr>
      <w:r>
        <w:rPr>
          <w:rFonts w:hint="eastAsia" w:ascii="宋体" w:hAnsi="宋体"/>
        </w:rPr>
        <w:t>32.1谈判小组成员以及与评审工作有关的人员不得泄露评审情况以及评审过程中获悉的国家秘密、商业秘密。</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32.2</w:t>
      </w:r>
      <w:r>
        <w:rPr>
          <w:rFonts w:hint="eastAsia" w:ascii="宋体" w:hAnsi="宋体" w:cs="宋体"/>
          <w:kern w:val="0"/>
          <w:szCs w:val="21"/>
        </w:rPr>
        <w:t>供应商</w:t>
      </w:r>
      <w:r>
        <w:rPr>
          <w:rFonts w:hint="eastAsia" w:ascii="宋体" w:hAnsi="宋体"/>
          <w:szCs w:val="21"/>
        </w:rPr>
        <w:t>不得与</w:t>
      </w:r>
      <w:r>
        <w:rPr>
          <w:rFonts w:hint="eastAsia" w:ascii="宋体" w:hAnsi="宋体" w:cs="宋体"/>
          <w:kern w:val="0"/>
          <w:szCs w:val="21"/>
        </w:rPr>
        <w:t>采购人、采购代理机构、其他供应商恶意</w:t>
      </w:r>
      <w:r>
        <w:rPr>
          <w:rFonts w:hint="eastAsia" w:ascii="宋体" w:hAnsi="宋体"/>
          <w:szCs w:val="21"/>
        </w:rPr>
        <w:t>串通；不得向</w:t>
      </w:r>
      <w:r>
        <w:rPr>
          <w:rFonts w:hint="eastAsia" w:ascii="宋体" w:hAnsi="宋体" w:cs="宋体"/>
          <w:kern w:val="0"/>
          <w:szCs w:val="21"/>
        </w:rPr>
        <w:t>采购人、采购代理机构</w:t>
      </w:r>
      <w:r>
        <w:rPr>
          <w:rFonts w:hint="eastAsia" w:ascii="宋体" w:hAnsi="宋体"/>
          <w:szCs w:val="21"/>
        </w:rPr>
        <w:t>或者谈判小组成员行贿或者提供其他不正当利益；不得提供虚假材料谋取成交；不得以任何方式干扰、影响采购工作。</w:t>
      </w:r>
    </w:p>
    <w:p>
      <w:pPr>
        <w:pStyle w:val="37"/>
        <w:pageBreakBefore w:val="0"/>
        <w:widowControl w:val="0"/>
        <w:kinsoku/>
        <w:wordWrap/>
        <w:overflowPunct/>
        <w:topLinePunct w:val="0"/>
        <w:autoSpaceDE/>
        <w:bidi w:val="0"/>
        <w:adjustRightInd w:val="0"/>
        <w:snapToGrid w:val="0"/>
        <w:spacing w:before="0" w:beforeAutospacing="0" w:after="0" w:afterAutospacing="0" w:line="560" w:lineRule="exact"/>
        <w:ind w:firstLine="420" w:firstLineChars="200"/>
        <w:textAlignment w:val="auto"/>
        <w:rPr>
          <w:sz w:val="21"/>
          <w:szCs w:val="21"/>
          <w:lang w:val="zh-CN"/>
        </w:rPr>
      </w:pPr>
      <w:r>
        <w:rPr>
          <w:rFonts w:hint="eastAsia" w:cs="Arial"/>
          <w:sz w:val="21"/>
          <w:szCs w:val="21"/>
        </w:rPr>
        <w:t>32.3</w:t>
      </w:r>
      <w:r>
        <w:rPr>
          <w:rFonts w:cs="Arial"/>
          <w:sz w:val="21"/>
          <w:szCs w:val="21"/>
        </w:rPr>
        <w:t>有下列情形之一的，</w:t>
      </w:r>
      <w:r>
        <w:rPr>
          <w:sz w:val="21"/>
          <w:szCs w:val="21"/>
          <w:lang w:val="zh-CN"/>
        </w:rPr>
        <w:t>属于恶意串通，</w:t>
      </w:r>
      <w:r>
        <w:rPr>
          <w:sz w:val="21"/>
          <w:szCs w:val="21"/>
        </w:rPr>
        <w:t>成交无效，并</w:t>
      </w:r>
      <w:r>
        <w:rPr>
          <w:sz w:val="21"/>
          <w:szCs w:val="21"/>
          <w:lang w:val="zh-CN"/>
        </w:rPr>
        <w:t>依照《政府采购法》第七十七条的规定追究法律责任：</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（1）供应商直接或者间接从</w:t>
      </w:r>
      <w:r>
        <w:rPr>
          <w:rFonts w:hint="eastAsia" w:ascii="宋体" w:hAnsi="宋体"/>
          <w:bCs/>
          <w:szCs w:val="21"/>
        </w:rPr>
        <w:t>采购人、采购代理机构</w:t>
      </w:r>
      <w:r>
        <w:rPr>
          <w:rFonts w:hint="eastAsia" w:ascii="宋体" w:hAnsi="宋体"/>
          <w:szCs w:val="21"/>
        </w:rPr>
        <w:t>获得其他供应商的响应情况，并修改其响应文件</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（2）</w:t>
      </w:r>
      <w:r>
        <w:rPr>
          <w:rFonts w:hint="eastAsia" w:ascii="宋体" w:hAnsi="宋体"/>
          <w:bCs/>
          <w:szCs w:val="21"/>
        </w:rPr>
        <w:t>采购人、采购代理机构</w:t>
      </w:r>
      <w:r>
        <w:rPr>
          <w:rFonts w:hint="eastAsia" w:ascii="宋体" w:hAnsi="宋体"/>
          <w:szCs w:val="21"/>
        </w:rPr>
        <w:t>授意供应商撤换、修改响应文件</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（3）供应商之间协商技术方案、合同条款以及报价等响应文件实质性内容</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（4）属于同一集团、协会、商会等组织成员的供应商按照该组织要求协同参加竞争性谈判政府采购活动</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（5）供应商之间事先约定由某一特定供应商成交</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（6）供应商之间商定部分供应商放弃</w:t>
      </w:r>
      <w:r>
        <w:rPr>
          <w:rFonts w:hint="eastAsia" w:ascii="宋体" w:hAnsi="宋体"/>
        </w:rPr>
        <w:t>提</w:t>
      </w:r>
      <w:r>
        <w:rPr>
          <w:rFonts w:hint="eastAsia" w:ascii="宋体" w:hAnsi="宋体"/>
          <w:szCs w:val="21"/>
        </w:rPr>
        <w:t>交响应文件或者退出谈判或者放弃成交</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b/>
          <w:szCs w:val="21"/>
        </w:rPr>
      </w:pPr>
      <w:r>
        <w:rPr>
          <w:rFonts w:hint="eastAsia" w:ascii="宋体" w:hAnsi="宋体"/>
          <w:szCs w:val="21"/>
        </w:rPr>
        <w:t>（7）供应商与</w:t>
      </w:r>
      <w:r>
        <w:rPr>
          <w:rFonts w:hint="eastAsia" w:ascii="宋体" w:hAnsi="宋体"/>
          <w:bCs/>
          <w:szCs w:val="21"/>
        </w:rPr>
        <w:t>采购人、采购代理机构以及</w:t>
      </w:r>
      <w:r>
        <w:rPr>
          <w:rFonts w:hint="eastAsia" w:ascii="宋体" w:hAnsi="宋体"/>
          <w:szCs w:val="21"/>
        </w:rPr>
        <w:t>谈判小组成员之间、供应商相互之间，为谋求特定供应商成交或者排斥其他供应商的其他串通行为</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ascii="宋体" w:hAnsi="宋体" w:cs="Arial"/>
          <w:szCs w:val="21"/>
        </w:rPr>
        <w:t>（</w:t>
      </w:r>
      <w:r>
        <w:rPr>
          <w:rFonts w:hint="eastAsia" w:ascii="宋体" w:hAnsi="宋体" w:cs="Arial"/>
          <w:szCs w:val="21"/>
        </w:rPr>
        <w:t>8</w:t>
      </w:r>
      <w:r>
        <w:rPr>
          <w:rFonts w:ascii="宋体" w:hAnsi="宋体" w:cs="Arial"/>
          <w:szCs w:val="21"/>
        </w:rPr>
        <w:t>）</w:t>
      </w:r>
      <w:r>
        <w:rPr>
          <w:rFonts w:ascii="宋体" w:hAnsi="宋体"/>
          <w:szCs w:val="21"/>
        </w:rPr>
        <w:t>法律、行政法规或规章规定的其他串通行为。</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5" w:name="_Toc20260"/>
      <w:r>
        <w:rPr>
          <w:rFonts w:hint="eastAsia" w:ascii="黑体" w:hAnsi="黑体" w:eastAsia="黑体"/>
          <w:sz w:val="28"/>
          <w:szCs w:val="28"/>
        </w:rPr>
        <w:t>六、成交结果信息公布与授予合同</w:t>
      </w:r>
      <w:bookmarkEnd w:id="25"/>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33.成交信息的公布</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33.1成交供应商确定后2个工作日内，采购人、采购代理机构应将成交结果信息在</w:t>
      </w:r>
      <w:r>
        <w:rPr>
          <w:rFonts w:hint="eastAsia" w:hAnsi="宋体"/>
          <w:b/>
        </w:rPr>
        <w:t>【谈判须知前附表】</w:t>
      </w:r>
      <w:r>
        <w:rPr>
          <w:rFonts w:hint="eastAsia" w:hAnsi="宋体"/>
        </w:rPr>
        <w:t>指定的媒体上公布。</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34.询问及质疑</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34.1供应商对政府采购活动事项有疑问的，可以向采购人、采购代理机构提出询问。</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hAnsi="宋体"/>
        </w:rPr>
      </w:pPr>
      <w:r>
        <w:rPr>
          <w:rFonts w:hint="eastAsia" w:ascii="宋体" w:hAnsi="宋体"/>
          <w:szCs w:val="21"/>
        </w:rPr>
        <w:t>34.2供应商若认为谈判文件、采购过程和成交结果使自己的权益受到损害，可以按法律、规章及《湖南省财政厅关于印发＜政府采购质疑答复和投诉处理操作规程＞的通知》(湘财购〔2019〕20号)文件规定向采购人、采购代理机构提出质疑。</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35.成交通知</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35.1成交供应商确定后，采购人、采购代理机构将以书面形式向成交供应商发出成交通知书。成交通知书对采购人和成交供应商具有同等法律效力。</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35.2成交通知书是合同文件的组成部分。</w:t>
      </w:r>
    </w:p>
    <w:p>
      <w:pPr>
        <w:pageBreakBefore w:val="0"/>
        <w:tabs>
          <w:tab w:val="left" w:pos="7560"/>
          <w:tab w:val="left" w:pos="7740"/>
          <w:tab w:val="left" w:pos="7920"/>
        </w:tabs>
        <w:kinsoku/>
        <w:wordWrap/>
        <w:overflowPunct/>
        <w:topLinePunct w:val="0"/>
        <w:autoSpaceDE/>
        <w:autoSpaceDN w:val="0"/>
        <w:bidi w:val="0"/>
        <w:adjustRightInd w:val="0"/>
        <w:snapToGrid w:val="0"/>
        <w:spacing w:line="560" w:lineRule="exact"/>
        <w:ind w:firstLine="420" w:firstLineChars="200"/>
        <w:textAlignment w:val="auto"/>
        <w:rPr>
          <w:rFonts w:ascii="宋体" w:hAnsi="宋体"/>
          <w:szCs w:val="21"/>
        </w:rPr>
      </w:pPr>
      <w:r>
        <w:rPr>
          <w:rFonts w:hint="eastAsia" w:ascii="宋体" w:hAnsi="宋体" w:cs="宋体"/>
          <w:kern w:val="0"/>
          <w:szCs w:val="21"/>
        </w:rPr>
        <w:t>35.3</w:t>
      </w:r>
      <w:r>
        <w:rPr>
          <w:rFonts w:hint="eastAsia" w:ascii="宋体" w:hAnsi="宋体"/>
          <w:szCs w:val="21"/>
        </w:rPr>
        <w:t>谈判文件要求成交供应商向采购人提交履约担保的，成交供应商应按照</w:t>
      </w:r>
      <w:r>
        <w:rPr>
          <w:rFonts w:hint="eastAsia" w:ascii="宋体" w:hAnsi="宋体"/>
          <w:b/>
          <w:szCs w:val="21"/>
        </w:rPr>
        <w:t>【谈判须知前附表】</w:t>
      </w:r>
      <w:r>
        <w:rPr>
          <w:rFonts w:hint="eastAsia" w:ascii="宋体" w:hAnsi="宋体"/>
          <w:szCs w:val="21"/>
        </w:rPr>
        <w:t>的规定提交。联合体成交的，履约担保由联合体各方或联合体中牵头人的名义提交。</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35.4成交供应商</w:t>
      </w:r>
      <w:r>
        <w:rPr>
          <w:rFonts w:hint="eastAsia" w:hAnsi="宋体"/>
          <w:spacing w:val="4"/>
        </w:rPr>
        <w:t>没有按照本章第35.3</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36.签订合同</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36.1谈判文件、成交供应商的响应文件及其补充的响应文件等均为签订政府采购合同的依据。</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36.2成交供应商应当在成交通知书发出之日起30日内与采购人签订政府采购合同。</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36.3成交供应商应当按照合同约定履行义务。成交供应商不得向他人转让成交项目，也不得将成交项目分包后分别向他人转让。</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36.4成交供应商有下列情形之一的，责令限期改正，情节严重的，列入不良行为记录名单，在1至3年内禁止参加政府采购活动，并予以通报：</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（一）成交后无正当理由不与采购人签订合同的；</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（二）未按照采购文件确定的事项签订政府采购合同，或者与采购人另行订立背离合同实质性内容的协议的；</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（三）拒绝履行合同义务的；</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cs="宋体"/>
          <w:kern w:val="0"/>
        </w:rPr>
      </w:pPr>
      <w:r>
        <w:rPr>
          <w:rFonts w:hint="eastAsia" w:hAnsi="宋体"/>
        </w:rPr>
        <w:t>（四）</w:t>
      </w:r>
      <w:r>
        <w:rPr>
          <w:rFonts w:hint="eastAsia" w:hAnsi="宋体" w:cs="宋体"/>
          <w:kern w:val="0"/>
        </w:rPr>
        <w:t>违反法律、规章、规范性文件规定的。</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6" w:name="_Toc32729"/>
      <w:bookmarkStart w:id="27" w:name="_Toc22201076"/>
      <w:r>
        <w:rPr>
          <w:rFonts w:hint="eastAsia" w:ascii="黑体" w:hAnsi="黑体" w:eastAsia="黑体"/>
          <w:sz w:val="28"/>
          <w:szCs w:val="28"/>
        </w:rPr>
        <w:t>七、政府采购政策</w:t>
      </w:r>
      <w:bookmarkEnd w:id="26"/>
      <w:bookmarkEnd w:id="27"/>
    </w:p>
    <w:p>
      <w:pPr>
        <w:pStyle w:val="6"/>
        <w:pageBreakBefore w:val="0"/>
        <w:kinsoku/>
        <w:wordWrap/>
        <w:overflowPunct/>
        <w:topLinePunct w:val="0"/>
        <w:autoSpaceDE/>
        <w:bidi w:val="0"/>
        <w:adjustRightInd w:val="0"/>
        <w:snapToGrid w:val="0"/>
        <w:spacing w:before="0" w:after="0" w:line="56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37.政府采购政策</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cs="宋体" w:asciiTheme="minorEastAsia" w:hAnsiTheme="minorEastAsia" w:eastAsiaTheme="minorEastAsia"/>
          <w:kern w:val="0"/>
        </w:rPr>
      </w:pPr>
      <w:r>
        <w:rPr>
          <w:rFonts w:hint="eastAsia" w:cs="宋体" w:asciiTheme="minorEastAsia" w:hAnsiTheme="minorEastAsia" w:eastAsiaTheme="minorEastAsia"/>
          <w:kern w:val="0"/>
        </w:rPr>
        <w:t>37.1强制采购：</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cs="宋体" w:asciiTheme="minorEastAsia" w:hAnsiTheme="minorEastAsia" w:eastAsiaTheme="minorEastAsia"/>
          <w:kern w:val="0"/>
        </w:rPr>
      </w:pPr>
      <w:r>
        <w:rPr>
          <w:rFonts w:hint="eastAsia" w:cs="宋体" w:asciiTheme="minorEastAsia" w:hAnsiTheme="minorEastAsia" w:eastAsiaTheme="minorEastAsia"/>
          <w:kern w:val="0"/>
        </w:rPr>
        <w:t>（1）纳入财政部会同国务院有关部门发布的节能产品政府采购品目清单，实施政府强制采购的（品目清单标注</w:t>
      </w:r>
      <w:r>
        <w:rPr>
          <w:rFonts w:hint="eastAsia" w:cs="宋体" w:asciiTheme="minorEastAsia" w:hAnsiTheme="minorEastAsia" w:eastAsiaTheme="minorEastAsia"/>
          <w:kern w:val="0"/>
        </w:rPr>
        <w:sym w:font="Wingdings" w:char="F0AB"/>
      </w:r>
      <w:r>
        <w:rPr>
          <w:rFonts w:hint="eastAsia" w:cs="宋体" w:asciiTheme="minorEastAsia" w:hAnsiTheme="minorEastAsia" w:eastAsiaTheme="minorEastAsia"/>
          <w:kern w:val="0"/>
        </w:rPr>
        <w:t>符号产品），供应商提供的产品应当取得国家确定的认证机构出具的、处于有效期之内的节能产品认证证书，否则其</w:t>
      </w:r>
      <w:r>
        <w:rPr>
          <w:rFonts w:hint="eastAsia" w:cs="宋体" w:asciiTheme="minorEastAsia" w:hAnsiTheme="minorEastAsia" w:eastAsiaTheme="minorEastAsia"/>
          <w:b/>
          <w:kern w:val="0"/>
        </w:rPr>
        <w:t>响应</w:t>
      </w:r>
      <w:r>
        <w:rPr>
          <w:rFonts w:hint="eastAsia" w:cs="宋体" w:asciiTheme="minorEastAsia" w:hAnsiTheme="minorEastAsia" w:eastAsiaTheme="minorEastAsia"/>
          <w:b/>
          <w:kern w:val="0"/>
          <w:szCs w:val="21"/>
        </w:rPr>
        <w:t>无效</w:t>
      </w:r>
      <w:r>
        <w:rPr>
          <w:rFonts w:hint="eastAsia" w:cs="宋体" w:asciiTheme="minorEastAsia" w:hAnsiTheme="minorEastAsia" w:eastAsiaTheme="minorEastAsia"/>
          <w:kern w:val="0"/>
        </w:rPr>
        <w:t>。</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cs="宋体" w:asciiTheme="minorEastAsia" w:hAnsiTheme="minorEastAsia" w:eastAsiaTheme="minorEastAsia"/>
          <w:kern w:val="0"/>
        </w:rPr>
      </w:pPr>
      <w:r>
        <w:rPr>
          <w:rFonts w:hint="eastAsia" w:cs="宋体" w:asciiTheme="minorEastAsia" w:hAnsiTheme="minorEastAsia" w:eastAsiaTheme="minorEastAsia"/>
          <w:kern w:val="0"/>
        </w:rPr>
        <w:t>37.2优先采购：</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对</w:t>
      </w:r>
      <w:r>
        <w:rPr>
          <w:rFonts w:hint="eastAsia" w:ascii="宋体" w:hAnsi="宋体"/>
          <w:szCs w:val="21"/>
        </w:rPr>
        <w:t>纳入财政部会同国务院有关部门发布的节能产品、环境标志产品政府采购品目清单，实施政府优先采购的，评审时按</w:t>
      </w:r>
      <w:r>
        <w:rPr>
          <w:rFonts w:hint="eastAsia" w:ascii="宋体" w:hAnsi="宋体"/>
          <w:b/>
          <w:szCs w:val="21"/>
        </w:rPr>
        <w:t>【谈判须知前附表】</w:t>
      </w:r>
      <w:r>
        <w:rPr>
          <w:rFonts w:hint="eastAsia" w:ascii="宋体" w:hAnsi="宋体"/>
          <w:szCs w:val="21"/>
        </w:rPr>
        <w:t>规定给予价格折扣；</w:t>
      </w:r>
      <w:r>
        <w:rPr>
          <w:rFonts w:asciiTheme="minorEastAsia" w:hAnsiTheme="minorEastAsia" w:eastAsiaTheme="minorEastAsia"/>
        </w:rPr>
        <w:t xml:space="preserve"> </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对纳入湖南省财政厅等有关部门发布的湖南省两型产品政府采购目录的，实施政府优先采购，评审时按</w:t>
      </w:r>
      <w:r>
        <w:rPr>
          <w:rFonts w:hint="eastAsia" w:ascii="宋体" w:hAnsi="宋体"/>
          <w:b/>
          <w:szCs w:val="21"/>
        </w:rPr>
        <w:t>【谈判须知前附表】</w:t>
      </w:r>
      <w:r>
        <w:rPr>
          <w:rFonts w:hint="eastAsia" w:ascii="宋体" w:hAnsi="宋体"/>
          <w:szCs w:val="21"/>
        </w:rPr>
        <w:t>规定</w:t>
      </w:r>
      <w:r>
        <w:rPr>
          <w:rFonts w:hint="eastAsia" w:ascii="宋体" w:hAnsi="宋体"/>
        </w:rPr>
        <w:t>给予价格折扣。</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37.3价格评审优惠：</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供应商为小型、微型企业，且提供本企业生产的货物或者提供其他小型、微型企业生产的货物，价格按</w:t>
      </w:r>
      <w:r>
        <w:rPr>
          <w:rFonts w:hint="eastAsia" w:ascii="宋体" w:hAnsi="宋体"/>
          <w:b/>
          <w:szCs w:val="21"/>
        </w:rPr>
        <w:t>【谈判须知前附表】</w:t>
      </w:r>
      <w:r>
        <w:rPr>
          <w:rFonts w:hint="eastAsia" w:ascii="宋体" w:hAnsi="宋体"/>
          <w:szCs w:val="21"/>
        </w:rPr>
        <w:t>规定</w:t>
      </w:r>
      <w:r>
        <w:rPr>
          <w:rFonts w:hint="eastAsia" w:ascii="宋体" w:hAnsi="宋体"/>
        </w:rPr>
        <w:t>给予价格折扣，用扣除后的价格参与评审。本项所称货物不包括使用大型企业注册商标的货物；</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小型、微型企业参加联合体并在联合体协议中明确其在合同金额占联合体合同总金额 30%以上的，该联合体价格按</w:t>
      </w:r>
      <w:r>
        <w:rPr>
          <w:rFonts w:hint="eastAsia" w:ascii="宋体" w:hAnsi="宋体"/>
          <w:b/>
          <w:szCs w:val="21"/>
        </w:rPr>
        <w:t>【谈判须知前附表】</w:t>
      </w:r>
      <w:r>
        <w:rPr>
          <w:rFonts w:hint="eastAsia" w:ascii="宋体" w:hAnsi="宋体"/>
          <w:szCs w:val="21"/>
        </w:rPr>
        <w:t>规定</w:t>
      </w:r>
      <w:r>
        <w:rPr>
          <w:rFonts w:hint="eastAsia" w:ascii="宋体" w:hAnsi="宋体"/>
        </w:rPr>
        <w:t>给予价格折扣，用扣除后的价格参与评审。联合体各方均为小型、微型企业的，联合体视同为小型、微型企业；</w:t>
      </w:r>
      <w:r>
        <w:rPr>
          <w:rFonts w:asciiTheme="minorEastAsia" w:hAnsiTheme="minorEastAsia" w:eastAsiaTheme="minorEastAsia"/>
        </w:rPr>
        <w:t xml:space="preserve"> </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Theme="minorEastAsia" w:hAnsiTheme="minorEastAsia" w:eastAsiaTheme="minorEastAsia"/>
        </w:rPr>
        <w:t>（3）</w:t>
      </w:r>
      <w:r>
        <w:rPr>
          <w:rFonts w:hint="eastAsia" w:ascii="宋体" w:hAnsi="宋体"/>
        </w:rPr>
        <w:t>监狱企业、残</w:t>
      </w:r>
      <w:r>
        <w:rPr>
          <w:rFonts w:hint="eastAsia" w:ascii="宋体" w:hAnsi="宋体"/>
          <w:szCs w:val="21"/>
        </w:rPr>
        <w:t>疾人福利性单位视同小型、微型企业，享受评审中价格扣除等促进中小企业发展的政府采购政策。</w:t>
      </w:r>
      <w:r>
        <w:rPr>
          <w:rFonts w:ascii="宋体" w:hAnsi="宋体"/>
          <w:szCs w:val="21"/>
        </w:rPr>
        <w:t xml:space="preserve"> </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37.4政府采购政策交叉与叠加</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供应商提供的产品取得两个及以上优先采购产品认证的，评审时只有其中一项产品能够享受优先采购优惠（供应商自行选择，并在响应文件中并填报相关信息及数据）</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供应商同时符合小型、微型企业及监狱企业、残疾人福利性单位要求的，评审时只有一种类型享受价格评审优惠政策；</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w:t>
      </w:r>
      <w:r>
        <w:rPr>
          <w:rFonts w:hint="eastAsia" w:ascii="宋体" w:hAnsi="宋体"/>
        </w:rPr>
        <w:t>小型和微型企业的价格评审优惠可以与同时属于“节能产品”、“环境标志产品”及“两型产品”中的一项优先采购优惠累加计算。</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37.5</w:t>
      </w:r>
      <w:r>
        <w:rPr>
          <w:rFonts w:hint="eastAsia" w:ascii="宋体" w:hAnsi="宋体"/>
        </w:rPr>
        <w:t>小型、微型企业的供应商提供部分小型、微型企业制造的产品，以及部分产品属于优先采购的，评审时只对该部分产品的报价实行价格扣除。</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37.6响应文件符合本章第37.1款、第37.2款、第37.3款规定的，供应商应提供相关证明资料。</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节能产品、环境标志产品：提供国家确定的认证机构出具的、处于有效期之内的节能产品、环境标志产品认证证书（复印件）。</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两型产品：提供《湖南省两型产品政府采购目录》（最新一期）文件首页和产品所在页（截图）。</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w:t>
      </w:r>
      <w:r>
        <w:rPr>
          <w:rFonts w:hint="eastAsia" w:ascii="宋体" w:hAnsi="宋体"/>
        </w:rPr>
        <w:t>中小企业：按《关于印发＜政府采购促进中小企业发展暂行办法＞的通知》(财库[2011]181号)规定，提供《小型、微型企业声明函》（格式）。</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（4）监狱企业：按《关于政府采购支持监狱企业发展有关问题的通知》(财库〔2014〕68号)文件规定提供证明文件（复印件）。</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（5）残疾人福利性单位：按《关于促进残疾人就业政府采购政策的通知》(财库〔2017〕141号)文件规定提供《残疾人福利性单位声明函》（格式）。</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37.7进口产品是指符合《政府采购进口产品管理办法》（财库〔2007〕119号）和《关于政府采购进口产品管理有关问题的通知》（财办库〔2008〕248号）文件规定的产品。除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rPr>
        <w:t>【谈判须知前附表】</w:t>
      </w:r>
      <w:r>
        <w:rPr>
          <w:rFonts w:hint="eastAsia" w:asciiTheme="minorEastAsia" w:hAnsiTheme="minorEastAsia" w:eastAsiaTheme="minorEastAsia"/>
        </w:rPr>
        <w:t>另有规定外，采购项目拒绝进口产品参加谈判。本款规定同意购买进口产品的，不限制满足谈判文件要求的国内产品参与谈判竞争。</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37.8供应商有融资、担保需求的，可登陆中国湖南政府采购网查询相关银行、担保机构业务。</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8" w:name="_Toc26463"/>
      <w:r>
        <w:rPr>
          <w:rFonts w:hint="eastAsia" w:ascii="黑体" w:hAnsi="黑体" w:eastAsia="黑体"/>
          <w:sz w:val="28"/>
          <w:szCs w:val="28"/>
        </w:rPr>
        <w:t>八、其他规定</w:t>
      </w:r>
      <w:bookmarkEnd w:id="28"/>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宋体" w:hAnsi="宋体" w:eastAsia="宋体"/>
          <w:sz w:val="24"/>
          <w:szCs w:val="24"/>
        </w:rPr>
      </w:pPr>
      <w:r>
        <w:rPr>
          <w:rFonts w:hint="eastAsia" w:ascii="宋体" w:hAnsi="宋体" w:eastAsia="宋体"/>
          <w:sz w:val="24"/>
          <w:szCs w:val="24"/>
        </w:rPr>
        <w:t>38.代理服务费</w:t>
      </w:r>
    </w:p>
    <w:p>
      <w:pPr>
        <w:pageBreakBefore w:val="0"/>
        <w:tabs>
          <w:tab w:val="left" w:pos="420"/>
          <w:tab w:val="left" w:pos="7560"/>
          <w:tab w:val="left" w:pos="7740"/>
          <w:tab w:val="left" w:pos="7920"/>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38.1采购代理服务费由成交供应商支付的，供应商应按</w:t>
      </w:r>
      <w:r>
        <w:rPr>
          <w:rFonts w:hint="eastAsia" w:ascii="宋体" w:hAnsi="宋体"/>
          <w:b/>
          <w:szCs w:val="21"/>
        </w:rPr>
        <w:t>【谈判须知前附表】</w:t>
      </w:r>
      <w:r>
        <w:rPr>
          <w:rFonts w:hint="eastAsia" w:ascii="宋体" w:hAnsi="宋体"/>
          <w:szCs w:val="21"/>
        </w:rPr>
        <w:t>规定向采购代理机构交纳代理服务费，并在谈判文件中提供代理服务费承诺书。</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39.其他规定</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rPr>
        <w:t>39.1</w:t>
      </w:r>
      <w:r>
        <w:rPr>
          <w:rFonts w:hint="eastAsia" w:ascii="宋体" w:hAnsi="宋体"/>
          <w:szCs w:val="21"/>
        </w:rPr>
        <w:t>谈判文件</w:t>
      </w:r>
      <w:r>
        <w:rPr>
          <w:rFonts w:hint="eastAsia" w:hAnsi="宋体"/>
        </w:rPr>
        <w:t>的其他规定</w:t>
      </w:r>
      <w:r>
        <w:rPr>
          <w:rFonts w:hint="eastAsia" w:ascii="宋体" w:hAnsi="宋体"/>
          <w:szCs w:val="21"/>
        </w:rPr>
        <w:t>见</w:t>
      </w:r>
      <w:r>
        <w:rPr>
          <w:rFonts w:hint="eastAsia" w:ascii="宋体" w:hAnsi="宋体"/>
          <w:b/>
          <w:szCs w:val="21"/>
        </w:rPr>
        <w:t>【谈判须知前附表】</w:t>
      </w:r>
      <w:r>
        <w:rPr>
          <w:rFonts w:hint="eastAsia" w:ascii="宋体" w:hAnsi="宋体"/>
          <w:szCs w:val="21"/>
        </w:rPr>
        <w:t>。</w:t>
      </w:r>
    </w:p>
    <w:p>
      <w:pPr>
        <w:pStyle w:val="3"/>
        <w:pageBreakBefore w:val="0"/>
        <w:kinsoku/>
        <w:wordWrap/>
        <w:overflowPunct/>
        <w:topLinePunct w:val="0"/>
        <w:autoSpaceDE/>
        <w:bidi w:val="0"/>
        <w:spacing w:line="440" w:lineRule="exact"/>
        <w:textAlignment w:val="auto"/>
        <w:rPr>
          <w:rFonts w:ascii="宋体" w:hAnsi="宋体"/>
          <w:szCs w:val="21"/>
        </w:rPr>
        <w:sectPr>
          <w:footerReference r:id="rId4" w:type="default"/>
          <w:pgSz w:w="11906" w:h="16838"/>
          <w:pgMar w:top="1474" w:right="1474" w:bottom="1474" w:left="1588" w:header="851" w:footer="992" w:gutter="0"/>
          <w:pgNumType w:fmt="decimal"/>
          <w:cols w:space="720" w:num="1"/>
          <w:docGrid w:type="lines" w:linePitch="312" w:charSpace="0"/>
        </w:sectPr>
      </w:pPr>
    </w:p>
    <w:p>
      <w:pPr>
        <w:pStyle w:val="3"/>
        <w:rPr>
          <w:rFonts w:ascii="黑体" w:hAnsi="黑体" w:eastAsia="黑体"/>
          <w:sz w:val="32"/>
          <w:szCs w:val="32"/>
        </w:rPr>
      </w:pPr>
      <w:bookmarkStart w:id="29" w:name="_Toc12111"/>
      <w:r>
        <w:rPr>
          <w:rFonts w:hint="eastAsia" w:ascii="黑体" w:hAnsi="黑体" w:eastAsia="黑体"/>
          <w:sz w:val="32"/>
          <w:szCs w:val="32"/>
        </w:rPr>
        <w:t>第三章 采购需求</w:t>
      </w:r>
      <w:bookmarkEnd w:id="29"/>
    </w:p>
    <w:p>
      <w:pPr>
        <w:pStyle w:val="4"/>
        <w:adjustRightInd w:val="0"/>
        <w:snapToGrid w:val="0"/>
        <w:spacing w:before="156" w:beforeLines="50"/>
        <w:jc w:val="center"/>
        <w:rPr>
          <w:rFonts w:ascii="黑体" w:hAnsi="黑体" w:eastAsia="黑体"/>
          <w:sz w:val="28"/>
          <w:szCs w:val="28"/>
        </w:rPr>
      </w:pPr>
      <w:bookmarkStart w:id="30" w:name="_Toc22948"/>
      <w:r>
        <w:rPr>
          <w:rFonts w:hint="eastAsia" w:ascii="黑体" w:hAnsi="黑体" w:eastAsia="黑体"/>
          <w:sz w:val="28"/>
          <w:szCs w:val="28"/>
        </w:rPr>
        <w:t>第一节 采购清单一览表</w:t>
      </w:r>
      <w:bookmarkEnd w:id="30"/>
    </w:p>
    <w:tbl>
      <w:tblPr>
        <w:tblStyle w:val="42"/>
        <w:tblW w:w="9477" w:type="dxa"/>
        <w:tblInd w:w="-1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4"/>
        <w:gridCol w:w="1937"/>
        <w:gridCol w:w="2211"/>
        <w:gridCol w:w="1361"/>
        <w:gridCol w:w="1119"/>
        <w:gridCol w:w="1513"/>
        <w:gridCol w:w="68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5" w:hRule="atLeast"/>
        </w:trPr>
        <w:tc>
          <w:tcPr>
            <w:tcW w:w="654"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 xml:space="preserve">序号 </w:t>
            </w:r>
          </w:p>
        </w:tc>
        <w:tc>
          <w:tcPr>
            <w:tcW w:w="1937"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包名称</w:t>
            </w:r>
          </w:p>
        </w:tc>
        <w:tc>
          <w:tcPr>
            <w:tcW w:w="22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分项项目名称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（条目号/品目名称）</w:t>
            </w:r>
          </w:p>
        </w:tc>
        <w:tc>
          <w:tcPr>
            <w:tcW w:w="1361"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数量</w:t>
            </w:r>
          </w:p>
        </w:tc>
        <w:tc>
          <w:tcPr>
            <w:tcW w:w="1119"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工期</w:t>
            </w:r>
          </w:p>
        </w:tc>
        <w:tc>
          <w:tcPr>
            <w:tcW w:w="1513" w:type="dxa"/>
            <w:tcBorders>
              <w:right w:val="single" w:color="auto" w:sz="4" w:space="0"/>
            </w:tcBorders>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质量要求</w:t>
            </w:r>
          </w:p>
        </w:tc>
        <w:tc>
          <w:tcPr>
            <w:tcW w:w="682" w:type="dxa"/>
            <w:tcBorders>
              <w:left w:val="single" w:color="auto" w:sz="4" w:space="0"/>
            </w:tcBorders>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40" w:hRule="atLeast"/>
        </w:trPr>
        <w:tc>
          <w:tcPr>
            <w:tcW w:w="654"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1</w:t>
            </w:r>
          </w:p>
        </w:tc>
        <w:tc>
          <w:tcPr>
            <w:tcW w:w="1937"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cs="Times New Roman"/>
                <w:color w:val="auto"/>
                <w:szCs w:val="21"/>
                <w:lang w:eastAsia="zh-CN"/>
              </w:rPr>
              <w:t>茶陵县交通社区综合服务大楼（红色书屋）工程</w:t>
            </w:r>
          </w:p>
        </w:tc>
        <w:tc>
          <w:tcPr>
            <w:tcW w:w="2211"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cs="Times New Roman"/>
                <w:color w:val="auto"/>
                <w:szCs w:val="21"/>
                <w:lang w:eastAsia="zh-CN"/>
              </w:rPr>
              <w:t>茶陵县交通社区综合服务大楼（红色书屋）工程</w:t>
            </w:r>
          </w:p>
        </w:tc>
        <w:tc>
          <w:tcPr>
            <w:tcW w:w="1361"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b/>
                <w:bCs/>
                <w:color w:val="auto"/>
                <w:szCs w:val="21"/>
                <w:lang w:eastAsia="zh-CN"/>
              </w:rPr>
              <w:t>详见第三节工程量清单</w:t>
            </w:r>
          </w:p>
        </w:tc>
        <w:tc>
          <w:tcPr>
            <w:tcW w:w="1119" w:type="dxa"/>
            <w:vAlign w:val="center"/>
          </w:tcPr>
          <w:p>
            <w:pPr>
              <w:adjustRightInd w:val="0"/>
              <w:snapToGrid w:val="0"/>
              <w:spacing w:before="156" w:beforeLines="50" w:line="240" w:lineRule="auto"/>
              <w:jc w:val="center"/>
              <w:rPr>
                <w:rFonts w:hint="default" w:ascii="Times New Roman" w:hAnsi="Times New Roman" w:cs="Times New Roman"/>
                <w:color w:val="auto"/>
                <w:szCs w:val="21"/>
                <w:lang w:val="en-US" w:eastAsia="zh-CN"/>
              </w:rPr>
            </w:pPr>
            <w:r>
              <w:rPr>
                <w:rFonts w:hint="eastAsia" w:cs="Times New Roman"/>
                <w:b/>
                <w:bCs/>
                <w:color w:val="auto"/>
                <w:szCs w:val="21"/>
                <w:lang w:val="en-US" w:eastAsia="zh-CN"/>
              </w:rPr>
              <w:t>6</w:t>
            </w:r>
            <w:r>
              <w:rPr>
                <w:rFonts w:hint="eastAsia" w:ascii="Times New Roman" w:hAnsi="Times New Roman" w:cs="Times New Roman"/>
                <w:b/>
                <w:bCs/>
                <w:color w:val="auto"/>
                <w:szCs w:val="21"/>
                <w:lang w:val="en-US" w:eastAsia="zh-CN"/>
              </w:rPr>
              <w:t>个月</w:t>
            </w:r>
          </w:p>
        </w:tc>
        <w:tc>
          <w:tcPr>
            <w:tcW w:w="1513" w:type="dxa"/>
            <w:tcBorders>
              <w:right w:val="single" w:color="auto" w:sz="4" w:space="0"/>
            </w:tcBorders>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cs="Times New Roman"/>
                <w:color w:val="auto"/>
                <w:szCs w:val="21"/>
                <w:lang w:eastAsia="zh-CN"/>
              </w:rPr>
              <w:t>达到国家工程施工质量验收规范合格工程标准，一次交验合格</w:t>
            </w:r>
          </w:p>
        </w:tc>
        <w:tc>
          <w:tcPr>
            <w:tcW w:w="682" w:type="dxa"/>
            <w:tcBorders>
              <w:left w:val="single" w:color="auto" w:sz="4" w:space="0"/>
            </w:tcBorders>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p>
        </w:tc>
      </w:tr>
    </w:tbl>
    <w:p>
      <w:pPr>
        <w:adjustRightInd w:val="0"/>
        <w:snapToGrid w:val="0"/>
        <w:spacing w:before="156" w:beforeLines="50" w:line="360" w:lineRule="auto"/>
        <w:rPr>
          <w:rFonts w:ascii="宋体" w:hAnsi="宋体"/>
          <w:szCs w:val="21"/>
        </w:rPr>
      </w:pPr>
      <w:r>
        <w:rPr>
          <w:rFonts w:hint="eastAsia" w:ascii="宋体" w:hAnsi="宋体"/>
          <w:szCs w:val="21"/>
        </w:rPr>
        <w:t>注：1、“包”为最小合同单位。每“包”内容应细化到“品目”（如果分品目的）。</w:t>
      </w:r>
    </w:p>
    <w:p>
      <w:pPr>
        <w:adjustRightInd w:val="0"/>
        <w:snapToGrid w:val="0"/>
        <w:spacing w:before="156" w:beforeLines="50" w:line="360" w:lineRule="auto"/>
        <w:ind w:firstLine="420" w:firstLineChars="200"/>
        <w:rPr>
          <w:rFonts w:ascii="宋体" w:hAnsi="宋体" w:cs="宋体"/>
          <w:color w:val="000000"/>
          <w:kern w:val="0"/>
          <w:szCs w:val="21"/>
        </w:rPr>
      </w:pPr>
      <w:r>
        <w:rPr>
          <w:rFonts w:hint="eastAsia" w:ascii="宋体" w:hAnsi="宋体"/>
          <w:szCs w:val="21"/>
        </w:rPr>
        <w:t>2、货物的主要技术参数或规格：</w:t>
      </w:r>
      <w:r>
        <w:rPr>
          <w:rFonts w:ascii="宋体" w:hAnsi="宋体" w:cs="宋体"/>
          <w:color w:val="000000"/>
          <w:kern w:val="0"/>
          <w:szCs w:val="21"/>
        </w:rPr>
        <w:t>详见“技术要求”中的具体技术参数</w:t>
      </w:r>
      <w:r>
        <w:rPr>
          <w:rFonts w:hint="eastAsia" w:ascii="宋体" w:hAnsi="宋体" w:cs="宋体"/>
          <w:color w:val="000000"/>
          <w:kern w:val="0"/>
          <w:szCs w:val="21"/>
        </w:rPr>
        <w:t>。</w:t>
      </w:r>
    </w:p>
    <w:p>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bCs/>
          <w:kern w:val="0"/>
          <w:szCs w:val="21"/>
        </w:rPr>
        <w:t>3、供应商应</w:t>
      </w:r>
      <w:r>
        <w:rPr>
          <w:rFonts w:hint="eastAsia" w:ascii="宋体" w:hAnsi="宋体" w:cs="宋体"/>
          <w:kern w:val="0"/>
          <w:szCs w:val="21"/>
        </w:rPr>
        <w:t>在响应文件</w:t>
      </w:r>
      <w:r>
        <w:rPr>
          <w:rFonts w:hint="eastAsia" w:ascii="华文中宋" w:hAnsi="华文中宋" w:eastAsia="华文中宋" w:cs="宋体"/>
          <w:kern w:val="0"/>
          <w:szCs w:val="21"/>
        </w:rPr>
        <w:t>“</w:t>
      </w:r>
      <w:r>
        <w:rPr>
          <w:rFonts w:hint="eastAsia" w:ascii="宋体" w:hAnsi="宋体" w:cs="宋体"/>
          <w:kern w:val="0"/>
          <w:szCs w:val="21"/>
        </w:rPr>
        <w:t>分项报价明细表</w:t>
      </w:r>
      <w:r>
        <w:rPr>
          <w:rFonts w:hint="eastAsia" w:ascii="华文中宋" w:hAnsi="华文中宋" w:eastAsia="华文中宋" w:cs="宋体"/>
          <w:kern w:val="0"/>
          <w:szCs w:val="21"/>
        </w:rPr>
        <w:t>”</w:t>
      </w:r>
      <w:r>
        <w:rPr>
          <w:rFonts w:hint="eastAsia" w:ascii="宋体" w:hAnsi="宋体" w:cs="宋体"/>
          <w:kern w:val="0"/>
          <w:szCs w:val="21"/>
        </w:rPr>
        <w:t>中按</w:t>
      </w:r>
      <w:r>
        <w:rPr>
          <w:rFonts w:hint="eastAsia" w:ascii="宋体" w:hAnsi="宋体"/>
          <w:color w:val="000000"/>
          <w:szCs w:val="21"/>
        </w:rPr>
        <w:t>分项项目名称（包括</w:t>
      </w:r>
      <w:r>
        <w:rPr>
          <w:rFonts w:hint="eastAsia" w:ascii="宋体" w:hAnsi="宋体" w:cs="宋体"/>
          <w:kern w:val="0"/>
          <w:szCs w:val="21"/>
        </w:rPr>
        <w:t>条目号/品目名称）顺序逐项填写，且每个品目中的条目均需按谈判文件规定报价。如有缺项、漏项，其</w:t>
      </w:r>
      <w:r>
        <w:rPr>
          <w:rFonts w:hint="eastAsia" w:ascii="宋体" w:hAnsi="宋体" w:cs="宋体"/>
          <w:b/>
          <w:kern w:val="0"/>
          <w:szCs w:val="21"/>
        </w:rPr>
        <w:t>响应无效</w:t>
      </w:r>
      <w:r>
        <w:rPr>
          <w:rFonts w:hint="eastAsia" w:ascii="宋体" w:hAnsi="宋体" w:cs="宋体"/>
          <w:kern w:val="0"/>
          <w:szCs w:val="21"/>
        </w:rPr>
        <w:t>。</w:t>
      </w:r>
    </w:p>
    <w:p>
      <w:pPr>
        <w:pStyle w:val="4"/>
        <w:adjustRightInd w:val="0"/>
        <w:snapToGrid w:val="0"/>
        <w:spacing w:before="156" w:beforeLines="50"/>
        <w:jc w:val="center"/>
        <w:rPr>
          <w:rFonts w:ascii="黑体" w:hAnsi="黑体" w:eastAsia="黑体"/>
          <w:sz w:val="28"/>
          <w:szCs w:val="28"/>
        </w:rPr>
      </w:pPr>
      <w:bookmarkStart w:id="31" w:name="_Toc6950"/>
      <w:r>
        <w:rPr>
          <w:rFonts w:hint="eastAsia" w:ascii="黑体" w:hAnsi="黑体" w:eastAsia="黑体"/>
          <w:sz w:val="28"/>
          <w:szCs w:val="28"/>
        </w:rPr>
        <w:t xml:space="preserve">第二节 </w:t>
      </w:r>
      <w:r>
        <w:rPr>
          <w:rFonts w:ascii="黑体" w:hAnsi="黑体" w:eastAsia="黑体"/>
          <w:sz w:val="28"/>
          <w:szCs w:val="28"/>
        </w:rPr>
        <w:t>技术要求</w:t>
      </w:r>
      <w:bookmarkEnd w:id="31"/>
    </w:p>
    <w:p>
      <w:pPr>
        <w:keepNext w:val="0"/>
        <w:keepLines w:val="0"/>
        <w:pageBreakBefore w:val="0"/>
        <w:widowControl w:val="0"/>
        <w:kinsoku/>
        <w:wordWrap/>
        <w:overflowPunct/>
        <w:topLinePunct w:val="0"/>
        <w:autoSpaceDE/>
        <w:autoSpaceDN/>
        <w:bidi w:val="0"/>
        <w:spacing w:line="440" w:lineRule="exact"/>
        <w:ind w:left="0" w:leftChars="0" w:firstLine="422" w:firstLineChars="200"/>
        <w:textAlignment w:val="auto"/>
        <w:rPr>
          <w:rFonts w:hint="eastAsia" w:ascii="宋体" w:hAnsi="宋体" w:cs="宋体"/>
          <w:b/>
          <w:bCs w:val="0"/>
          <w:color w:val="auto"/>
          <w:szCs w:val="21"/>
          <w:lang w:eastAsia="zh-CN"/>
        </w:rPr>
      </w:pPr>
      <w:r>
        <w:rPr>
          <w:rFonts w:hint="eastAsia" w:ascii="宋体" w:hAnsi="宋体" w:cs="宋体"/>
          <w:b/>
          <w:bCs w:val="0"/>
          <w:color w:val="auto"/>
          <w:szCs w:val="21"/>
        </w:rPr>
        <w:t>一、</w:t>
      </w:r>
      <w:r>
        <w:rPr>
          <w:rFonts w:hint="eastAsia" w:ascii="宋体" w:hAnsi="宋体" w:cs="宋体"/>
          <w:b/>
          <w:bCs w:val="0"/>
          <w:color w:val="auto"/>
          <w:szCs w:val="21"/>
          <w:lang w:eastAsia="zh-CN"/>
        </w:rPr>
        <w:t>工程概况</w:t>
      </w:r>
    </w:p>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lang w:eastAsia="zh-CN"/>
        </w:rPr>
        <w:t>本项目为茶陵县交通社区综合服务大楼（红色书屋）工程，位于茶陵县内；</w:t>
      </w:r>
      <w:r>
        <w:rPr>
          <w:rFonts w:hint="eastAsia" w:ascii="宋体" w:hAnsi="宋体" w:cs="宋体"/>
          <w:bCs/>
          <w:color w:val="auto"/>
          <w:szCs w:val="21"/>
          <w:lang w:val="en-US" w:eastAsia="zh-CN"/>
        </w:rPr>
        <w:t>本工程拟折旧建新，在原地基础上新建三厢四层用于社区红色书屋综合服务使用，其中一二层为便民服务中心，三四层居民（红色书屋、党员之家、老年活动中心等活动场所）。项目总占地面积301.28平方米，建筑占地面积152.25平方米，总建筑面积669平方米。资金来源于自筹。</w:t>
      </w:r>
    </w:p>
    <w:p>
      <w:pPr>
        <w:keepNext w:val="0"/>
        <w:keepLines w:val="0"/>
        <w:pageBreakBefore w:val="0"/>
        <w:widowControl w:val="0"/>
        <w:kinsoku/>
        <w:wordWrap/>
        <w:overflowPunct/>
        <w:topLinePunct w:val="0"/>
        <w:autoSpaceDE/>
        <w:autoSpaceDN/>
        <w:bidi w:val="0"/>
        <w:spacing w:line="440" w:lineRule="exact"/>
        <w:ind w:left="0" w:leftChars="0" w:firstLine="422" w:firstLineChars="200"/>
        <w:textAlignment w:val="auto"/>
        <w:rPr>
          <w:rFonts w:hint="eastAsia" w:ascii="宋体" w:hAnsi="宋体" w:cs="宋体"/>
          <w:b/>
          <w:bCs w:val="0"/>
          <w:color w:val="auto"/>
          <w:szCs w:val="21"/>
          <w:lang w:eastAsia="zh-CN"/>
        </w:rPr>
      </w:pPr>
      <w:r>
        <w:rPr>
          <w:rFonts w:hint="eastAsia" w:ascii="宋体" w:hAnsi="宋体" w:cs="宋体"/>
          <w:b/>
          <w:bCs w:val="0"/>
          <w:color w:val="auto"/>
          <w:szCs w:val="21"/>
        </w:rPr>
        <w:t>二、</w:t>
      </w:r>
      <w:r>
        <w:rPr>
          <w:rFonts w:hint="eastAsia" w:ascii="宋体" w:hAnsi="宋体" w:cs="宋体"/>
          <w:b/>
          <w:bCs w:val="0"/>
          <w:color w:val="auto"/>
          <w:szCs w:val="21"/>
          <w:lang w:eastAsia="zh-CN"/>
        </w:rPr>
        <w:t>工程承包范围</w:t>
      </w:r>
    </w:p>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ascii="宋体" w:hAnsi="宋体" w:cs="宋体"/>
          <w:bCs/>
          <w:color w:val="auto"/>
          <w:szCs w:val="21"/>
        </w:rPr>
      </w:pPr>
      <w:r>
        <w:rPr>
          <w:rFonts w:hint="eastAsia" w:ascii="宋体" w:hAnsi="宋体" w:cs="宋体"/>
          <w:bCs/>
          <w:color w:val="auto"/>
          <w:szCs w:val="21"/>
        </w:rPr>
        <w:t>承包范围：</w:t>
      </w:r>
      <w:r>
        <w:rPr>
          <w:rFonts w:hint="eastAsia" w:ascii="宋体" w:hAnsi="宋体" w:eastAsia="宋体" w:cs="宋体"/>
          <w:color w:val="auto"/>
          <w:kern w:val="2"/>
          <w:sz w:val="21"/>
          <w:szCs w:val="21"/>
          <w:highlight w:val="none"/>
          <w:u w:val="none"/>
          <w:lang w:val="en-US" w:eastAsia="zh-CN" w:bidi="ar-SA"/>
        </w:rPr>
        <w:t>本项目设计施工图纸范围内全部工程，具体以招标人提供的工程量清单为准</w:t>
      </w:r>
      <w:r>
        <w:rPr>
          <w:rFonts w:hint="eastAsia" w:ascii="宋体" w:hAnsi="宋体" w:cs="宋体"/>
          <w:bCs/>
          <w:color w:val="auto"/>
          <w:szCs w:val="21"/>
        </w:rPr>
        <w:t>。</w:t>
      </w:r>
    </w:p>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ascii="宋体" w:hAnsi="宋体"/>
          <w:color w:val="auto"/>
          <w:szCs w:val="21"/>
          <w:u w:val="single"/>
        </w:rPr>
      </w:pPr>
      <w:r>
        <w:rPr>
          <w:rFonts w:hint="eastAsia" w:ascii="宋体" w:hAnsi="宋体" w:cs="宋体"/>
          <w:bCs/>
          <w:color w:val="auto"/>
          <w:szCs w:val="21"/>
        </w:rPr>
        <w:t>承包方式：本工程采取包工、包料、包工期、包质量、包验收合格、包现场安全文明施工、包安全并从开工到竣工验收交付、工程保修等全过程的总承包方式。</w:t>
      </w:r>
    </w:p>
    <w:p>
      <w:pPr>
        <w:keepNext w:val="0"/>
        <w:keepLines w:val="0"/>
        <w:pageBreakBefore w:val="0"/>
        <w:widowControl w:val="0"/>
        <w:kinsoku/>
        <w:wordWrap/>
        <w:overflowPunct/>
        <w:topLinePunct w:val="0"/>
        <w:autoSpaceDE/>
        <w:autoSpaceDN/>
        <w:bidi w:val="0"/>
        <w:spacing w:line="440" w:lineRule="exact"/>
        <w:ind w:left="0" w:leftChars="0" w:firstLine="422" w:firstLineChars="200"/>
        <w:textAlignment w:val="auto"/>
        <w:rPr>
          <w:rFonts w:hint="eastAsia" w:ascii="宋体" w:hAnsi="宋体" w:cs="宋体"/>
          <w:b/>
          <w:bCs w:val="0"/>
          <w:color w:val="auto"/>
          <w:szCs w:val="21"/>
        </w:rPr>
      </w:pPr>
      <w:r>
        <w:rPr>
          <w:rFonts w:hint="eastAsia" w:ascii="宋体" w:hAnsi="宋体" w:cs="宋体"/>
          <w:b/>
          <w:bCs w:val="0"/>
          <w:color w:val="auto"/>
          <w:szCs w:val="21"/>
        </w:rPr>
        <w:t xml:space="preserve">三、工期和质量要求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ascii="宋体" w:hAnsi="宋体" w:cs="宋体"/>
          <w:bCs/>
          <w:color w:val="auto"/>
          <w:szCs w:val="21"/>
        </w:rPr>
      </w:pPr>
      <w:r>
        <w:rPr>
          <w:rFonts w:hint="eastAsia" w:ascii="宋体" w:hAnsi="宋体" w:cs="宋体"/>
          <w:bCs/>
          <w:color w:val="auto"/>
          <w:szCs w:val="21"/>
        </w:rPr>
        <w:t>工期：</w:t>
      </w:r>
      <w:r>
        <w:rPr>
          <w:rFonts w:hint="eastAsia"/>
          <w:color w:val="auto"/>
          <w:szCs w:val="21"/>
          <w:lang w:val="en-US" w:eastAsia="zh-CN"/>
        </w:rPr>
        <w:t>6个月。</w:t>
      </w:r>
    </w:p>
    <w:p>
      <w:pPr>
        <w:pageBreakBefore w:val="0"/>
        <w:widowControl w:val="0"/>
        <w:kinsoku/>
        <w:wordWrap/>
        <w:overflowPunct/>
        <w:topLinePunct w:val="0"/>
        <w:autoSpaceDE/>
        <w:autoSpaceDN/>
        <w:bidi w:val="0"/>
        <w:adjustRightInd/>
        <w:snapToGrid w:val="0"/>
        <w:spacing w:line="440" w:lineRule="exact"/>
        <w:ind w:right="0" w:rightChars="0" w:firstLine="420" w:firstLineChars="200"/>
        <w:jc w:val="both"/>
        <w:textAlignment w:val="auto"/>
        <w:rPr>
          <w:rFonts w:ascii="宋体" w:hAnsi="宋体"/>
          <w:color w:val="auto"/>
          <w:szCs w:val="21"/>
        </w:rPr>
      </w:pPr>
      <w:r>
        <w:rPr>
          <w:rFonts w:hint="eastAsia" w:ascii="宋体" w:hAnsi="宋体" w:cs="宋体"/>
          <w:bCs/>
          <w:color w:val="auto"/>
          <w:szCs w:val="21"/>
        </w:rPr>
        <w:t>质量</w:t>
      </w:r>
      <w:r>
        <w:rPr>
          <w:rFonts w:hint="eastAsia" w:ascii="宋体" w:hAnsi="宋体" w:cs="宋体"/>
          <w:bCs/>
          <w:color w:val="auto"/>
          <w:szCs w:val="21"/>
          <w:lang w:eastAsia="zh-CN"/>
        </w:rPr>
        <w:t>要求</w:t>
      </w:r>
      <w:r>
        <w:rPr>
          <w:rFonts w:hint="eastAsia" w:ascii="宋体" w:hAnsi="宋体" w:cs="宋体"/>
          <w:bCs/>
          <w:color w:val="auto"/>
          <w:szCs w:val="21"/>
        </w:rPr>
        <w:t>：</w:t>
      </w:r>
      <w:r>
        <w:rPr>
          <w:rFonts w:hint="eastAsia" w:ascii="宋体" w:hAnsi="宋体" w:cs="宋体"/>
          <w:color w:val="auto"/>
          <w:highlight w:val="none"/>
          <w:lang w:eastAsia="zh-CN"/>
        </w:rPr>
        <w:t>达到国家工程施工质量验收规范合格工程标准，一次交验合格</w:t>
      </w:r>
      <w:r>
        <w:rPr>
          <w:rFonts w:hint="eastAsia" w:ascii="宋体" w:hAnsi="宋体" w:cs="宋体"/>
          <w:bCs/>
          <w:color w:val="auto"/>
          <w:szCs w:val="21"/>
        </w:rPr>
        <w:t>。</w:t>
      </w:r>
    </w:p>
    <w:p>
      <w:pPr>
        <w:pageBreakBefore w:val="0"/>
        <w:widowControl w:val="0"/>
        <w:kinsoku/>
        <w:wordWrap/>
        <w:overflowPunct/>
        <w:topLinePunct w:val="0"/>
        <w:autoSpaceDE/>
        <w:autoSpaceDN/>
        <w:bidi w:val="0"/>
        <w:adjustRightInd/>
        <w:snapToGrid w:val="0"/>
        <w:spacing w:line="440" w:lineRule="exact"/>
        <w:ind w:right="0" w:rightChars="0" w:firstLine="422" w:firstLineChars="200"/>
        <w:jc w:val="both"/>
        <w:textAlignment w:val="auto"/>
        <w:rPr>
          <w:rFonts w:ascii="宋体" w:hAnsi="宋体"/>
          <w:color w:val="auto"/>
          <w:szCs w:val="21"/>
        </w:rPr>
      </w:pPr>
      <w:r>
        <w:rPr>
          <w:rFonts w:hint="eastAsia" w:ascii="宋体" w:hAnsi="宋体" w:cs="宋体"/>
          <w:b/>
          <w:bCs w:val="0"/>
          <w:color w:val="auto"/>
          <w:szCs w:val="21"/>
          <w:lang w:eastAsia="zh-CN"/>
        </w:rPr>
        <w:t>四</w:t>
      </w:r>
      <w:r>
        <w:rPr>
          <w:rFonts w:hint="eastAsia" w:ascii="宋体" w:hAnsi="宋体" w:cs="宋体"/>
          <w:b/>
          <w:bCs w:val="0"/>
          <w:color w:val="auto"/>
          <w:szCs w:val="21"/>
        </w:rPr>
        <w:t>、质量保修</w:t>
      </w:r>
      <w:r>
        <w:rPr>
          <w:rFonts w:hint="eastAsia" w:ascii="宋体" w:hAnsi="宋体" w:cs="宋体"/>
          <w:b/>
          <w:bCs w:val="0"/>
          <w:color w:val="auto"/>
          <w:szCs w:val="21"/>
          <w:lang w:eastAsia="zh-CN"/>
        </w:rPr>
        <w:t>：</w:t>
      </w:r>
      <w:r>
        <w:rPr>
          <w:rFonts w:hint="eastAsia" w:ascii="宋体" w:hAnsi="宋体" w:eastAsia="宋体" w:cs="宋体"/>
          <w:color w:val="auto"/>
          <w:highlight w:val="none"/>
          <w:lang w:eastAsia="zh-CN"/>
        </w:rPr>
        <w:t>按国家现行</w:t>
      </w:r>
      <w:r>
        <w:rPr>
          <w:rFonts w:hint="eastAsia" w:ascii="宋体" w:hAnsi="宋体" w:eastAsia="宋体" w:cs="宋体"/>
          <w:color w:val="auto"/>
          <w:highlight w:val="none"/>
        </w:rPr>
        <w:t>有关规定保修</w:t>
      </w:r>
      <w:r>
        <w:rPr>
          <w:rFonts w:hint="eastAsia" w:ascii="宋体" w:hAnsi="宋体"/>
          <w:color w:val="auto"/>
          <w:sz w:val="21"/>
          <w:szCs w:val="21"/>
        </w:rPr>
        <w:t>。</w:t>
      </w:r>
    </w:p>
    <w:p>
      <w:pPr>
        <w:keepNext w:val="0"/>
        <w:keepLines w:val="0"/>
        <w:pageBreakBefore w:val="0"/>
        <w:widowControl w:val="0"/>
        <w:numPr>
          <w:ilvl w:val="0"/>
          <w:numId w:val="0"/>
        </w:numPr>
        <w:kinsoku/>
        <w:wordWrap/>
        <w:overflowPunct/>
        <w:topLinePunct w:val="0"/>
        <w:autoSpaceDE/>
        <w:autoSpaceDN/>
        <w:bidi w:val="0"/>
        <w:snapToGrid/>
        <w:spacing w:line="400" w:lineRule="exact"/>
        <w:ind w:leftChars="200"/>
        <w:jc w:val="left"/>
        <w:textAlignment w:val="auto"/>
        <w:rPr>
          <w:rFonts w:hint="eastAsia" w:ascii="宋体" w:hAnsi="宋体" w:cs="宋体"/>
          <w:b/>
          <w:color w:val="auto"/>
          <w:szCs w:val="21"/>
        </w:rPr>
      </w:pPr>
      <w:r>
        <w:rPr>
          <w:rFonts w:hint="eastAsia" w:ascii="宋体" w:hAnsi="宋体" w:cs="宋体"/>
          <w:b/>
          <w:bCs w:val="0"/>
          <w:color w:val="auto"/>
          <w:szCs w:val="21"/>
          <w:lang w:eastAsia="zh-CN"/>
        </w:rPr>
        <w:t>五、</w:t>
      </w:r>
      <w:r>
        <w:rPr>
          <w:rFonts w:hint="eastAsia" w:ascii="宋体" w:hAnsi="宋体" w:cs="宋体"/>
          <w:b/>
          <w:color w:val="auto"/>
          <w:szCs w:val="21"/>
        </w:rPr>
        <w:t>项目实施要求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cs="宋体"/>
          <w:b/>
          <w:bCs w:val="0"/>
          <w:color w:val="auto"/>
          <w:szCs w:val="21"/>
          <w:lang w:eastAsia="zh-CN"/>
        </w:rPr>
      </w:pPr>
      <w:r>
        <w:rPr>
          <w:rFonts w:hint="eastAsia" w:ascii="宋体" w:hAnsi="宋体" w:eastAsia="宋体" w:cs="宋体"/>
          <w:b w:val="0"/>
          <w:bCs/>
          <w:color w:val="auto"/>
          <w:sz w:val="21"/>
          <w:szCs w:val="21"/>
          <w:highlight w:val="none"/>
          <w:u w:val="none"/>
        </w:rPr>
        <w:t>严格按</w:t>
      </w:r>
      <w:r>
        <w:rPr>
          <w:rFonts w:hint="eastAsia" w:ascii="宋体" w:hAnsi="宋体" w:cs="宋体"/>
          <w:b w:val="0"/>
          <w:bCs/>
          <w:color w:val="auto"/>
          <w:sz w:val="21"/>
          <w:szCs w:val="21"/>
          <w:highlight w:val="none"/>
          <w:u w:val="none"/>
          <w:lang w:eastAsia="zh-CN"/>
        </w:rPr>
        <w:t>设计图纸和施工规范要求施工，</w:t>
      </w:r>
      <w:r>
        <w:rPr>
          <w:rFonts w:hint="eastAsia" w:ascii="宋体" w:hAnsi="宋体"/>
          <w:b w:val="0"/>
          <w:bCs/>
          <w:color w:val="auto"/>
          <w:sz w:val="21"/>
          <w:szCs w:val="21"/>
        </w:rPr>
        <w:t>以国家</w:t>
      </w:r>
      <w:r>
        <w:rPr>
          <w:rFonts w:hint="eastAsia" w:ascii="宋体" w:hAnsi="宋体"/>
          <w:b w:val="0"/>
          <w:bCs/>
          <w:color w:val="auto"/>
          <w:sz w:val="21"/>
          <w:szCs w:val="21"/>
          <w:lang w:eastAsia="zh-CN"/>
        </w:rPr>
        <w:t>和</w:t>
      </w:r>
      <w:r>
        <w:rPr>
          <w:rFonts w:hint="eastAsia" w:ascii="宋体" w:hAnsi="宋体"/>
          <w:b w:val="0"/>
          <w:bCs/>
          <w:color w:val="auto"/>
          <w:sz w:val="21"/>
          <w:szCs w:val="21"/>
        </w:rPr>
        <w:t>行业的质量检验评定标准为依据达到合同约定的合格标准。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2" w:firstLineChars="200"/>
        <w:jc w:val="both"/>
        <w:textAlignment w:val="auto"/>
        <w:rPr>
          <w:rFonts w:ascii="宋体" w:hAnsi="宋体" w:cs="宋体"/>
          <w:b/>
          <w:color w:val="auto"/>
          <w:szCs w:val="21"/>
        </w:rPr>
      </w:pPr>
      <w:r>
        <w:rPr>
          <w:rFonts w:hint="eastAsia" w:ascii="宋体" w:hAnsi="宋体" w:cs="宋体"/>
          <w:b/>
          <w:bCs/>
          <w:color w:val="auto"/>
          <w:szCs w:val="21"/>
          <w:lang w:eastAsia="zh-CN"/>
        </w:rPr>
        <w:t>六</w:t>
      </w:r>
      <w:r>
        <w:rPr>
          <w:rFonts w:hint="eastAsia" w:ascii="宋体" w:hAnsi="宋体" w:cs="宋体"/>
          <w:b/>
          <w:bCs/>
          <w:color w:val="auto"/>
          <w:szCs w:val="21"/>
        </w:rPr>
        <w:t>、其它需要说明的事项</w:t>
      </w:r>
    </w:p>
    <w:p>
      <w:pPr>
        <w:keepNext w:val="0"/>
        <w:keepLines w:val="0"/>
        <w:pageBreakBefore w:val="0"/>
        <w:widowControl w:val="0"/>
        <w:numPr>
          <w:ilvl w:val="0"/>
          <w:numId w:val="2"/>
        </w:numPr>
        <w:kinsoku/>
        <w:wordWrap/>
        <w:overflowPunct/>
        <w:topLinePunct w:val="0"/>
        <w:autoSpaceDE/>
        <w:autoSpaceDN/>
        <w:bidi w:val="0"/>
        <w:spacing w:line="400" w:lineRule="exact"/>
        <w:ind w:left="0" w:leftChars="0" w:firstLine="420" w:firstLineChars="200"/>
        <w:textAlignment w:val="auto"/>
        <w:rPr>
          <w:rFonts w:ascii="宋体" w:hAnsi="宋体" w:cs="宋体"/>
          <w:bCs/>
          <w:color w:val="auto"/>
          <w:szCs w:val="21"/>
        </w:rPr>
      </w:pPr>
      <w:r>
        <w:rPr>
          <w:rFonts w:hint="eastAsia" w:ascii="宋体" w:hAnsi="宋体" w:cs="宋体"/>
          <w:color w:val="auto"/>
          <w:szCs w:val="21"/>
        </w:rPr>
        <w:t>付款人：</w:t>
      </w:r>
      <w:r>
        <w:rPr>
          <w:rFonts w:hint="eastAsia" w:ascii="宋体" w:hAnsi="宋体" w:eastAsia="宋体" w:cs="宋体"/>
          <w:sz w:val="21"/>
          <w:szCs w:val="21"/>
          <w:u w:val="none"/>
          <w:shd w:val="clear" w:fill="FFFFFF"/>
          <w:lang w:eastAsia="zh-CN"/>
        </w:rPr>
        <w:t>茶陵县云阳街道办事处交通社区居民委员会</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u w:val="none"/>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付款方式：</w:t>
      </w:r>
      <w:r>
        <w:rPr>
          <w:rFonts w:hint="eastAsia" w:ascii="Times New Roman" w:hAnsi="宋体" w:eastAsia="宋体" w:cs="Times New Roman"/>
          <w:kern w:val="0"/>
          <w:sz w:val="21"/>
          <w:szCs w:val="21"/>
          <w:lang w:val="en-US" w:eastAsia="zh-CN" w:bidi="ar-SA"/>
        </w:rPr>
        <w:t>工程竣工验收合格后，完成工程结算经茶陵县审计局政府投资审计事务中心审计后支付审定总金额的97%；其余3%作为质量保证金，一年后无质量问题，无息付清（以竣工验收合格后开始计算时间）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left="0" w:leftChars="0" w:firstLine="420" w:firstLineChars="200"/>
        <w:jc w:val="left"/>
        <w:textAlignment w:val="auto"/>
        <w:rPr>
          <w:rFonts w:ascii="宋体" w:hAnsi="宋体" w:cs="宋体"/>
          <w:color w:val="000000" w:themeColor="text1"/>
          <w:kern w:val="0"/>
          <w:szCs w:val="21"/>
          <w:u w:val="none"/>
          <w14:textFill>
            <w14:solidFill>
              <w14:schemeClr w14:val="tx1"/>
            </w14:solidFill>
          </w14:textFill>
        </w:rPr>
      </w:pPr>
      <w:r>
        <w:rPr>
          <w:rFonts w:hint="eastAsia" w:ascii="宋体" w:hAnsi="宋体" w:cs="宋体"/>
          <w:color w:val="000000" w:themeColor="text1"/>
          <w:kern w:val="0"/>
          <w:szCs w:val="21"/>
          <w:u w:val="none"/>
          <w14:textFill>
            <w14:solidFill>
              <w14:schemeClr w14:val="tx1"/>
            </w14:solidFill>
          </w14:textFill>
        </w:rPr>
        <w:t>3、</w:t>
      </w:r>
      <w:r>
        <w:rPr>
          <w:rFonts w:ascii="宋体" w:hAnsi="宋体" w:cs="宋体"/>
          <w:color w:val="000000" w:themeColor="text1"/>
          <w:kern w:val="0"/>
          <w:szCs w:val="21"/>
          <w:u w:val="none"/>
          <w14:textFill>
            <w14:solidFill>
              <w14:schemeClr w14:val="tx1"/>
            </w14:solidFill>
          </w14:textFill>
        </w:rPr>
        <w:t>在施工中如发生设计变更及工程隐蔽前，事先通知相关部门共同核定，按程序及规定呈报相应部门及领导批示后才能作为结算依据。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left="0" w:leftChars="0" w:firstLine="422" w:firstLineChars="200"/>
        <w:jc w:val="left"/>
        <w:textAlignment w:val="auto"/>
      </w:pPr>
      <w:r>
        <w:rPr>
          <w:rFonts w:hint="eastAsia" w:ascii="宋体" w:hAnsi="宋体" w:cs="宋体"/>
          <w:b/>
          <w:bCs/>
          <w:color w:val="auto"/>
          <w:kern w:val="0"/>
          <w:highlight w:val="none"/>
          <w:lang w:val="en-US" w:eastAsia="zh-CN"/>
        </w:rPr>
        <w:t>4、</w:t>
      </w:r>
      <w:r>
        <w:rPr>
          <w:rFonts w:hint="eastAsia" w:ascii="宋体" w:hAnsi="宋体" w:cs="宋体"/>
          <w:b/>
          <w:bCs/>
          <w:color w:val="auto"/>
          <w:kern w:val="0"/>
          <w:highlight w:val="none"/>
        </w:rPr>
        <w:t>投标人在</w:t>
      </w:r>
      <w:r>
        <w:rPr>
          <w:rFonts w:hint="eastAsia" w:ascii="宋体" w:hAnsi="宋体" w:cs="宋体"/>
          <w:b/>
          <w:bCs/>
          <w:color w:val="auto"/>
          <w:kern w:val="0"/>
          <w:highlight w:val="none"/>
          <w:lang w:eastAsia="zh-CN"/>
        </w:rPr>
        <w:t>投标</w:t>
      </w:r>
      <w:r>
        <w:rPr>
          <w:rFonts w:hint="eastAsia" w:ascii="宋体" w:hAnsi="宋体" w:cs="宋体"/>
          <w:b/>
          <w:bCs/>
          <w:color w:val="auto"/>
          <w:kern w:val="0"/>
          <w:highlight w:val="none"/>
        </w:rPr>
        <w:t>前</w:t>
      </w:r>
      <w:r>
        <w:rPr>
          <w:rFonts w:hint="eastAsia" w:ascii="宋体" w:hAnsi="宋体" w:cs="宋体"/>
          <w:b/>
          <w:bCs/>
          <w:color w:val="auto"/>
          <w:kern w:val="0"/>
          <w:highlight w:val="none"/>
          <w:lang w:eastAsia="zh-CN"/>
        </w:rPr>
        <w:t>应</w:t>
      </w:r>
      <w:r>
        <w:rPr>
          <w:rFonts w:hint="eastAsia" w:ascii="宋体" w:hAnsi="宋体" w:cs="宋体"/>
          <w:b/>
          <w:bCs/>
          <w:color w:val="auto"/>
          <w:kern w:val="0"/>
          <w:highlight w:val="none"/>
        </w:rPr>
        <w:t>充分了解施工现场，施工过程中材料安排、施工安排、施工给周边带来的影响及沟通与协调等事项全部由施工单位自行负责解决，并不得影响施工质量及进度</w:t>
      </w:r>
      <w:r>
        <w:rPr>
          <w:rFonts w:hint="eastAsia"/>
          <w:b/>
          <w:bCs w:val="0"/>
          <w:color w:val="auto"/>
          <w:highlight w:val="none"/>
        </w:rPr>
        <w:t>。</w:t>
      </w:r>
    </w:p>
    <w:p>
      <w:pPr>
        <w:pStyle w:val="4"/>
        <w:pageBreakBefore w:val="0"/>
        <w:kinsoku/>
        <w:wordWrap/>
        <w:overflowPunct/>
        <w:topLinePunct w:val="0"/>
        <w:autoSpaceDE/>
        <w:autoSpaceDN/>
        <w:bidi w:val="0"/>
        <w:spacing w:line="440" w:lineRule="exact"/>
        <w:jc w:val="center"/>
        <w:textAlignment w:val="auto"/>
        <w:rPr>
          <w:rFonts w:ascii="黑体" w:hAnsi="黑体" w:eastAsia="黑体"/>
          <w:sz w:val="28"/>
          <w:szCs w:val="28"/>
        </w:rPr>
      </w:pPr>
      <w:bookmarkStart w:id="32" w:name="_Toc78"/>
      <w:r>
        <w:rPr>
          <w:rFonts w:hint="eastAsia" w:ascii="黑体" w:hAnsi="黑体" w:eastAsia="黑体"/>
          <w:sz w:val="28"/>
          <w:szCs w:val="28"/>
        </w:rPr>
        <w:t>第三节 工程量清单</w:t>
      </w:r>
      <w:bookmarkEnd w:id="32"/>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Cs w:val="21"/>
          <w:lang w:eastAsia="zh-CN"/>
        </w:rPr>
        <w:t>一、</w:t>
      </w:r>
      <w:r>
        <w:rPr>
          <w:rFonts w:hint="eastAsia" w:ascii="宋体" w:hAnsi="宋体" w:eastAsia="宋体" w:cs="宋体"/>
          <w:b/>
          <w:bCs/>
          <w:color w:val="auto"/>
          <w:sz w:val="21"/>
          <w:szCs w:val="21"/>
          <w:lang w:eastAsia="zh-CN"/>
        </w:rPr>
        <w:t>审核依据：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湖南省建设厅湘建价[2014]113号和湘建价[2019]47号文件计价相关规定。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2014年</w:t>
      </w:r>
      <w:r>
        <w:rPr>
          <w:rFonts w:hint="eastAsia" w:ascii="宋体" w:hAnsi="宋体" w:cs="宋体"/>
          <w:b w:val="0"/>
          <w:bCs w:val="0"/>
          <w:color w:val="auto"/>
          <w:sz w:val="21"/>
          <w:szCs w:val="21"/>
          <w:lang w:val="en-US" w:eastAsia="zh-CN"/>
        </w:rPr>
        <w:t>《湖南省建筑工程消耗量标准》、</w:t>
      </w:r>
      <w:r>
        <w:rPr>
          <w:rFonts w:hint="eastAsia" w:ascii="宋体" w:hAnsi="宋体" w:eastAsia="宋体" w:cs="宋体"/>
          <w:b w:val="0"/>
          <w:bCs w:val="0"/>
          <w:color w:val="auto"/>
          <w:sz w:val="21"/>
          <w:szCs w:val="21"/>
          <w:lang w:val="en-US" w:eastAsia="zh-CN"/>
        </w:rPr>
        <w:t>《湖南省装饰</w:t>
      </w:r>
      <w:r>
        <w:rPr>
          <w:rFonts w:hint="eastAsia" w:ascii="宋体" w:hAnsi="宋体" w:cs="宋体"/>
          <w:b w:val="0"/>
          <w:bCs w:val="0"/>
          <w:color w:val="auto"/>
          <w:sz w:val="21"/>
          <w:szCs w:val="21"/>
          <w:lang w:val="en-US" w:eastAsia="zh-CN"/>
        </w:rPr>
        <w:t>装修</w:t>
      </w:r>
      <w:r>
        <w:rPr>
          <w:rFonts w:hint="eastAsia" w:ascii="宋体" w:hAnsi="宋体" w:eastAsia="宋体" w:cs="宋体"/>
          <w:b w:val="0"/>
          <w:bCs w:val="0"/>
          <w:color w:val="auto"/>
          <w:sz w:val="21"/>
          <w:szCs w:val="21"/>
          <w:lang w:val="en-US" w:eastAsia="zh-CN"/>
        </w:rPr>
        <w:t>工程消耗量标准》、《湖南省安装工程消耗量标准》及其统一解释文件及相关文件。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湖南省建设厅湘建价[2019]130号文中规定：综合工资按100元/工日，装饰工资按130元/工日。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工程取费标准：按2019年</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日茶陵县建设工程造价管理工作实施若干意见</w:t>
      </w:r>
      <w:r>
        <w:rPr>
          <w:rFonts w:hint="eastAsia" w:ascii="宋体" w:hAnsi="宋体" w:cs="宋体"/>
          <w:b w:val="0"/>
          <w:bCs w:val="0"/>
          <w:color w:val="auto"/>
          <w:sz w:val="21"/>
          <w:szCs w:val="21"/>
          <w:lang w:val="en-US" w:eastAsia="zh-CN"/>
        </w:rPr>
        <w:t>的</w:t>
      </w:r>
      <w:r>
        <w:rPr>
          <w:rFonts w:hint="eastAsia" w:ascii="宋体" w:hAnsi="宋体" w:eastAsia="宋体" w:cs="宋体"/>
          <w:b w:val="0"/>
          <w:bCs w:val="0"/>
          <w:color w:val="auto"/>
          <w:sz w:val="21"/>
          <w:szCs w:val="21"/>
          <w:lang w:val="en-US" w:eastAsia="zh-CN"/>
        </w:rPr>
        <w:t>会议记录。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材料价格:参照2020年第</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期《茶陵县建设工程</w:t>
      </w:r>
      <w:r>
        <w:rPr>
          <w:rFonts w:hint="eastAsia" w:ascii="宋体" w:hAnsi="宋体" w:cs="宋体"/>
          <w:b w:val="0"/>
          <w:bCs w:val="0"/>
          <w:color w:val="auto"/>
          <w:sz w:val="21"/>
          <w:szCs w:val="21"/>
          <w:lang w:val="en-US" w:eastAsia="zh-CN"/>
        </w:rPr>
        <w:t>造价信息</w:t>
      </w:r>
      <w:r>
        <w:rPr>
          <w:rFonts w:hint="eastAsia" w:ascii="宋体" w:hAnsi="宋体" w:eastAsia="宋体" w:cs="宋体"/>
          <w:b w:val="0"/>
          <w:bCs w:val="0"/>
          <w:color w:val="auto"/>
          <w:sz w:val="21"/>
          <w:szCs w:val="21"/>
          <w:lang w:val="en-US" w:eastAsia="zh-CN"/>
        </w:rPr>
        <w:t>》的市场价格和2020年株洲市</w:t>
      </w:r>
      <w:r>
        <w:rPr>
          <w:rFonts w:hint="eastAsia" w:ascii="宋体" w:hAnsi="宋体" w:cs="宋体"/>
          <w:b w:val="0"/>
          <w:bCs w:val="0"/>
          <w:color w:val="auto"/>
          <w:sz w:val="21"/>
          <w:szCs w:val="21"/>
          <w:lang w:val="en-US" w:eastAsia="zh-CN"/>
        </w:rPr>
        <w:t>第8月</w:t>
      </w:r>
      <w:r>
        <w:rPr>
          <w:rFonts w:hint="eastAsia" w:ascii="宋体" w:hAnsi="宋体" w:eastAsia="宋体" w:cs="宋体"/>
          <w:b w:val="0"/>
          <w:bCs w:val="0"/>
          <w:color w:val="auto"/>
          <w:sz w:val="21"/>
          <w:szCs w:val="21"/>
          <w:lang w:val="en-US" w:eastAsia="zh-CN"/>
        </w:rPr>
        <w:t>信息价格；</w:t>
      </w:r>
      <w:r>
        <w:rPr>
          <w:rFonts w:hint="eastAsia" w:ascii="宋体" w:hAnsi="宋体" w:cs="宋体"/>
          <w:b w:val="0"/>
          <w:bCs w:val="0"/>
          <w:color w:val="auto"/>
          <w:sz w:val="21"/>
          <w:szCs w:val="21"/>
          <w:lang w:val="en-US" w:eastAsia="zh-CN"/>
        </w:rPr>
        <w:t>优先采用</w:t>
      </w:r>
      <w:r>
        <w:rPr>
          <w:rFonts w:hint="eastAsia" w:ascii="宋体" w:hAnsi="宋体" w:eastAsia="宋体" w:cs="宋体"/>
          <w:b w:val="0"/>
          <w:bCs w:val="0"/>
          <w:color w:val="auto"/>
          <w:sz w:val="21"/>
          <w:szCs w:val="21"/>
          <w:lang w:val="en-US" w:eastAsia="zh-CN"/>
        </w:rPr>
        <w:t>《茶陵县建设工程</w:t>
      </w:r>
      <w:r>
        <w:rPr>
          <w:rFonts w:hint="eastAsia" w:ascii="宋体" w:hAnsi="宋体" w:cs="宋体"/>
          <w:b w:val="0"/>
          <w:bCs w:val="0"/>
          <w:color w:val="auto"/>
          <w:sz w:val="21"/>
          <w:szCs w:val="21"/>
          <w:lang w:val="en-US" w:eastAsia="zh-CN"/>
        </w:rPr>
        <w:t>造价信息</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具体单价见材料汇总表（缺项材料参照当前市场价）。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审核材料：</w:t>
      </w:r>
      <w:r>
        <w:rPr>
          <w:rFonts w:hint="eastAsia" w:ascii="宋体" w:hAnsi="宋体" w:cs="宋体"/>
          <w:b w:val="0"/>
          <w:bCs w:val="0"/>
          <w:color w:val="auto"/>
          <w:sz w:val="21"/>
          <w:szCs w:val="21"/>
          <w:lang w:val="en-US" w:eastAsia="zh-CN"/>
        </w:rPr>
        <w:t>茶陵县交通社区综合服务大楼（红色书屋）工程</w:t>
      </w:r>
      <w:r>
        <w:rPr>
          <w:rFonts w:hint="eastAsia" w:ascii="宋体" w:hAnsi="宋体" w:eastAsia="宋体" w:cs="宋体"/>
          <w:b w:val="0"/>
          <w:bCs w:val="0"/>
          <w:color w:val="auto"/>
          <w:kern w:val="0"/>
          <w:sz w:val="21"/>
          <w:szCs w:val="21"/>
          <w:lang w:val="en-US" w:eastAsia="zh-CN" w:bidi="ar-SA"/>
        </w:rPr>
        <w:t>预算书、设计图纸及相关文件。</w:t>
      </w:r>
    </w:p>
    <w:p>
      <w:pPr>
        <w:pageBreakBefore w:val="0"/>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eastAsia="zh-CN"/>
        </w:rPr>
        <w:t>二、工程量清单（另册）</w:t>
      </w:r>
    </w:p>
    <w:p>
      <w:pPr>
        <w:pageBreakBefore w:val="0"/>
        <w:widowControl/>
        <w:kinsoku/>
        <w:wordWrap/>
        <w:overflowPunct/>
        <w:topLinePunct w:val="0"/>
        <w:autoSpaceDE/>
        <w:autoSpaceDN/>
        <w:bidi w:val="0"/>
        <w:spacing w:line="440" w:lineRule="exact"/>
        <w:jc w:val="left"/>
        <w:textAlignment w:val="auto"/>
        <w:rPr>
          <w:rFonts w:asciiTheme="minorEastAsia" w:hAnsiTheme="minorEastAsia" w:eastAsiaTheme="minorEastAsia"/>
          <w:b/>
          <w:bCs/>
          <w:szCs w:val="21"/>
        </w:rPr>
      </w:pP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rPr>
      </w:pPr>
      <w:r>
        <w:rPr>
          <w:rFonts w:hint="eastAsia" w:ascii="宋体" w:hAnsi="宋体" w:cs="宋体"/>
          <w:b/>
          <w:bCs/>
          <w:color w:val="auto"/>
          <w:sz w:val="21"/>
          <w:szCs w:val="21"/>
          <w:lang w:eastAsia="zh-CN"/>
        </w:rPr>
        <w:t>供应商</w:t>
      </w:r>
      <w:r>
        <w:rPr>
          <w:rFonts w:hint="eastAsia" w:ascii="宋体" w:hAnsi="宋体" w:eastAsia="宋体" w:cs="宋体"/>
          <w:b/>
          <w:bCs/>
          <w:color w:val="auto"/>
          <w:sz w:val="21"/>
          <w:szCs w:val="21"/>
        </w:rPr>
        <w:t>对</w:t>
      </w:r>
      <w:r>
        <w:rPr>
          <w:rFonts w:hint="eastAsia" w:ascii="宋体" w:hAnsi="宋体" w:cs="宋体"/>
          <w:b/>
          <w:bCs/>
          <w:color w:val="auto"/>
          <w:sz w:val="21"/>
          <w:szCs w:val="21"/>
          <w:lang w:eastAsia="zh-CN"/>
        </w:rPr>
        <w:t>竞争性谈判</w:t>
      </w:r>
      <w:r>
        <w:rPr>
          <w:rFonts w:hint="eastAsia" w:ascii="宋体" w:hAnsi="宋体" w:eastAsia="宋体" w:cs="宋体"/>
          <w:b/>
          <w:bCs/>
          <w:color w:val="auto"/>
          <w:sz w:val="21"/>
          <w:szCs w:val="21"/>
        </w:rPr>
        <w:t>文件提出的要求和条件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应</w:t>
      </w:r>
      <w:r>
        <w:rPr>
          <w:rFonts w:hint="eastAsia" w:ascii="宋体" w:hAnsi="宋体" w:eastAsia="宋体" w:cs="宋体"/>
          <w:b/>
          <w:bCs/>
          <w:color w:val="auto"/>
          <w:sz w:val="21"/>
          <w:szCs w:val="21"/>
          <w:lang w:eastAsia="zh-CN"/>
        </w:rPr>
        <w:t>当</w:t>
      </w:r>
      <w:r>
        <w:rPr>
          <w:rFonts w:hint="eastAsia" w:ascii="宋体" w:hAnsi="宋体" w:eastAsia="宋体" w:cs="宋体"/>
          <w:b/>
          <w:bCs/>
          <w:color w:val="auto"/>
          <w:sz w:val="21"/>
          <w:szCs w:val="21"/>
        </w:rPr>
        <w:t>在</w:t>
      </w:r>
      <w:r>
        <w:rPr>
          <w:rFonts w:hint="eastAsia" w:ascii="宋体" w:hAnsi="宋体" w:cs="宋体"/>
          <w:b/>
          <w:bCs/>
          <w:color w:val="auto"/>
          <w:sz w:val="21"/>
          <w:szCs w:val="21"/>
          <w:lang w:eastAsia="zh-CN"/>
        </w:rPr>
        <w:t>响应</w:t>
      </w:r>
      <w:r>
        <w:rPr>
          <w:rFonts w:hint="eastAsia" w:ascii="宋体" w:hAnsi="宋体" w:eastAsia="宋体" w:cs="宋体"/>
          <w:b/>
          <w:bCs/>
          <w:color w:val="auto"/>
          <w:sz w:val="21"/>
          <w:szCs w:val="21"/>
        </w:rPr>
        <w:t>文件中作出</w:t>
      </w:r>
      <w:r>
        <w:rPr>
          <w:rFonts w:hint="eastAsia" w:ascii="宋体" w:hAnsi="宋体" w:eastAsia="宋体" w:cs="宋体"/>
          <w:b/>
          <w:bCs/>
          <w:color w:val="auto"/>
          <w:sz w:val="21"/>
          <w:szCs w:val="21"/>
          <w:lang w:eastAsia="zh-CN"/>
        </w:rPr>
        <w:t>明确响应</w:t>
      </w:r>
      <w:r>
        <w:rPr>
          <w:rFonts w:hint="eastAsia" w:ascii="宋体" w:hAnsi="宋体"/>
          <w:color w:val="auto"/>
          <w:sz w:val="21"/>
          <w:szCs w:val="21"/>
        </w:rPr>
        <w:t>。</w:t>
      </w:r>
    </w:p>
    <w:p>
      <w:pPr>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val="0"/>
        <w:snapToGrid w:val="0"/>
        <w:spacing w:line="440" w:lineRule="exact"/>
        <w:ind w:firstLine="420" w:firstLineChars="200"/>
        <w:textAlignment w:val="auto"/>
        <w:rPr>
          <w:rFonts w:ascii="黑体" w:hAnsi="黑体" w:eastAsia="黑体"/>
          <w:b/>
          <w:bCs/>
          <w:color w:val="auto"/>
          <w:sz w:val="28"/>
          <w:szCs w:val="28"/>
        </w:rPr>
      </w:pPr>
      <w:r>
        <w:rPr>
          <w:rFonts w:hint="eastAsia" w:ascii="宋体" w:hAnsi="宋体" w:eastAsia="宋体" w:cs="宋体"/>
          <w:color w:val="auto"/>
          <w:sz w:val="21"/>
          <w:szCs w:val="21"/>
        </w:rPr>
        <w:t>注：在谈判过程中，谈判小组根据与供应商谈判情况可能实质性变动的内容（包括采购需求中的技术、服务要求以及合同条款）由谈判小组采用书面形式，并由谈判小组全体成员签字确认，成为谈判文件的组成部分</w:t>
      </w:r>
    </w:p>
    <w:p>
      <w:pPr>
        <w:pStyle w:val="3"/>
        <w:adjustRightInd w:val="0"/>
        <w:snapToGrid w:val="0"/>
        <w:spacing w:before="156" w:beforeLines="50" w:line="360" w:lineRule="auto"/>
        <w:rPr>
          <w:rFonts w:hint="eastAsia" w:ascii="黑体" w:hAnsi="黑体" w:eastAsia="黑体"/>
          <w:sz w:val="32"/>
          <w:szCs w:val="32"/>
        </w:rPr>
        <w:sectPr>
          <w:pgSz w:w="11906" w:h="16838"/>
          <w:pgMar w:top="1474" w:right="1474" w:bottom="1474" w:left="1588" w:header="851" w:footer="992" w:gutter="0"/>
          <w:pgNumType w:fmt="decimal"/>
          <w:cols w:space="720" w:num="1"/>
          <w:docGrid w:type="lines" w:linePitch="312" w:charSpace="0"/>
        </w:sectPr>
      </w:pPr>
    </w:p>
    <w:p>
      <w:pPr>
        <w:pStyle w:val="3"/>
        <w:adjustRightInd w:val="0"/>
        <w:snapToGrid w:val="0"/>
        <w:spacing w:before="156" w:beforeLines="50" w:line="360" w:lineRule="auto"/>
        <w:rPr>
          <w:rFonts w:ascii="黑体" w:hAnsi="黑体" w:eastAsia="黑体"/>
          <w:sz w:val="32"/>
          <w:szCs w:val="32"/>
        </w:rPr>
      </w:pPr>
      <w:bookmarkStart w:id="33" w:name="_Toc21054"/>
      <w:r>
        <w:rPr>
          <w:rFonts w:hint="eastAsia" w:ascii="黑体" w:hAnsi="黑体" w:eastAsia="黑体"/>
          <w:sz w:val="32"/>
          <w:szCs w:val="32"/>
        </w:rPr>
        <w:t>第四章 合同草案条款</w:t>
      </w:r>
      <w:bookmarkEnd w:id="33"/>
    </w:p>
    <w:p>
      <w:pPr>
        <w:pStyle w:val="4"/>
        <w:adjustRightInd w:val="0"/>
        <w:snapToGrid w:val="0"/>
        <w:spacing w:before="156" w:beforeLines="50"/>
        <w:jc w:val="center"/>
        <w:rPr>
          <w:rFonts w:ascii="黑体" w:hAnsi="华文中宋" w:eastAsia="黑体"/>
          <w:sz w:val="28"/>
          <w:szCs w:val="28"/>
        </w:rPr>
      </w:pPr>
      <w:bookmarkStart w:id="34" w:name="_Toc7395"/>
      <w:bookmarkStart w:id="35" w:name="_Toc22201110"/>
      <w:r>
        <w:rPr>
          <w:rFonts w:hint="eastAsia" w:ascii="黑体" w:hAnsi="华文中宋" w:eastAsia="黑体"/>
          <w:sz w:val="28"/>
          <w:szCs w:val="28"/>
        </w:rPr>
        <w:t>第一节 合同协议书</w:t>
      </w:r>
      <w:bookmarkEnd w:id="34"/>
      <w:bookmarkEnd w:id="35"/>
    </w:p>
    <w:p>
      <w:pPr>
        <w:adjustRightInd w:val="0"/>
        <w:snapToGrid w:val="0"/>
        <w:spacing w:before="156" w:beforeLines="50" w:line="360" w:lineRule="auto"/>
        <w:ind w:firstLine="5460" w:firstLineChars="2600"/>
        <w:rPr>
          <w:rFonts w:ascii="宋体" w:hAnsi="宋体"/>
          <w:b/>
          <w:color w:val="000000"/>
          <w:szCs w:val="21"/>
        </w:rPr>
      </w:pPr>
      <w:r>
        <w:rPr>
          <w:rFonts w:hint="eastAsia" w:ascii="宋体" w:hAnsi="宋体"/>
          <w:color w:val="000000"/>
          <w:szCs w:val="21"/>
        </w:rPr>
        <w:t>采购合同编号：</w:t>
      </w:r>
      <w:r>
        <w:rPr>
          <w:rFonts w:ascii="宋体" w:hAnsi="宋体"/>
          <w:color w:val="000000"/>
          <w:szCs w:val="21"/>
          <w:u w:val="single"/>
        </w:rPr>
        <w:t xml:space="preserve">                 </w:t>
      </w:r>
    </w:p>
    <w:p>
      <w:pPr>
        <w:adjustRightInd w:val="0"/>
        <w:snapToGrid w:val="0"/>
        <w:spacing w:before="156" w:beforeLines="50" w:line="360" w:lineRule="auto"/>
        <w:jc w:val="center"/>
        <w:rPr>
          <w:rFonts w:ascii="宋体" w:hAnsi="宋体"/>
          <w:b/>
          <w:color w:val="000000"/>
          <w:szCs w:val="21"/>
        </w:rPr>
      </w:pP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采购人（全称）：</w:t>
      </w:r>
      <w:r>
        <w:rPr>
          <w:rFonts w:hint="eastAsia" w:ascii="宋体" w:hAnsi="宋体"/>
          <w:color w:val="000000"/>
          <w:szCs w:val="21"/>
          <w:u w:val="single"/>
        </w:rPr>
        <w:t xml:space="preserve">                             </w:t>
      </w:r>
      <w:r>
        <w:rPr>
          <w:rFonts w:hint="eastAsia" w:ascii="宋体" w:hAnsi="宋体"/>
          <w:color w:val="000000"/>
          <w:szCs w:val="21"/>
        </w:rPr>
        <w:t>（甲方）</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供应商（全称）：</w:t>
      </w:r>
      <w:r>
        <w:rPr>
          <w:rFonts w:hint="eastAsia" w:ascii="宋体" w:hAnsi="宋体"/>
          <w:color w:val="000000"/>
          <w:szCs w:val="21"/>
          <w:u w:val="single"/>
        </w:rPr>
        <w:t xml:space="preserve">                             </w:t>
      </w:r>
      <w:r>
        <w:rPr>
          <w:rFonts w:hint="eastAsia" w:ascii="宋体" w:hAnsi="宋体"/>
          <w:color w:val="000000"/>
          <w:szCs w:val="21"/>
        </w:rPr>
        <w:t>（乙方）</w:t>
      </w:r>
    </w:p>
    <w:p>
      <w:pPr>
        <w:pStyle w:val="18"/>
        <w:adjustRightInd w:val="0"/>
        <w:snapToGrid w:val="0"/>
        <w:spacing w:before="156" w:beforeLines="50" w:after="0" w:line="360" w:lineRule="auto"/>
        <w:rPr>
          <w:rFonts w:ascii="宋体" w:hAnsi="宋体"/>
          <w:color w:val="000000"/>
          <w:szCs w:val="21"/>
        </w:rPr>
      </w:pPr>
    </w:p>
    <w:p>
      <w:pPr>
        <w:pStyle w:val="18"/>
        <w:adjustRightInd w:val="0"/>
        <w:snapToGrid w:val="0"/>
        <w:spacing w:before="156" w:beforeLines="50" w:after="0" w:line="360" w:lineRule="auto"/>
        <w:ind w:left="0" w:leftChars="0" w:firstLine="420" w:firstLineChars="200"/>
        <w:rPr>
          <w:rFonts w:ascii="宋体" w:hAnsi="宋体"/>
          <w:color w:val="000000"/>
          <w:szCs w:val="21"/>
        </w:rPr>
      </w:pPr>
      <w:r>
        <w:rPr>
          <w:rFonts w:hint="eastAsia" w:ascii="宋体" w:hAnsi="宋体"/>
          <w:color w:val="000000"/>
          <w:szCs w:val="21"/>
        </w:rPr>
        <w:t>为了保护甲、乙双方合法权益，根据《中华人民共和国合同法》、《中华人民共和国政府采购法》及其他有关法律、法规、规章，双方签订本合同协议书。</w:t>
      </w:r>
    </w:p>
    <w:p>
      <w:pPr>
        <w:pStyle w:val="5"/>
        <w:adjustRightInd w:val="0"/>
        <w:snapToGrid w:val="0"/>
        <w:spacing w:before="50" w:after="0" w:line="360" w:lineRule="auto"/>
        <w:rPr>
          <w:rFonts w:ascii="黑体" w:hAnsi="黑体" w:eastAsia="黑体"/>
          <w:sz w:val="24"/>
          <w:szCs w:val="24"/>
        </w:rPr>
      </w:pPr>
      <w:bookmarkStart w:id="36" w:name="_Toc28041"/>
      <w:r>
        <w:rPr>
          <w:rFonts w:hint="eastAsia" w:ascii="黑体" w:hAnsi="黑体" w:eastAsia="黑体"/>
          <w:sz w:val="24"/>
          <w:szCs w:val="24"/>
        </w:rPr>
        <w:t>1.项目信息</w:t>
      </w:r>
      <w:bookmarkEnd w:id="36"/>
    </w:p>
    <w:p>
      <w:pPr>
        <w:pStyle w:val="18"/>
        <w:adjustRightInd w:val="0"/>
        <w:snapToGrid w:val="0"/>
        <w:spacing w:before="156" w:beforeLines="50" w:after="0" w:line="360" w:lineRule="auto"/>
        <w:rPr>
          <w:rFonts w:ascii="宋体" w:hAnsi="宋体"/>
          <w:color w:val="000000"/>
          <w:szCs w:val="21"/>
        </w:rPr>
      </w:pPr>
      <w:r>
        <w:rPr>
          <w:rFonts w:hint="eastAsia" w:ascii="宋体" w:hAnsi="宋体"/>
          <w:color w:val="000000"/>
          <w:szCs w:val="21"/>
        </w:rPr>
        <w:t>（1）采购项目名称：</w:t>
      </w:r>
      <w:r>
        <w:rPr>
          <w:rFonts w:ascii="宋体" w:hAnsi="宋体"/>
          <w:color w:val="000000"/>
          <w:szCs w:val="21"/>
          <w:u w:val="single"/>
        </w:rPr>
        <w:t xml:space="preserve">                                          </w:t>
      </w:r>
    </w:p>
    <w:p>
      <w:pPr>
        <w:pStyle w:val="18"/>
        <w:adjustRightInd w:val="0"/>
        <w:snapToGrid w:val="0"/>
        <w:spacing w:before="156" w:beforeLines="50" w:after="0" w:line="360" w:lineRule="auto"/>
        <w:rPr>
          <w:rFonts w:ascii="宋体" w:hAnsi="宋体"/>
          <w:color w:val="000000"/>
          <w:szCs w:val="21"/>
        </w:rPr>
      </w:pPr>
      <w:r>
        <w:rPr>
          <w:rFonts w:hint="eastAsia" w:ascii="宋体" w:hAnsi="宋体"/>
          <w:color w:val="000000"/>
          <w:szCs w:val="21"/>
        </w:rPr>
        <w:t>（2）采购计划编号：</w:t>
      </w:r>
      <w:r>
        <w:rPr>
          <w:rFonts w:ascii="宋体" w:hAnsi="宋体"/>
          <w:color w:val="000000"/>
          <w:szCs w:val="21"/>
          <w:u w:val="single"/>
        </w:rPr>
        <w:t xml:space="preserve">                          </w:t>
      </w:r>
      <w:r>
        <w:rPr>
          <w:rFonts w:ascii="宋体" w:hAnsi="宋体"/>
          <w:color w:val="000000"/>
          <w:szCs w:val="21"/>
        </w:rPr>
        <w:t xml:space="preserve"> </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（3）项目内容：</w:t>
      </w:r>
      <w:r>
        <w:rPr>
          <w:rFonts w:hint="eastAsia" w:ascii="宋体" w:hAnsi="宋体"/>
          <w:color w:val="000000"/>
          <w:szCs w:val="21"/>
          <w:u w:val="single"/>
        </w:rPr>
        <w:t xml:space="preserve">                             </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（4）项目负责人：</w:t>
      </w:r>
      <w:r>
        <w:rPr>
          <w:rFonts w:hint="eastAsia" w:ascii="宋体" w:hAnsi="宋体"/>
          <w:color w:val="000000"/>
          <w:szCs w:val="21"/>
          <w:u w:val="single"/>
        </w:rPr>
        <w:t xml:space="preserve">              </w:t>
      </w:r>
      <w:r>
        <w:rPr>
          <w:rFonts w:hint="eastAsia" w:ascii="宋体" w:hAnsi="宋体"/>
          <w:color w:val="000000"/>
          <w:szCs w:val="21"/>
        </w:rPr>
        <w:t xml:space="preserve"> 。</w:t>
      </w:r>
    </w:p>
    <w:p>
      <w:pPr>
        <w:pStyle w:val="5"/>
        <w:adjustRightInd w:val="0"/>
        <w:snapToGrid w:val="0"/>
        <w:spacing w:before="50" w:after="0" w:line="360" w:lineRule="auto"/>
        <w:rPr>
          <w:rFonts w:ascii="黑体" w:hAnsi="黑体" w:eastAsia="黑体"/>
          <w:sz w:val="24"/>
          <w:szCs w:val="24"/>
        </w:rPr>
      </w:pPr>
      <w:bookmarkStart w:id="37" w:name="_Toc21511"/>
      <w:r>
        <w:rPr>
          <w:rFonts w:hint="eastAsia" w:ascii="黑体" w:hAnsi="黑体" w:eastAsia="黑体"/>
          <w:sz w:val="24"/>
          <w:szCs w:val="24"/>
        </w:rPr>
        <w:t>2.合同金额</w:t>
      </w:r>
      <w:bookmarkEnd w:id="37"/>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（1）合同金额小写：</w:t>
      </w:r>
      <w:r>
        <w:rPr>
          <w:rFonts w:hint="eastAsia" w:ascii="宋体" w:hAnsi="宋体"/>
          <w:color w:val="000000"/>
          <w:szCs w:val="21"/>
          <w:u w:val="single"/>
        </w:rPr>
        <w:t xml:space="preserve">                      </w:t>
      </w:r>
    </w:p>
    <w:p>
      <w:pPr>
        <w:adjustRightInd w:val="0"/>
        <w:snapToGrid w:val="0"/>
        <w:spacing w:before="156" w:beforeLines="50" w:line="360" w:lineRule="auto"/>
        <w:ind w:firstLine="1260" w:firstLineChars="600"/>
        <w:rPr>
          <w:rFonts w:ascii="宋体" w:hAnsi="宋体"/>
          <w:b/>
          <w:color w:val="000000"/>
          <w:szCs w:val="21"/>
        </w:rPr>
      </w:pPr>
      <w:r>
        <w:rPr>
          <w:rFonts w:hint="eastAsia" w:ascii="宋体" w:hAnsi="宋体"/>
          <w:color w:val="000000"/>
          <w:szCs w:val="21"/>
        </w:rPr>
        <w:t>大写：</w:t>
      </w:r>
      <w:r>
        <w:rPr>
          <w:rFonts w:hint="eastAsia" w:ascii="宋体" w:hAnsi="宋体"/>
          <w:color w:val="000000"/>
          <w:szCs w:val="21"/>
          <w:u w:val="single"/>
        </w:rPr>
        <w:t xml:space="preserve">                      </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（2）具体标的见附件。</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（3）合同价格形式：</w:t>
      </w:r>
      <w:r>
        <w:rPr>
          <w:rFonts w:hint="eastAsia" w:ascii="宋体" w:hAnsi="宋体"/>
          <w:color w:val="000000"/>
          <w:szCs w:val="21"/>
          <w:u w:val="single"/>
        </w:rPr>
        <w:t xml:space="preserve">           </w:t>
      </w:r>
      <w:r>
        <w:rPr>
          <w:rFonts w:hint="eastAsia" w:ascii="宋体" w:hAnsi="宋体"/>
          <w:color w:val="000000"/>
          <w:szCs w:val="21"/>
        </w:rPr>
        <w:t xml:space="preserve"> 。</w:t>
      </w:r>
    </w:p>
    <w:p>
      <w:pPr>
        <w:pStyle w:val="5"/>
        <w:adjustRightInd w:val="0"/>
        <w:snapToGrid w:val="0"/>
        <w:spacing w:before="50" w:after="0" w:line="360" w:lineRule="auto"/>
        <w:rPr>
          <w:rFonts w:ascii="黑体" w:hAnsi="黑体" w:eastAsia="黑体"/>
          <w:sz w:val="24"/>
          <w:szCs w:val="24"/>
          <w:u w:val="single"/>
        </w:rPr>
      </w:pPr>
      <w:bookmarkStart w:id="38" w:name="_Toc6314"/>
      <w:r>
        <w:rPr>
          <w:rFonts w:hint="eastAsia" w:ascii="黑体" w:hAnsi="黑体" w:eastAsia="黑体"/>
          <w:sz w:val="24"/>
          <w:szCs w:val="24"/>
        </w:rPr>
        <w:t>3.履行合同的时间、地点及方式</w:t>
      </w:r>
      <w:bookmarkEnd w:id="38"/>
    </w:p>
    <w:p>
      <w:pPr>
        <w:adjustRightInd w:val="0"/>
        <w:snapToGrid w:val="0"/>
        <w:spacing w:before="156" w:beforeLines="50" w:line="360" w:lineRule="auto"/>
        <w:ind w:firstLine="630" w:firstLineChars="300"/>
        <w:rPr>
          <w:rFonts w:ascii="宋体" w:hAnsi="宋体"/>
          <w:color w:val="000000"/>
          <w:szCs w:val="21"/>
        </w:rPr>
      </w:pPr>
      <w:r>
        <w:rPr>
          <w:rFonts w:hint="eastAsia" w:ascii="宋体" w:hAnsi="宋体"/>
          <w:color w:val="000000"/>
          <w:szCs w:val="21"/>
        </w:rPr>
        <w:t>起始日期：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日，完成日期：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日。总日历天数：</w:t>
      </w:r>
      <w:r>
        <w:rPr>
          <w:rFonts w:hint="eastAsia" w:ascii="宋体" w:hAnsi="宋体"/>
          <w:color w:val="000000"/>
          <w:szCs w:val="21"/>
          <w:u w:val="single"/>
        </w:rPr>
        <w:t xml:space="preserve">     </w:t>
      </w:r>
      <w:r>
        <w:rPr>
          <w:rFonts w:hint="eastAsia" w:ascii="宋体" w:hAnsi="宋体"/>
          <w:color w:val="000000"/>
          <w:szCs w:val="21"/>
        </w:rPr>
        <w:t>天。</w:t>
      </w:r>
    </w:p>
    <w:p>
      <w:pPr>
        <w:adjustRightInd w:val="0"/>
        <w:snapToGrid w:val="0"/>
        <w:spacing w:before="156" w:beforeLines="50" w:line="360" w:lineRule="auto"/>
        <w:ind w:firstLine="630" w:firstLineChars="300"/>
        <w:rPr>
          <w:rFonts w:ascii="宋体" w:hAnsi="宋体"/>
          <w:color w:val="000000"/>
          <w:szCs w:val="21"/>
          <w:u w:val="single"/>
        </w:rPr>
      </w:pPr>
      <w:r>
        <w:rPr>
          <w:rFonts w:hint="eastAsia" w:ascii="宋体" w:hAnsi="宋体"/>
          <w:color w:val="000000"/>
          <w:szCs w:val="21"/>
        </w:rPr>
        <w:t>地点</w:t>
      </w:r>
      <w:r>
        <w:rPr>
          <w:rFonts w:hint="eastAsia" w:ascii="宋体" w:hAnsi="宋体"/>
          <w:b/>
          <w:color w:val="000000"/>
          <w:szCs w:val="21"/>
        </w:rPr>
        <w:t>：</w:t>
      </w:r>
      <w:r>
        <w:rPr>
          <w:rFonts w:hint="eastAsia" w:ascii="宋体" w:hAnsi="宋体"/>
          <w:color w:val="000000"/>
          <w:szCs w:val="21"/>
          <w:u w:val="single"/>
        </w:rPr>
        <w:t xml:space="preserve">                             </w:t>
      </w:r>
    </w:p>
    <w:p>
      <w:pPr>
        <w:adjustRightInd w:val="0"/>
        <w:snapToGrid w:val="0"/>
        <w:spacing w:before="156" w:beforeLines="50" w:line="360" w:lineRule="auto"/>
        <w:ind w:firstLine="630" w:firstLineChars="300"/>
        <w:rPr>
          <w:rFonts w:ascii="宋体" w:hAnsi="宋体"/>
          <w:color w:val="000000"/>
          <w:szCs w:val="21"/>
        </w:rPr>
      </w:pPr>
      <w:r>
        <w:rPr>
          <w:rFonts w:hint="eastAsia" w:ascii="宋体" w:hAnsi="宋体"/>
          <w:color w:val="000000"/>
          <w:szCs w:val="21"/>
        </w:rPr>
        <w:t>方式：</w:t>
      </w:r>
      <w:r>
        <w:rPr>
          <w:rFonts w:hint="eastAsia" w:ascii="宋体" w:hAnsi="宋体"/>
          <w:color w:val="000000"/>
          <w:szCs w:val="21"/>
          <w:u w:val="single"/>
        </w:rPr>
        <w:t xml:space="preserve">                             </w:t>
      </w:r>
    </w:p>
    <w:p>
      <w:pPr>
        <w:pStyle w:val="5"/>
        <w:adjustRightInd w:val="0"/>
        <w:snapToGrid w:val="0"/>
        <w:spacing w:before="50" w:after="0" w:line="360" w:lineRule="auto"/>
        <w:rPr>
          <w:rFonts w:ascii="黑体" w:hAnsi="黑体" w:eastAsia="黑体"/>
          <w:sz w:val="24"/>
          <w:szCs w:val="24"/>
        </w:rPr>
      </w:pPr>
      <w:bookmarkStart w:id="39" w:name="_Toc7709"/>
      <w:r>
        <w:rPr>
          <w:rFonts w:hint="eastAsia" w:ascii="黑体" w:hAnsi="黑体" w:eastAsia="黑体"/>
          <w:sz w:val="24"/>
          <w:szCs w:val="24"/>
        </w:rPr>
        <w:t>4.付款</w:t>
      </w:r>
      <w:bookmarkEnd w:id="39"/>
    </w:p>
    <w:p>
      <w:pPr>
        <w:adjustRightInd w:val="0"/>
        <w:snapToGrid w:val="0"/>
        <w:spacing w:before="156" w:beforeLines="50" w:line="360" w:lineRule="auto"/>
        <w:ind w:firstLine="630" w:firstLineChars="300"/>
        <w:rPr>
          <w:rFonts w:ascii="宋体" w:hAnsi="宋体"/>
          <w:bCs/>
          <w:color w:val="000000"/>
          <w:szCs w:val="21"/>
        </w:rPr>
      </w:pPr>
      <w:r>
        <w:rPr>
          <w:rFonts w:hint="eastAsia" w:ascii="宋体" w:hAnsi="宋体"/>
          <w:color w:val="000000"/>
          <w:szCs w:val="21"/>
        </w:rPr>
        <w:t>1、</w:t>
      </w:r>
      <w:r>
        <w:rPr>
          <w:rFonts w:hint="eastAsia" w:ascii="宋体" w:hAnsi="宋体"/>
          <w:color w:val="000000"/>
          <w:szCs w:val="21"/>
          <w:u w:val="single"/>
        </w:rPr>
        <w:t xml:space="preserve">                                             </w:t>
      </w:r>
      <w:r>
        <w:rPr>
          <w:rFonts w:hint="eastAsia" w:ascii="宋体" w:hAnsi="宋体"/>
          <w:color w:val="000000"/>
          <w:szCs w:val="21"/>
        </w:rPr>
        <w:t xml:space="preserve">。  </w:t>
      </w:r>
    </w:p>
    <w:p>
      <w:pPr>
        <w:adjustRightInd w:val="0"/>
        <w:snapToGrid w:val="0"/>
        <w:spacing w:before="156" w:beforeLines="50" w:line="360" w:lineRule="auto"/>
        <w:ind w:firstLine="630" w:firstLineChars="300"/>
        <w:rPr>
          <w:rFonts w:ascii="宋体" w:hAnsi="宋体"/>
          <w:color w:val="000000"/>
          <w:szCs w:val="21"/>
        </w:rPr>
      </w:pPr>
      <w:r>
        <w:rPr>
          <w:rFonts w:hint="eastAsia" w:ascii="宋体" w:hAnsi="宋体"/>
          <w:bCs/>
          <w:color w:val="000000"/>
          <w:szCs w:val="21"/>
        </w:rPr>
        <w:t>2、预付款根据采购文件的约定，在合同签订前提交不超过合同金额10%的履约担保。</w:t>
      </w:r>
    </w:p>
    <w:p>
      <w:pPr>
        <w:pStyle w:val="5"/>
        <w:adjustRightInd w:val="0"/>
        <w:snapToGrid w:val="0"/>
        <w:spacing w:before="50" w:after="0" w:line="360" w:lineRule="auto"/>
        <w:rPr>
          <w:rFonts w:ascii="黑体" w:hAnsi="黑体" w:eastAsia="黑体"/>
          <w:sz w:val="24"/>
          <w:szCs w:val="24"/>
        </w:rPr>
      </w:pPr>
      <w:bookmarkStart w:id="40" w:name="_Toc8346"/>
      <w:r>
        <w:rPr>
          <w:rFonts w:hint="eastAsia" w:ascii="黑体" w:hAnsi="黑体" w:eastAsia="黑体"/>
          <w:sz w:val="24"/>
          <w:szCs w:val="24"/>
        </w:rPr>
        <w:t>5.解决合同纠纷方式</w:t>
      </w:r>
      <w:bookmarkEnd w:id="40"/>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首先通过双方协商解决，协商解决不成，则通过以下途径之一解决纠纷：</w:t>
      </w:r>
    </w:p>
    <w:p>
      <w:pPr>
        <w:adjustRightInd w:val="0"/>
        <w:snapToGrid w:val="0"/>
        <w:spacing w:before="156" w:beforeLines="50" w:line="360" w:lineRule="auto"/>
        <w:ind w:firstLine="840" w:firstLineChars="400"/>
        <w:rPr>
          <w:rFonts w:ascii="宋体" w:hAnsi="宋体"/>
          <w:color w:val="000000"/>
          <w:szCs w:val="21"/>
        </w:rPr>
      </w:pPr>
      <w:r>
        <w:rPr>
          <w:rFonts w:hint="eastAsia" w:ascii="宋体" w:hAnsi="宋体"/>
          <w:color w:val="000000"/>
          <w:szCs w:val="21"/>
        </w:rPr>
        <w:t>□ 提请仲裁       □ 向人民法院提起诉讼</w:t>
      </w:r>
    </w:p>
    <w:p>
      <w:pPr>
        <w:pStyle w:val="5"/>
        <w:adjustRightInd w:val="0"/>
        <w:snapToGrid w:val="0"/>
        <w:spacing w:before="50" w:after="0" w:line="360" w:lineRule="auto"/>
        <w:rPr>
          <w:rFonts w:ascii="黑体" w:hAnsi="黑体" w:eastAsia="黑体"/>
          <w:sz w:val="24"/>
          <w:szCs w:val="24"/>
        </w:rPr>
      </w:pPr>
      <w:bookmarkStart w:id="41" w:name="_Toc31191"/>
      <w:r>
        <w:rPr>
          <w:rFonts w:hint="eastAsia" w:ascii="黑体" w:hAnsi="黑体" w:eastAsia="黑体"/>
          <w:sz w:val="24"/>
          <w:szCs w:val="24"/>
        </w:rPr>
        <w:t>6.组成合同的文件</w:t>
      </w:r>
      <w:bookmarkEnd w:id="41"/>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本协议书与下列文件一起构成合同文件，如下述文件之间有任何抵触、矛盾或歧义，应按以下顺序解释：</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（1）在采购或合同履行过程中乙方作出的承诺以及双方协商达成的变更或补充协议</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（2）本合同协议书</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（3）成交通知书</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（4）响应文件</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（5）政府采购合同</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（6）谈判文件</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（7）标准、规范及有关技术文件，图纸。</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（8）其他合同文件。</w:t>
      </w:r>
    </w:p>
    <w:p>
      <w:pPr>
        <w:pStyle w:val="5"/>
        <w:adjustRightInd w:val="0"/>
        <w:snapToGrid w:val="0"/>
        <w:spacing w:before="50" w:after="0" w:line="360" w:lineRule="auto"/>
        <w:rPr>
          <w:rFonts w:ascii="黑体" w:hAnsi="黑体" w:eastAsia="黑体"/>
          <w:sz w:val="24"/>
          <w:szCs w:val="24"/>
        </w:rPr>
      </w:pPr>
      <w:bookmarkStart w:id="42" w:name="_Toc16504"/>
      <w:r>
        <w:rPr>
          <w:rFonts w:hint="eastAsia" w:ascii="黑体" w:hAnsi="黑体" w:eastAsia="黑体"/>
          <w:sz w:val="24"/>
          <w:szCs w:val="24"/>
        </w:rPr>
        <w:t>7.合同生效</w:t>
      </w:r>
      <w:bookmarkEnd w:id="42"/>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本合同自</w:t>
      </w:r>
      <w:r>
        <w:rPr>
          <w:rFonts w:hint="eastAsia" w:ascii="宋体" w:hAnsi="宋体"/>
          <w:color w:val="000000"/>
          <w:szCs w:val="21"/>
          <w:u w:val="single"/>
        </w:rPr>
        <w:t xml:space="preserve">                               </w:t>
      </w:r>
      <w:r>
        <w:rPr>
          <w:rFonts w:hint="eastAsia" w:ascii="宋体" w:hAnsi="宋体"/>
          <w:color w:val="000000"/>
          <w:szCs w:val="21"/>
        </w:rPr>
        <w:t>生效。</w:t>
      </w:r>
    </w:p>
    <w:p>
      <w:pPr>
        <w:pStyle w:val="5"/>
        <w:adjustRightInd w:val="0"/>
        <w:snapToGrid w:val="0"/>
        <w:spacing w:before="50" w:after="0" w:line="360" w:lineRule="auto"/>
        <w:rPr>
          <w:rFonts w:ascii="黑体" w:hAnsi="黑体" w:eastAsia="黑体"/>
          <w:sz w:val="24"/>
          <w:szCs w:val="24"/>
        </w:rPr>
      </w:pPr>
      <w:bookmarkStart w:id="43" w:name="_Toc22584"/>
      <w:r>
        <w:rPr>
          <w:rFonts w:hint="eastAsia" w:ascii="黑体" w:hAnsi="黑体" w:eastAsia="黑体"/>
          <w:sz w:val="24"/>
          <w:szCs w:val="24"/>
        </w:rPr>
        <w:t>8.合同份数</w:t>
      </w:r>
      <w:bookmarkEnd w:id="43"/>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本合同一式</w:t>
      </w:r>
      <w:r>
        <w:rPr>
          <w:rFonts w:hint="eastAsia" w:ascii="宋体" w:hAnsi="宋体"/>
          <w:color w:val="000000"/>
          <w:szCs w:val="21"/>
          <w:u w:val="single"/>
        </w:rPr>
        <w:t xml:space="preserve">    </w:t>
      </w:r>
      <w:r>
        <w:rPr>
          <w:rFonts w:hint="eastAsia" w:ascii="宋体" w:hAnsi="宋体"/>
          <w:color w:val="000000"/>
          <w:szCs w:val="21"/>
        </w:rPr>
        <w:t>份，采购人执</w:t>
      </w:r>
      <w:r>
        <w:rPr>
          <w:rFonts w:hint="eastAsia" w:ascii="宋体" w:hAnsi="宋体"/>
          <w:color w:val="000000"/>
          <w:szCs w:val="21"/>
          <w:u w:val="single"/>
        </w:rPr>
        <w:t xml:space="preserve">   </w:t>
      </w:r>
      <w:r>
        <w:rPr>
          <w:rFonts w:hint="eastAsia" w:ascii="宋体" w:hAnsi="宋体"/>
          <w:color w:val="000000"/>
          <w:szCs w:val="21"/>
        </w:rPr>
        <w:t>份，供应商执</w:t>
      </w:r>
      <w:r>
        <w:rPr>
          <w:rFonts w:hint="eastAsia" w:ascii="宋体" w:hAnsi="宋体"/>
          <w:color w:val="000000"/>
          <w:szCs w:val="21"/>
          <w:u w:val="single"/>
        </w:rPr>
        <w:t xml:space="preserve">   </w:t>
      </w:r>
      <w:r>
        <w:rPr>
          <w:rFonts w:hint="eastAsia" w:ascii="宋体" w:hAnsi="宋体"/>
          <w:color w:val="000000"/>
          <w:szCs w:val="21"/>
        </w:rPr>
        <w:t>份，均具有同等法律效力。</w:t>
      </w:r>
    </w:p>
    <w:p>
      <w:pPr>
        <w:adjustRightInd w:val="0"/>
        <w:snapToGrid w:val="0"/>
        <w:spacing w:before="156" w:beforeLines="50" w:line="360" w:lineRule="auto"/>
        <w:rPr>
          <w:rFonts w:ascii="宋体" w:hAnsi="宋体"/>
          <w:color w:val="000000"/>
          <w:szCs w:val="21"/>
        </w:rPr>
      </w:pP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合同订立时间：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合同订立地点：</w:t>
      </w:r>
      <w:r>
        <w:rPr>
          <w:rFonts w:hint="eastAsia" w:ascii="宋体" w:hAnsi="宋体"/>
          <w:color w:val="000000"/>
          <w:szCs w:val="21"/>
          <w:u w:val="single"/>
        </w:rPr>
        <w:t xml:space="preserve">                           </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甲      方：（公章）                     乙      方：（公章）</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 xml:space="preserve">         法定代表人：</w:t>
      </w:r>
      <w:r>
        <w:rPr>
          <w:rFonts w:hint="eastAsia" w:ascii="宋体" w:hAnsi="宋体"/>
          <w:color w:val="000000"/>
          <w:szCs w:val="21"/>
          <w:u w:val="single"/>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 xml:space="preserve">         委托代理人：</w:t>
      </w:r>
      <w:r>
        <w:rPr>
          <w:rFonts w:hint="eastAsia" w:ascii="宋体" w:hAnsi="宋体"/>
          <w:color w:val="000000"/>
          <w:szCs w:val="21"/>
          <w:u w:val="single"/>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电      话：</w:t>
      </w:r>
      <w:r>
        <w:rPr>
          <w:rFonts w:hint="eastAsia" w:ascii="宋体" w:hAnsi="宋体"/>
          <w:color w:val="000000"/>
          <w:szCs w:val="21"/>
          <w:u w:val="single"/>
        </w:rPr>
        <w:t xml:space="preserve">                   </w:t>
      </w:r>
      <w:r>
        <w:rPr>
          <w:rFonts w:hint="eastAsia" w:ascii="宋体" w:hAnsi="宋体"/>
          <w:color w:val="000000"/>
          <w:szCs w:val="21"/>
        </w:rPr>
        <w:t xml:space="preserve">         电      话：</w:t>
      </w:r>
      <w:r>
        <w:rPr>
          <w:rFonts w:hint="eastAsia" w:ascii="宋体" w:hAnsi="宋体"/>
          <w:color w:val="000000"/>
          <w:szCs w:val="21"/>
          <w:u w:val="single"/>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传      真：</w:t>
      </w:r>
      <w:r>
        <w:rPr>
          <w:rFonts w:hint="eastAsia" w:ascii="宋体" w:hAnsi="宋体"/>
          <w:color w:val="000000"/>
          <w:szCs w:val="21"/>
          <w:u w:val="single"/>
        </w:rPr>
        <w:t xml:space="preserve">                   </w:t>
      </w:r>
      <w:r>
        <w:rPr>
          <w:rFonts w:hint="eastAsia" w:ascii="宋体" w:hAnsi="宋体"/>
          <w:color w:val="000000"/>
          <w:szCs w:val="21"/>
        </w:rPr>
        <w:t xml:space="preserve">         传      真：</w:t>
      </w:r>
      <w:r>
        <w:rPr>
          <w:rFonts w:hint="eastAsia" w:ascii="宋体" w:hAnsi="宋体"/>
          <w:color w:val="000000"/>
          <w:szCs w:val="21"/>
          <w:u w:val="single"/>
        </w:rPr>
        <w:t xml:space="preserve">                   </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 xml:space="preserve">                                    开 户 银 行：</w:t>
      </w:r>
      <w:r>
        <w:rPr>
          <w:rFonts w:hint="eastAsia" w:ascii="宋体" w:hAnsi="宋体"/>
          <w:color w:val="000000"/>
          <w:szCs w:val="21"/>
          <w:u w:val="single"/>
        </w:rPr>
        <w:t xml:space="preserve">                   </w:t>
      </w:r>
    </w:p>
    <w:p>
      <w:pPr>
        <w:adjustRightInd w:val="0"/>
        <w:snapToGrid w:val="0"/>
        <w:spacing w:before="156" w:beforeLines="50" w:line="360" w:lineRule="auto"/>
        <w:jc w:val="center"/>
        <w:rPr>
          <w:rFonts w:ascii="宋体" w:hAnsi="宋体"/>
          <w:b/>
          <w:color w:val="000000"/>
          <w:szCs w:val="21"/>
        </w:rPr>
      </w:pPr>
      <w:r>
        <w:rPr>
          <w:rFonts w:hint="eastAsia" w:ascii="宋体" w:hAnsi="宋体"/>
          <w:color w:val="000000"/>
          <w:szCs w:val="21"/>
        </w:rPr>
        <w:t xml:space="preserve">         帐       号：</w:t>
      </w:r>
      <w:r>
        <w:rPr>
          <w:rFonts w:hint="eastAsia" w:ascii="宋体" w:hAnsi="宋体"/>
          <w:color w:val="000000"/>
          <w:szCs w:val="21"/>
          <w:u w:val="single"/>
        </w:rPr>
        <w:t xml:space="preserve">                 </w:t>
      </w:r>
    </w:p>
    <w:p>
      <w:pPr>
        <w:pStyle w:val="4"/>
        <w:adjustRightInd w:val="0"/>
        <w:snapToGrid w:val="0"/>
        <w:spacing w:before="156" w:beforeLines="50"/>
        <w:jc w:val="center"/>
        <w:rPr>
          <w:rFonts w:ascii="黑体" w:hAnsi="黑体" w:eastAsia="黑体"/>
          <w:sz w:val="28"/>
          <w:szCs w:val="28"/>
        </w:rPr>
      </w:pPr>
      <w:r>
        <w:rPr>
          <w:rFonts w:ascii="宋体" w:hAnsi="宋体"/>
          <w:color w:val="000000"/>
          <w:sz w:val="21"/>
          <w:szCs w:val="21"/>
          <w:u w:val="single"/>
        </w:rPr>
        <w:br w:type="page"/>
      </w:r>
      <w:bookmarkStart w:id="44" w:name="_Toc26105"/>
      <w:bookmarkStart w:id="45" w:name="_Toc22201111"/>
      <w:r>
        <w:rPr>
          <w:rFonts w:hint="eastAsia" w:ascii="黑体" w:hAnsi="黑体" w:eastAsia="黑体"/>
          <w:sz w:val="28"/>
          <w:szCs w:val="28"/>
        </w:rPr>
        <w:t>第二节 政府采购合同</w:t>
      </w:r>
      <w:bookmarkEnd w:id="44"/>
      <w:bookmarkEnd w:id="45"/>
    </w:p>
    <w:p>
      <w:pPr>
        <w:adjustRightInd w:val="0"/>
        <w:snapToGrid w:val="0"/>
        <w:spacing w:line="360" w:lineRule="auto"/>
        <w:ind w:firstLine="420" w:firstLineChars="200"/>
        <w:jc w:val="left"/>
        <w:rPr>
          <w:rFonts w:hint="eastAsia" w:ascii="宋体" w:hAnsi="宋体" w:cs="宋体"/>
          <w:color w:val="000000"/>
          <w:kern w:val="0"/>
          <w:szCs w:val="21"/>
        </w:rPr>
      </w:pPr>
      <w:bookmarkStart w:id="46" w:name="_Toc22201136"/>
    </w:p>
    <w:p>
      <w:pPr>
        <w:pStyle w:val="41"/>
        <w:rPr>
          <w:rFonts w:hint="eastAsia"/>
        </w:rPr>
      </w:pPr>
    </w:p>
    <w:p>
      <w:pPr>
        <w:adjustRightInd w:val="0"/>
        <w:snapToGrid w:val="0"/>
        <w:spacing w:line="360" w:lineRule="auto"/>
        <w:ind w:firstLine="420" w:firstLineChars="200"/>
        <w:jc w:val="left"/>
        <w:rPr>
          <w:rFonts w:hint="eastAsia" w:ascii="宋体" w:hAnsi="宋体" w:cs="宋体"/>
          <w:color w:val="000000"/>
          <w:kern w:val="0"/>
          <w:szCs w:val="21"/>
        </w:rPr>
      </w:pP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工程类政府采购合同格式文本省级以上政府部门或行业组织有标准或示范文本的，应按照其文本确定合同格式。没有文本的，按照《中华人民共和国合同法》及采购项目特点自行拟定特定文本确定合同格式。</w:t>
      </w:r>
    </w:p>
    <w:p>
      <w:pPr>
        <w:pStyle w:val="4"/>
        <w:jc w:val="center"/>
      </w:pPr>
    </w:p>
    <w:p>
      <w:pPr>
        <w:pStyle w:val="4"/>
        <w:jc w:val="center"/>
      </w:pPr>
    </w:p>
    <w:p/>
    <w:p>
      <w:pPr>
        <w:pStyle w:val="4"/>
        <w:jc w:val="center"/>
      </w:pPr>
    </w:p>
    <w:p>
      <w:pPr>
        <w:adjustRightInd w:val="0"/>
        <w:snapToGrid w:val="0"/>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rPr>
        <w:t>(注：本章提供的政府采购合同格式为一般格式范本，仅供参考。合同双方可根据项目实际情况</w:t>
      </w:r>
      <w:r>
        <w:rPr>
          <w:rFonts w:hint="eastAsia" w:ascii="宋体" w:hAnsi="宋体" w:cs="宋体"/>
          <w:b/>
          <w:bCs w:val="0"/>
          <w:color w:val="auto"/>
          <w:szCs w:val="21"/>
          <w:lang w:eastAsia="zh-CN"/>
        </w:rPr>
        <w:t>依法签订合同或</w:t>
      </w:r>
      <w:r>
        <w:rPr>
          <w:rFonts w:hint="eastAsia" w:ascii="宋体" w:hAnsi="宋体" w:eastAsia="宋体" w:cs="宋体"/>
          <w:b/>
          <w:bCs w:val="0"/>
          <w:color w:val="auto"/>
          <w:szCs w:val="21"/>
        </w:rPr>
        <w:t>进行补充修订或依法另行签订补充合同。)</w:t>
      </w:r>
    </w:p>
    <w:p>
      <w:pPr>
        <w:pStyle w:val="4"/>
        <w:jc w:val="center"/>
        <w:rPr>
          <w:rFonts w:ascii="黑体" w:hAnsi="黑体" w:eastAsia="黑体"/>
          <w:sz w:val="32"/>
        </w:rPr>
      </w:pPr>
      <w:r>
        <w:br w:type="page"/>
      </w:r>
      <w:bookmarkEnd w:id="46"/>
      <w:bookmarkStart w:id="47" w:name="_Toc19628646"/>
      <w:bookmarkStart w:id="48" w:name="_Toc13798"/>
      <w:r>
        <w:rPr>
          <w:rFonts w:hint="eastAsia" w:ascii="黑体" w:hAnsi="黑体" w:eastAsia="黑体"/>
          <w:sz w:val="32"/>
        </w:rPr>
        <w:t>第五章 响应文件组成</w:t>
      </w:r>
      <w:bookmarkEnd w:id="47"/>
      <w:bookmarkEnd w:id="48"/>
    </w:p>
    <w:p>
      <w:pPr>
        <w:widowControl/>
        <w:tabs>
          <w:tab w:val="left" w:pos="753"/>
        </w:tabs>
        <w:adjustRightInd w:val="0"/>
        <w:snapToGrid w:val="0"/>
        <w:spacing w:before="156" w:beforeLines="50" w:line="360" w:lineRule="auto"/>
        <w:ind w:firstLine="480" w:firstLineChars="200"/>
        <w:jc w:val="center"/>
        <w:rPr>
          <w:rFonts w:ascii="宋体" w:hAnsi="宋体"/>
          <w:sz w:val="24"/>
        </w:rPr>
      </w:pPr>
      <w:r>
        <w:rPr>
          <w:rFonts w:hint="eastAsia" w:ascii="宋体" w:hAnsi="宋体"/>
          <w:sz w:val="24"/>
        </w:rPr>
        <w:t>目录</w:t>
      </w:r>
    </w:p>
    <w:p>
      <w:pPr>
        <w:adjustRightInd w:val="0"/>
        <w:snapToGrid w:val="0"/>
        <w:spacing w:before="156" w:beforeLines="50" w:line="360" w:lineRule="auto"/>
        <w:rPr>
          <w:rFonts w:ascii="宋体"/>
        </w:rPr>
      </w:pPr>
      <w:r>
        <w:rPr>
          <w:rFonts w:hint="eastAsia" w:ascii="宋体"/>
        </w:rPr>
        <w:t>供应商的响应文件应包含以下部分：</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一、谈判响应声明(格式)</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二、法定代表人（单位负责人）身份证明(格式)</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三、授权委托书(格式)</w:t>
      </w:r>
    </w:p>
    <w:p>
      <w:pPr>
        <w:widowControl/>
        <w:tabs>
          <w:tab w:val="left" w:pos="753"/>
        </w:tabs>
        <w:adjustRightInd w:val="0"/>
        <w:snapToGrid w:val="0"/>
        <w:spacing w:before="156" w:beforeLines="50" w:line="360" w:lineRule="auto"/>
        <w:ind w:firstLine="420" w:firstLineChars="200"/>
        <w:rPr>
          <w:rFonts w:ascii="宋体"/>
          <w:szCs w:val="21"/>
        </w:rPr>
      </w:pPr>
      <w:r>
        <w:rPr>
          <w:rFonts w:hint="eastAsia" w:ascii="宋体" w:hAnsi="宋体"/>
          <w:szCs w:val="21"/>
        </w:rPr>
        <w:t>四、保证金</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五、报价表及报价文件(格式)</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六、采购需求响应</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七、合同条款偏离表</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八、采购需求偏离表</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九、享受政府采购政策优惠的证明资料</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十、</w:t>
      </w:r>
      <w:r>
        <w:rPr>
          <w:rFonts w:hint="eastAsia" w:ascii="宋体" w:hAnsi="宋体"/>
          <w:kern w:val="32"/>
          <w:szCs w:val="21"/>
        </w:rPr>
        <w:t>关于资格的声明(格式)</w:t>
      </w:r>
    </w:p>
    <w:p>
      <w:pPr>
        <w:widowControl/>
        <w:tabs>
          <w:tab w:val="left" w:pos="753"/>
        </w:tabs>
        <w:adjustRightInd w:val="0"/>
        <w:snapToGrid w:val="0"/>
        <w:spacing w:before="156" w:beforeLines="50" w:line="360" w:lineRule="auto"/>
        <w:ind w:firstLine="420" w:firstLineChars="200"/>
        <w:rPr>
          <w:rFonts w:ascii="宋体" w:hAnsi="宋体"/>
          <w:kern w:val="32"/>
          <w:szCs w:val="21"/>
        </w:rPr>
      </w:pPr>
      <w:r>
        <w:rPr>
          <w:rFonts w:hint="eastAsia" w:ascii="宋体" w:hAnsi="宋体"/>
          <w:kern w:val="32"/>
          <w:szCs w:val="21"/>
        </w:rPr>
        <w:t>十一、</w:t>
      </w:r>
      <w:r>
        <w:rPr>
          <w:rFonts w:hint="eastAsia" w:ascii="宋体" w:hAnsi="宋体"/>
          <w:szCs w:val="21"/>
        </w:rPr>
        <w:t>响应标的符合谈判文件规定的证明文件</w:t>
      </w:r>
    </w:p>
    <w:p>
      <w:pPr>
        <w:widowControl/>
        <w:tabs>
          <w:tab w:val="left" w:pos="753"/>
        </w:tabs>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十二、供应商认为需提供的其他资料</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十三、代理服务费承诺书</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十</w:t>
      </w:r>
      <w:r>
        <w:rPr>
          <w:rFonts w:hint="eastAsia" w:ascii="宋体" w:hAnsi="宋体"/>
          <w:szCs w:val="21"/>
          <w:lang w:eastAsia="zh-CN"/>
        </w:rPr>
        <w:t>四</w:t>
      </w:r>
      <w:r>
        <w:rPr>
          <w:rFonts w:hint="eastAsia" w:ascii="宋体" w:hAnsi="宋体"/>
          <w:szCs w:val="21"/>
        </w:rPr>
        <w:t>、最终报价</w:t>
      </w:r>
    </w:p>
    <w:p>
      <w:pPr>
        <w:adjustRightInd w:val="0"/>
        <w:snapToGrid w:val="0"/>
        <w:spacing w:before="156" w:beforeLines="50" w:line="360" w:lineRule="auto"/>
        <w:rPr>
          <w:rFonts w:ascii="宋体"/>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adjustRightInd w:val="0"/>
        <w:snapToGrid w:val="0"/>
        <w:spacing w:line="360" w:lineRule="auto"/>
        <w:jc w:val="center"/>
        <w:rPr>
          <w:rFonts w:ascii="黑体" w:eastAsia="黑体"/>
          <w:color w:val="000000"/>
          <w:sz w:val="32"/>
          <w:szCs w:val="32"/>
        </w:rPr>
      </w:pPr>
      <w:r>
        <w:br w:type="page"/>
      </w:r>
    </w:p>
    <w:p>
      <w:pPr>
        <w:adjustRightInd w:val="0"/>
        <w:snapToGrid w:val="0"/>
        <w:spacing w:line="360" w:lineRule="auto"/>
        <w:jc w:val="center"/>
        <w:rPr>
          <w:rFonts w:ascii="黑体" w:eastAsia="黑体"/>
          <w:color w:val="000000"/>
          <w:sz w:val="32"/>
          <w:szCs w:val="32"/>
        </w:rPr>
      </w:pPr>
    </w:p>
    <w:p>
      <w:pPr>
        <w:pStyle w:val="23"/>
        <w:adjustRightInd w:val="0"/>
        <w:snapToGrid w:val="0"/>
        <w:spacing w:line="360" w:lineRule="auto"/>
        <w:jc w:val="center"/>
        <w:rPr>
          <w:rFonts w:hAnsi="宋体"/>
          <w:b/>
          <w:bCs/>
          <w:sz w:val="72"/>
          <w:szCs w:val="72"/>
        </w:rPr>
      </w:pPr>
      <w:r>
        <w:rPr>
          <w:rFonts w:hint="eastAsia" w:hAnsi="宋体"/>
          <w:b/>
          <w:bCs/>
          <w:sz w:val="72"/>
          <w:szCs w:val="72"/>
        </w:rPr>
        <w:t>政府采购</w:t>
      </w:r>
    </w:p>
    <w:p>
      <w:pPr>
        <w:adjustRightInd w:val="0"/>
        <w:snapToGrid w:val="0"/>
        <w:spacing w:line="360" w:lineRule="auto"/>
        <w:jc w:val="center"/>
        <w:rPr>
          <w:rFonts w:ascii="宋体" w:hAnsi="宋体"/>
          <w:b/>
          <w:bCs/>
          <w:sz w:val="84"/>
          <w:szCs w:val="84"/>
        </w:rPr>
      </w:pPr>
      <w:r>
        <w:rPr>
          <w:rFonts w:hint="eastAsia" w:ascii="宋体" w:hAnsi="宋体"/>
          <w:b/>
          <w:bCs/>
          <w:sz w:val="84"/>
          <w:szCs w:val="84"/>
        </w:rPr>
        <w:t>响 应 文 件</w:t>
      </w:r>
    </w:p>
    <w:p>
      <w:pPr>
        <w:adjustRightInd w:val="0"/>
        <w:snapToGrid w:val="0"/>
        <w:spacing w:line="360" w:lineRule="auto"/>
        <w:rPr>
          <w:rFonts w:ascii="黑体" w:hAnsi="黑体" w:eastAsia="黑体"/>
          <w:b/>
          <w:color w:val="000000"/>
          <w:sz w:val="32"/>
          <w:szCs w:val="32"/>
        </w:rPr>
      </w:pPr>
    </w:p>
    <w:p>
      <w:pPr>
        <w:adjustRightInd w:val="0"/>
        <w:snapToGrid w:val="0"/>
        <w:spacing w:line="360" w:lineRule="auto"/>
        <w:rPr>
          <w:rFonts w:ascii="宋体" w:hAnsi="宋体"/>
          <w:b/>
          <w:color w:val="000000"/>
          <w:sz w:val="30"/>
          <w:szCs w:val="30"/>
        </w:rPr>
      </w:pPr>
      <w:r>
        <w:rPr>
          <w:rFonts w:hint="eastAsia" w:ascii="宋体" w:hAnsi="宋体"/>
          <w:b/>
          <w:color w:val="000000"/>
          <w:sz w:val="32"/>
          <w:szCs w:val="32"/>
        </w:rPr>
        <w:t xml:space="preserve">                     </w:t>
      </w:r>
    </w:p>
    <w:p>
      <w:pPr>
        <w:pStyle w:val="23"/>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r>
        <w:rPr>
          <w:rFonts w:hint="eastAsia" w:hAnsi="宋体"/>
          <w:b/>
          <w:bCs/>
          <w:sz w:val="30"/>
          <w:szCs w:val="30"/>
          <w:u w:val="single"/>
        </w:rPr>
        <w:t xml:space="preserve">                       </w:t>
      </w:r>
    </w:p>
    <w:p>
      <w:pPr>
        <w:pStyle w:val="23"/>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r>
        <w:rPr>
          <w:rFonts w:hint="eastAsia" w:hAnsi="宋体"/>
          <w:b/>
          <w:bCs/>
          <w:sz w:val="30"/>
          <w:szCs w:val="30"/>
          <w:u w:val="single"/>
        </w:rPr>
        <w:t xml:space="preserve">                      </w:t>
      </w:r>
    </w:p>
    <w:p>
      <w:pPr>
        <w:pStyle w:val="23"/>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采购代理编号:</w:t>
      </w:r>
      <w:r>
        <w:rPr>
          <w:rFonts w:hint="eastAsia" w:hAnsi="宋体"/>
          <w:b/>
          <w:bCs/>
          <w:sz w:val="30"/>
          <w:szCs w:val="30"/>
          <w:u w:val="single"/>
        </w:rPr>
        <w:t xml:space="preserve">                       </w:t>
      </w:r>
    </w:p>
    <w:p>
      <w:pPr>
        <w:pStyle w:val="23"/>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采购代理机构：</w:t>
      </w:r>
      <w:r>
        <w:rPr>
          <w:rFonts w:hint="eastAsia" w:hAnsi="宋体"/>
          <w:b/>
          <w:bCs/>
          <w:sz w:val="30"/>
          <w:szCs w:val="30"/>
          <w:u w:val="single"/>
        </w:rPr>
        <w:t xml:space="preserve">                      </w:t>
      </w:r>
    </w:p>
    <w:p>
      <w:pPr>
        <w:adjustRightInd w:val="0"/>
        <w:snapToGrid w:val="0"/>
        <w:spacing w:line="360" w:lineRule="auto"/>
        <w:rPr>
          <w:rFonts w:ascii="黑体" w:hAnsi="黑体" w:eastAsia="黑体"/>
          <w:color w:val="000000"/>
          <w:sz w:val="30"/>
          <w:szCs w:val="30"/>
        </w:rPr>
      </w:pPr>
    </w:p>
    <w:p>
      <w:pPr>
        <w:adjustRightInd w:val="0"/>
        <w:snapToGrid w:val="0"/>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ind w:firstLine="1984" w:firstLineChars="620"/>
        <w:rPr>
          <w:rFonts w:ascii="黑体" w:hAnsi="黑体" w:eastAsia="黑体"/>
          <w:color w:val="000000"/>
          <w:sz w:val="32"/>
          <w:szCs w:val="32"/>
          <w:u w:val="single"/>
        </w:rPr>
      </w:pPr>
      <w:r>
        <w:rPr>
          <w:rFonts w:hint="eastAsia" w:ascii="黑体" w:hAnsi="黑体" w:eastAsia="黑体"/>
          <w:color w:val="000000"/>
          <w:sz w:val="32"/>
          <w:szCs w:val="32"/>
        </w:rPr>
        <w:t>供应商</w:t>
      </w:r>
      <w:r>
        <w:rPr>
          <w:rFonts w:hint="eastAsia" w:ascii="黑体" w:hAnsi="黑体" w:eastAsia="黑体"/>
          <w:color w:val="000000"/>
          <w:sz w:val="32"/>
          <w:szCs w:val="32"/>
          <w:u w:val="single"/>
        </w:rPr>
        <w:t xml:space="preserve">                         </w:t>
      </w:r>
    </w:p>
    <w:p>
      <w:pPr>
        <w:jc w:val="center"/>
        <w:rPr>
          <w:rFonts w:ascii="黑体" w:hAnsi="黑体" w:eastAsia="黑体"/>
          <w:sz w:val="32"/>
          <w:szCs w:val="32"/>
        </w:rPr>
      </w:pPr>
      <w:r>
        <w:rPr>
          <w:rFonts w:hint="eastAsia" w:ascii="黑体" w:hAnsi="黑体" w:eastAsia="黑体"/>
          <w:sz w:val="32"/>
          <w:szCs w:val="32"/>
        </w:rPr>
        <w:t>年  月  日</w:t>
      </w:r>
    </w:p>
    <w:p>
      <w:pPr>
        <w:pStyle w:val="4"/>
        <w:rPr>
          <w:rFonts w:ascii="宋体" w:hAnsi="宋体"/>
          <w:sz w:val="21"/>
          <w:szCs w:val="21"/>
        </w:rPr>
      </w:pPr>
      <w:r>
        <w:rPr>
          <w:rFonts w:hAnsi="宋体"/>
        </w:rPr>
        <w:br w:type="page"/>
      </w:r>
      <w:bookmarkStart w:id="49" w:name="_Toc22201151"/>
      <w:bookmarkStart w:id="50" w:name="_Toc12803"/>
      <w:r>
        <w:rPr>
          <w:rFonts w:hint="eastAsia" w:ascii="宋体" w:hAnsi="宋体"/>
          <w:sz w:val="21"/>
          <w:szCs w:val="21"/>
        </w:rPr>
        <w:t>索引表 符合性审查索引表</w:t>
      </w:r>
      <w:bookmarkEnd w:id="49"/>
      <w:bookmarkEnd w:id="50"/>
    </w:p>
    <w:p>
      <w:pPr>
        <w:adjustRightIn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符合性审查索引表</w:t>
      </w:r>
    </w:p>
    <w:tbl>
      <w:tblPr>
        <w:tblStyle w:val="42"/>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序号</w:t>
            </w:r>
          </w:p>
        </w:tc>
        <w:tc>
          <w:tcPr>
            <w:tcW w:w="1871" w:type="dxa"/>
            <w:tcBorders>
              <w:right w:val="single" w:color="auto" w:sz="4" w:space="0"/>
            </w:tcBorders>
            <w:shd w:val="clear" w:color="auto" w:fill="auto"/>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 w:val="20"/>
                <w:szCs w:val="21"/>
              </w:rPr>
              <w:t>谈判文件条款号</w:t>
            </w:r>
          </w:p>
        </w:tc>
        <w:tc>
          <w:tcPr>
            <w:tcW w:w="2410" w:type="dxa"/>
            <w:tcBorders>
              <w:left w:val="single" w:color="auto" w:sz="4" w:space="0"/>
            </w:tcBorders>
            <w:shd w:val="clear" w:color="auto" w:fill="auto"/>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审查内容及标准</w:t>
            </w:r>
          </w:p>
        </w:tc>
        <w:tc>
          <w:tcPr>
            <w:tcW w:w="2268" w:type="dxa"/>
            <w:shd w:val="clear" w:color="auto" w:fill="auto"/>
            <w:vAlign w:val="center"/>
          </w:tcPr>
          <w:p>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响应文件及证明材料</w:t>
            </w:r>
          </w:p>
        </w:tc>
        <w:tc>
          <w:tcPr>
            <w:tcW w:w="1722" w:type="dxa"/>
            <w:shd w:val="clear" w:color="auto" w:fill="auto"/>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bl>
    <w:p/>
    <w:p>
      <w:pPr>
        <w:pStyle w:val="4"/>
        <w:jc w:val="center"/>
        <w:rPr>
          <w:rFonts w:ascii="黑体" w:hAnsi="黑体" w:eastAsia="黑体"/>
          <w:color w:val="000000"/>
          <w:sz w:val="28"/>
          <w:szCs w:val="28"/>
        </w:rPr>
      </w:pPr>
      <w:r>
        <w:rPr>
          <w:rFonts w:ascii="黑体" w:hAnsi="黑体" w:eastAsia="黑体"/>
          <w:sz w:val="28"/>
          <w:szCs w:val="28"/>
        </w:rPr>
        <w:br w:type="page"/>
      </w:r>
      <w:bookmarkStart w:id="51" w:name="_Toc13234"/>
      <w:r>
        <w:rPr>
          <w:rFonts w:hint="eastAsia" w:ascii="黑体" w:hAnsi="黑体" w:eastAsia="黑体"/>
          <w:color w:val="000000"/>
          <w:sz w:val="28"/>
          <w:szCs w:val="28"/>
        </w:rPr>
        <w:t>一、谈判响应声明(格式)</w:t>
      </w:r>
      <w:bookmarkEnd w:id="51"/>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rPr>
        <w:t xml:space="preserve">            </w:t>
      </w:r>
      <w:r>
        <w:rPr>
          <w:rFonts w:hint="eastAsia" w:ascii="宋体" w:hAnsi="宋体"/>
          <w:color w:val="000000"/>
          <w:szCs w:val="21"/>
        </w:rPr>
        <w:t xml:space="preserve"> (采购人、采购代理机构)：</w:t>
      </w:r>
    </w:p>
    <w:p>
      <w:pPr>
        <w:adjustRightInd w:val="0"/>
        <w:snapToGrid w:val="0"/>
        <w:spacing w:before="156" w:beforeLines="50" w:line="360" w:lineRule="auto"/>
        <w:ind w:firstLine="435"/>
        <w:rPr>
          <w:rFonts w:ascii="宋体" w:hAnsi="宋体"/>
          <w:color w:val="000000"/>
          <w:szCs w:val="21"/>
        </w:rPr>
      </w:pPr>
      <w:r>
        <w:rPr>
          <w:rFonts w:hint="eastAsia" w:ascii="宋体" w:hAnsi="宋体"/>
          <w:color w:val="000000"/>
          <w:szCs w:val="21"/>
        </w:rPr>
        <w:t>根据贵方为</w:t>
      </w:r>
      <w:r>
        <w:rPr>
          <w:rFonts w:hint="eastAsia" w:ascii="宋体" w:hAnsi="宋体"/>
          <w:color w:val="000000"/>
          <w:szCs w:val="21"/>
          <w:u w:val="single"/>
        </w:rPr>
        <w:t xml:space="preserve">           </w:t>
      </w:r>
      <w:r>
        <w:rPr>
          <w:rFonts w:hint="eastAsia" w:ascii="宋体" w:hAnsi="宋体"/>
          <w:color w:val="000000"/>
          <w:szCs w:val="21"/>
        </w:rPr>
        <w:t>（项目名称）的谈判邀请（</w:t>
      </w:r>
      <w:r>
        <w:rPr>
          <w:rFonts w:hint="eastAsia" w:ascii="宋体" w:hAnsi="宋体"/>
          <w:color w:val="000000"/>
        </w:rPr>
        <w:t>政府</w:t>
      </w:r>
      <w:r>
        <w:rPr>
          <w:rFonts w:hint="eastAsia" w:ascii="宋体" w:hAnsi="宋体"/>
          <w:iCs/>
          <w:color w:val="000000"/>
        </w:rPr>
        <w:t>采购编号：</w:t>
      </w:r>
      <w:r>
        <w:rPr>
          <w:rFonts w:hint="eastAsia" w:ascii="宋体" w:hAnsi="宋体"/>
          <w:iCs/>
          <w:color w:val="000000"/>
          <w:u w:val="single"/>
        </w:rPr>
        <w:t xml:space="preserve">      </w:t>
      </w:r>
      <w:r>
        <w:rPr>
          <w:rFonts w:hint="eastAsia" w:ascii="宋体" w:hAnsi="宋体"/>
          <w:iCs/>
          <w:color w:val="000000"/>
        </w:rPr>
        <w:t xml:space="preserve"> ，</w:t>
      </w:r>
      <w:r>
        <w:rPr>
          <w:rFonts w:hint="eastAsia" w:ascii="宋体" w:hAnsi="宋体"/>
          <w:color w:val="000000"/>
          <w:szCs w:val="21"/>
        </w:rPr>
        <w:t>采购代理编号：</w:t>
      </w:r>
      <w:r>
        <w:rPr>
          <w:rFonts w:hint="eastAsia" w:ascii="宋体" w:hAnsi="宋体"/>
          <w:color w:val="000000"/>
          <w:szCs w:val="21"/>
          <w:u w:val="single"/>
        </w:rPr>
        <w:t xml:space="preserve">         </w:t>
      </w:r>
      <w:r>
        <w:rPr>
          <w:rFonts w:hint="eastAsia" w:ascii="宋体" w:hAnsi="宋体"/>
          <w:color w:val="000000"/>
          <w:szCs w:val="21"/>
        </w:rPr>
        <w:t xml:space="preserve">），签字代表 </w:t>
      </w:r>
      <w:r>
        <w:rPr>
          <w:rFonts w:hint="eastAsia" w:ascii="宋体" w:hAnsi="宋体"/>
          <w:color w:val="000000"/>
          <w:szCs w:val="21"/>
          <w:u w:val="single"/>
        </w:rPr>
        <w:t xml:space="preserve">      </w:t>
      </w:r>
      <w:r>
        <w:rPr>
          <w:rFonts w:hint="eastAsia" w:ascii="宋体" w:hAnsi="宋体"/>
          <w:color w:val="000000"/>
          <w:szCs w:val="21"/>
        </w:rPr>
        <w:t>（姓名、职务）经正式授权并代表供应商</w:t>
      </w:r>
      <w:r>
        <w:rPr>
          <w:rFonts w:hint="eastAsia" w:ascii="宋体" w:hAnsi="宋体"/>
          <w:color w:val="000000"/>
          <w:szCs w:val="21"/>
          <w:u w:val="single"/>
        </w:rPr>
        <w:t xml:space="preserve">       </w:t>
      </w:r>
      <w:r>
        <w:rPr>
          <w:rFonts w:hint="eastAsia" w:ascii="宋体" w:hAnsi="宋体"/>
          <w:color w:val="000000"/>
          <w:szCs w:val="21"/>
        </w:rPr>
        <w:t xml:space="preserve"> （供应商名称）提交响应文件正本一份,副本</w:t>
      </w:r>
      <w:r>
        <w:rPr>
          <w:rFonts w:hint="eastAsia" w:ascii="宋体" w:hAnsi="宋体"/>
          <w:color w:val="000000"/>
          <w:szCs w:val="21"/>
          <w:u w:val="single"/>
        </w:rPr>
        <w:t xml:space="preserve">     </w:t>
      </w:r>
      <w:r>
        <w:rPr>
          <w:rFonts w:hint="eastAsia" w:ascii="宋体" w:hAnsi="宋体"/>
          <w:color w:val="000000"/>
          <w:szCs w:val="21"/>
        </w:rPr>
        <w:t>份；响应文件电子文档：一份，参加采购项目第</w:t>
      </w:r>
      <w:r>
        <w:rPr>
          <w:rFonts w:hint="eastAsia" w:ascii="宋体" w:hAnsi="宋体"/>
          <w:color w:val="000000"/>
          <w:szCs w:val="21"/>
          <w:u w:val="single"/>
        </w:rPr>
        <w:t xml:space="preserve">   </w:t>
      </w:r>
      <w:r>
        <w:rPr>
          <w:rFonts w:hint="eastAsia" w:ascii="宋体" w:hAnsi="宋体"/>
          <w:color w:val="000000"/>
          <w:szCs w:val="21"/>
        </w:rPr>
        <w:t>包谈判，并在此声明，所递交的响应文件内容完整、真实。</w:t>
      </w:r>
    </w:p>
    <w:p>
      <w:pPr>
        <w:pStyle w:val="23"/>
        <w:adjustRightInd w:val="0"/>
        <w:snapToGrid w:val="0"/>
        <w:spacing w:before="156" w:beforeLines="50" w:line="360" w:lineRule="auto"/>
        <w:ind w:firstLine="420" w:firstLineChars="200"/>
        <w:rPr>
          <w:rFonts w:hAnsi="宋体"/>
          <w:color w:val="000000"/>
        </w:rPr>
      </w:pPr>
      <w:r>
        <w:rPr>
          <w:rFonts w:hint="eastAsia" w:hAnsi="宋体"/>
          <w:color w:val="000000"/>
        </w:rPr>
        <w:t>一、我方已详细审查谈判文件。我们完全理解并同意放弃对这方面有不明及误解的权力。</w:t>
      </w:r>
    </w:p>
    <w:p>
      <w:pPr>
        <w:pStyle w:val="23"/>
        <w:adjustRightInd w:val="0"/>
        <w:snapToGrid w:val="0"/>
        <w:spacing w:before="156" w:beforeLines="50" w:line="360" w:lineRule="auto"/>
        <w:ind w:firstLine="420" w:firstLineChars="200"/>
        <w:rPr>
          <w:rFonts w:hAnsi="宋体"/>
          <w:bCs/>
          <w:color w:val="000000"/>
        </w:rPr>
      </w:pPr>
      <w:r>
        <w:rPr>
          <w:rFonts w:hint="eastAsia" w:hAnsi="宋体"/>
          <w:color w:val="000000"/>
        </w:rPr>
        <w:t>二、我方愿意向贵方提供任何与本项采购有关的数据、情况和技术资料。若贵方需要，我方愿意提供我方作出的一切承诺的证明材料。</w:t>
      </w:r>
    </w:p>
    <w:p>
      <w:pPr>
        <w:pStyle w:val="23"/>
        <w:adjustRightInd w:val="0"/>
        <w:snapToGrid w:val="0"/>
        <w:spacing w:before="156" w:beforeLines="50" w:line="360" w:lineRule="auto"/>
        <w:ind w:firstLine="420" w:firstLineChars="200"/>
        <w:rPr>
          <w:rFonts w:hAnsi="宋体"/>
          <w:color w:val="000000"/>
        </w:rPr>
      </w:pPr>
      <w:r>
        <w:rPr>
          <w:rFonts w:hint="eastAsia" w:hAnsi="宋体"/>
          <w:color w:val="000000"/>
        </w:rPr>
        <w:t>三、我方愿意按谈判文件规定和谈判小组要求重新提交响应文件和最后报价。</w:t>
      </w:r>
    </w:p>
    <w:p>
      <w:pPr>
        <w:pStyle w:val="23"/>
        <w:adjustRightInd w:val="0"/>
        <w:snapToGrid w:val="0"/>
        <w:spacing w:before="156" w:beforeLines="50" w:line="360" w:lineRule="auto"/>
        <w:ind w:firstLine="420" w:firstLineChars="200"/>
        <w:rPr>
          <w:rFonts w:hAnsi="宋体"/>
          <w:color w:val="000000"/>
        </w:rPr>
      </w:pPr>
      <w:r>
        <w:rPr>
          <w:rFonts w:hint="eastAsia" w:hAnsi="宋体"/>
          <w:color w:val="000000"/>
        </w:rPr>
        <w:t>四、我方同意在谈判文件中规定的提交首次响应文件截止时间起</w:t>
      </w:r>
      <w:r>
        <w:rPr>
          <w:rFonts w:hint="eastAsia" w:hAnsi="宋体"/>
          <w:color w:val="000000"/>
          <w:u w:val="single"/>
        </w:rPr>
        <w:t xml:space="preserve">    </w:t>
      </w:r>
      <w:r>
        <w:rPr>
          <w:rFonts w:hint="eastAsia" w:hAnsi="宋体"/>
          <w:color w:val="000000"/>
        </w:rPr>
        <w:t>日内(响应文件有效期)遵守本响应文件中的承诺且在此期限期满之前均具有法律约束力。</w:t>
      </w:r>
    </w:p>
    <w:p>
      <w:pPr>
        <w:pStyle w:val="23"/>
        <w:adjustRightInd w:val="0"/>
        <w:snapToGrid w:val="0"/>
        <w:spacing w:before="156" w:beforeLines="50" w:line="360" w:lineRule="auto"/>
        <w:ind w:firstLine="420" w:firstLineChars="200"/>
        <w:rPr>
          <w:rFonts w:hAnsi="宋体"/>
          <w:color w:val="000000"/>
        </w:rPr>
      </w:pPr>
      <w:r>
        <w:rPr>
          <w:rFonts w:hint="eastAsia" w:hAnsi="宋体"/>
          <w:color w:val="000000"/>
        </w:rPr>
        <w:t>五、我方承诺遵守《政府采购法》及实施条例、《政府采购非招标方式管理办法》（财政部第74号令）的有关规定，保证在获得成交资格后，按照谈判文件确定的事项签订政府采购合同，履行双方所签订的合同，并承担合同规定的责任和义务。</w:t>
      </w:r>
    </w:p>
    <w:p>
      <w:pPr>
        <w:pStyle w:val="23"/>
        <w:adjustRightInd w:val="0"/>
        <w:snapToGrid w:val="0"/>
        <w:spacing w:before="156" w:beforeLines="50" w:line="360" w:lineRule="auto"/>
        <w:ind w:firstLine="420" w:firstLineChars="200"/>
        <w:rPr>
          <w:rFonts w:hAnsi="宋体"/>
          <w:color w:val="000000"/>
        </w:rPr>
      </w:pPr>
      <w:r>
        <w:rPr>
          <w:rFonts w:hint="eastAsia" w:hAnsi="宋体"/>
          <w:color w:val="000000"/>
        </w:rPr>
        <w:t>六、我方承诺在参与竞争性谈判过程中，若出现《政府采购法》第七十七条、《政府采购法实施条例》第七十二条和《政府采购非招标方式管理办法》第五十四条规定之情形，我方同意接受条款规定作出的处罚。</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七、我方的联系方式：</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；邮编：</w:t>
      </w:r>
      <w:r>
        <w:rPr>
          <w:rFonts w:hint="eastAsia" w:ascii="宋体" w:hAnsi="宋体"/>
          <w:color w:val="000000"/>
          <w:szCs w:val="21"/>
          <w:u w:val="single"/>
        </w:rPr>
        <w:t xml:space="preserve">     </w:t>
      </w:r>
      <w:r>
        <w:rPr>
          <w:rFonts w:hint="eastAsia" w:ascii="宋体" w:hAnsi="宋体"/>
          <w:color w:val="000000"/>
          <w:szCs w:val="21"/>
        </w:rPr>
        <w:t xml:space="preserve"> ；电话：</w:t>
      </w:r>
      <w:r>
        <w:rPr>
          <w:rFonts w:hint="eastAsia" w:ascii="宋体" w:hAnsi="宋体"/>
          <w:color w:val="000000"/>
          <w:szCs w:val="21"/>
          <w:u w:val="single"/>
        </w:rPr>
        <w:t xml:space="preserve">      </w:t>
      </w:r>
      <w:r>
        <w:rPr>
          <w:rFonts w:hint="eastAsia" w:ascii="宋体" w:hAnsi="宋体"/>
          <w:color w:val="000000"/>
          <w:szCs w:val="21"/>
        </w:rPr>
        <w:t>；电子邮箱：</w:t>
      </w:r>
      <w:r>
        <w:rPr>
          <w:rFonts w:hint="eastAsia" w:ascii="宋体" w:hAnsi="宋体"/>
          <w:color w:val="000000"/>
          <w:szCs w:val="21"/>
          <w:u w:val="single"/>
        </w:rPr>
        <w:t xml:space="preserve">        </w:t>
      </w:r>
      <w:r>
        <w:rPr>
          <w:rFonts w:hint="eastAsia" w:ascii="宋体" w:hAnsi="宋体"/>
          <w:color w:val="000000"/>
          <w:szCs w:val="21"/>
        </w:rPr>
        <w:t xml:space="preserve"> 。</w:t>
      </w:r>
    </w:p>
    <w:p>
      <w:pPr>
        <w:pStyle w:val="23"/>
        <w:adjustRightInd w:val="0"/>
        <w:snapToGrid w:val="0"/>
        <w:spacing w:before="156" w:beforeLines="50" w:line="360" w:lineRule="auto"/>
        <w:rPr>
          <w:rFonts w:hAnsi="宋体"/>
          <w:color w:val="000000"/>
        </w:rPr>
      </w:pPr>
    </w:p>
    <w:p>
      <w:pPr>
        <w:pStyle w:val="23"/>
        <w:adjustRightInd w:val="0"/>
        <w:snapToGrid w:val="0"/>
        <w:spacing w:before="156" w:beforeLines="50" w:line="360" w:lineRule="auto"/>
        <w:rPr>
          <w:rFonts w:hAnsi="宋体"/>
          <w:color w:val="000000"/>
        </w:rPr>
      </w:pPr>
      <w:r>
        <w:rPr>
          <w:rFonts w:hint="eastAsia" w:hAnsi="宋体"/>
          <w:color w:val="000000"/>
        </w:rPr>
        <w:t>供应商名称(盖单位公章)：</w:t>
      </w:r>
    </w:p>
    <w:p>
      <w:pPr>
        <w:adjustRightInd w:val="0"/>
        <w:snapToGrid w:val="0"/>
        <w:spacing w:before="156" w:beforeLines="50" w:line="360" w:lineRule="auto"/>
        <w:rPr>
          <w:rFonts w:ascii="宋体" w:hAnsi="宋体"/>
          <w:color w:val="000000"/>
          <w:szCs w:val="21"/>
          <w:u w:val="single"/>
        </w:rPr>
      </w:pP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4"/>
        <w:jc w:val="center"/>
        <w:rPr>
          <w:rFonts w:ascii="黑体" w:hAnsi="黑体" w:eastAsia="黑体"/>
          <w:color w:val="000000"/>
          <w:sz w:val="28"/>
          <w:szCs w:val="28"/>
        </w:rPr>
      </w:pPr>
      <w:r>
        <w:rPr>
          <w:rFonts w:ascii="宋体" w:hAnsi="宋体"/>
          <w:color w:val="000000"/>
          <w:szCs w:val="21"/>
        </w:rPr>
        <w:br w:type="page"/>
      </w:r>
      <w:bookmarkStart w:id="52" w:name="_Toc24444"/>
      <w:r>
        <w:rPr>
          <w:rFonts w:hint="eastAsia" w:ascii="黑体" w:hAnsi="黑体" w:eastAsia="黑体"/>
          <w:color w:val="000000"/>
          <w:sz w:val="28"/>
          <w:szCs w:val="28"/>
        </w:rPr>
        <w:t>二、法定代表人（单位负责人）身份证明(格式)</w:t>
      </w:r>
      <w:bookmarkEnd w:id="52"/>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000000"/>
          <w:kern w:val="0"/>
          <w:position w:val="-4"/>
          <w:szCs w:val="21"/>
        </w:rPr>
      </w:pPr>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000000"/>
          <w:kern w:val="0"/>
          <w:szCs w:val="21"/>
        </w:rPr>
      </w:pPr>
      <w:r>
        <w:rPr>
          <w:rFonts w:hint="eastAsia" w:ascii="宋体" w:hAnsi="宋体" w:cs="微软雅黑"/>
          <w:color w:val="000000"/>
          <w:kern w:val="0"/>
          <w:position w:val="-4"/>
          <w:szCs w:val="21"/>
        </w:rPr>
        <w:t>供应商名</w:t>
      </w:r>
      <w:r>
        <w:rPr>
          <w:rFonts w:hint="eastAsia" w:ascii="宋体" w:hAnsi="宋体" w:cs="微软雅黑"/>
          <w:color w:val="000000"/>
          <w:spacing w:val="-2"/>
          <w:kern w:val="0"/>
          <w:position w:val="-4"/>
          <w:szCs w:val="21"/>
        </w:rPr>
        <w:t>称</w:t>
      </w:r>
      <w:r>
        <w:rPr>
          <w:rFonts w:hint="eastAsia" w:ascii="宋体" w:hAnsi="宋体" w:cs="微软雅黑"/>
          <w:color w:val="000000"/>
          <w:kern w:val="0"/>
          <w:position w:val="-4"/>
          <w:szCs w:val="21"/>
        </w:rPr>
        <w:t>：</w:t>
      </w:r>
      <w:r>
        <w:rPr>
          <w:rFonts w:hint="eastAsia" w:ascii="宋体" w:hAnsi="宋体"/>
          <w:color w:val="000000"/>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000000"/>
          <w:kern w:val="0"/>
          <w:position w:val="-2"/>
          <w:szCs w:val="21"/>
        </w:rPr>
      </w:pPr>
      <w:r>
        <w:rPr>
          <w:rFonts w:hint="eastAsia" w:ascii="宋体" w:hAnsi="宋体" w:cs="微软雅黑"/>
          <w:color w:val="000000"/>
          <w:kern w:val="0"/>
          <w:position w:val="-2"/>
          <w:szCs w:val="21"/>
        </w:rPr>
        <w:t>统一社会信用代码：</w:t>
      </w:r>
      <w:r>
        <w:rPr>
          <w:rFonts w:hint="eastAsia" w:ascii="宋体" w:hAnsi="宋体"/>
          <w:color w:val="000000"/>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000000"/>
          <w:kern w:val="0"/>
          <w:position w:val="-2"/>
          <w:szCs w:val="21"/>
        </w:rPr>
      </w:pPr>
      <w:r>
        <w:rPr>
          <w:rFonts w:hint="eastAsia" w:ascii="宋体" w:hAnsi="宋体" w:cs="微软雅黑"/>
          <w:color w:val="000000"/>
          <w:kern w:val="0"/>
          <w:position w:val="-2"/>
          <w:szCs w:val="21"/>
        </w:rPr>
        <w:t>注册地址：</w:t>
      </w:r>
      <w:r>
        <w:rPr>
          <w:rFonts w:hint="eastAsia" w:ascii="宋体" w:hAnsi="宋体"/>
          <w:color w:val="000000"/>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000000"/>
          <w:kern w:val="0"/>
          <w:szCs w:val="21"/>
        </w:rPr>
      </w:pPr>
      <w:r>
        <w:rPr>
          <w:rFonts w:hint="eastAsia" w:ascii="宋体" w:hAnsi="宋体" w:cs="微软雅黑"/>
          <w:color w:val="000000"/>
          <w:kern w:val="0"/>
          <w:position w:val="-2"/>
          <w:szCs w:val="21"/>
        </w:rPr>
        <w:t>姓名</w:t>
      </w:r>
      <w:r>
        <w:rPr>
          <w:rFonts w:hint="eastAsia" w:ascii="宋体" w:hAnsi="宋体" w:cs="微软雅黑"/>
          <w:color w:val="000000"/>
          <w:spacing w:val="-2"/>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性别</w:t>
      </w:r>
      <w:r>
        <w:rPr>
          <w:rFonts w:hint="eastAsia" w:ascii="宋体" w:hAnsi="宋体" w:cs="微软雅黑"/>
          <w:color w:val="000000"/>
          <w:spacing w:val="-2"/>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年</w:t>
      </w:r>
      <w:r>
        <w:rPr>
          <w:rFonts w:hint="eastAsia" w:ascii="宋体" w:hAnsi="宋体" w:cs="微软雅黑"/>
          <w:color w:val="000000"/>
          <w:spacing w:val="-2"/>
          <w:kern w:val="0"/>
          <w:position w:val="-2"/>
          <w:szCs w:val="21"/>
        </w:rPr>
        <w:t>龄</w:t>
      </w:r>
      <w:r>
        <w:rPr>
          <w:rFonts w:hint="eastAsia" w:ascii="宋体" w:hAnsi="宋体" w:cs="微软雅黑"/>
          <w:color w:val="000000"/>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职</w:t>
      </w:r>
      <w:r>
        <w:rPr>
          <w:rFonts w:hint="eastAsia" w:ascii="宋体" w:hAnsi="宋体" w:cs="微软雅黑"/>
          <w:color w:val="000000"/>
          <w:spacing w:val="-2"/>
          <w:kern w:val="0"/>
          <w:position w:val="-2"/>
          <w:szCs w:val="21"/>
        </w:rPr>
        <w:t>务</w:t>
      </w:r>
      <w:r>
        <w:rPr>
          <w:rFonts w:hint="eastAsia" w:ascii="宋体" w:hAnsi="宋体" w:cs="微软雅黑"/>
          <w:color w:val="000000"/>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系</w:t>
      </w:r>
      <w:r>
        <w:rPr>
          <w:rFonts w:hint="eastAsia" w:ascii="宋体" w:hAnsi="宋体"/>
          <w:color w:val="000000"/>
          <w:szCs w:val="21"/>
          <w:u w:val="single"/>
        </w:rPr>
        <w:t xml:space="preserve">         </w:t>
      </w:r>
      <w:r>
        <w:rPr>
          <w:rFonts w:hint="eastAsia" w:ascii="宋体" w:hAnsi="宋体" w:cs="微软雅黑"/>
          <w:color w:val="000000"/>
          <w:spacing w:val="-2"/>
          <w:kern w:val="0"/>
          <w:position w:val="-2"/>
          <w:szCs w:val="21"/>
        </w:rPr>
        <w:t>（</w:t>
      </w:r>
      <w:r>
        <w:rPr>
          <w:rFonts w:hint="eastAsia" w:ascii="宋体" w:hAnsi="宋体" w:cs="微软雅黑"/>
          <w:color w:val="000000"/>
          <w:kern w:val="0"/>
          <w:position w:val="-2"/>
          <w:szCs w:val="21"/>
        </w:rPr>
        <w:t>供应商</w:t>
      </w:r>
      <w:r>
        <w:rPr>
          <w:rFonts w:hint="eastAsia" w:ascii="宋体" w:hAnsi="宋体" w:cs="微软雅黑"/>
          <w:color w:val="000000"/>
          <w:spacing w:val="-2"/>
          <w:kern w:val="0"/>
          <w:position w:val="-2"/>
          <w:szCs w:val="21"/>
        </w:rPr>
        <w:t>名</w:t>
      </w:r>
      <w:r>
        <w:rPr>
          <w:rFonts w:hint="eastAsia" w:ascii="宋体" w:hAnsi="宋体" w:cs="微软雅黑"/>
          <w:color w:val="000000"/>
          <w:kern w:val="0"/>
          <w:position w:val="-2"/>
          <w:szCs w:val="21"/>
        </w:rPr>
        <w:t>称</w:t>
      </w:r>
      <w:r>
        <w:rPr>
          <w:rFonts w:hint="eastAsia" w:ascii="宋体" w:hAnsi="宋体" w:cs="微软雅黑"/>
          <w:color w:val="000000"/>
          <w:spacing w:val="-2"/>
          <w:kern w:val="0"/>
          <w:position w:val="-2"/>
          <w:szCs w:val="21"/>
        </w:rPr>
        <w:t>）</w:t>
      </w:r>
      <w:r>
        <w:rPr>
          <w:rFonts w:hint="eastAsia" w:ascii="宋体" w:hAnsi="宋体" w:cs="微软雅黑"/>
          <w:color w:val="000000"/>
          <w:kern w:val="0"/>
          <w:position w:val="-2"/>
          <w:szCs w:val="21"/>
        </w:rPr>
        <w:t>的</w:t>
      </w:r>
      <w:r>
        <w:rPr>
          <w:rFonts w:hint="eastAsia" w:ascii="宋体" w:hAnsi="宋体" w:cs="微软雅黑"/>
          <w:color w:val="000000"/>
          <w:spacing w:val="-2"/>
          <w:kern w:val="0"/>
          <w:position w:val="-2"/>
          <w:szCs w:val="21"/>
        </w:rPr>
        <w:t>法定</w:t>
      </w:r>
      <w:r>
        <w:rPr>
          <w:rFonts w:hint="eastAsia" w:ascii="宋体" w:hAnsi="宋体" w:cs="微软雅黑"/>
          <w:color w:val="000000"/>
          <w:kern w:val="0"/>
          <w:position w:val="-2"/>
          <w:szCs w:val="21"/>
        </w:rPr>
        <w:t>代表</w:t>
      </w:r>
      <w:r>
        <w:rPr>
          <w:rFonts w:hint="eastAsia" w:ascii="宋体" w:hAnsi="宋体" w:cs="微软雅黑"/>
          <w:color w:val="000000"/>
          <w:spacing w:val="-2"/>
          <w:kern w:val="0"/>
          <w:position w:val="-2"/>
          <w:szCs w:val="21"/>
        </w:rPr>
        <w:t>人</w:t>
      </w:r>
      <w:r>
        <w:rPr>
          <w:rFonts w:hint="eastAsia" w:ascii="宋体" w:hAnsi="宋体" w:cs="微软雅黑"/>
          <w:color w:val="000000"/>
          <w:kern w:val="0"/>
          <w:position w:val="-2"/>
          <w:szCs w:val="21"/>
        </w:rPr>
        <w:t>（</w:t>
      </w:r>
      <w:r>
        <w:rPr>
          <w:rFonts w:hint="eastAsia" w:ascii="宋体" w:hAnsi="宋体" w:cs="微软雅黑"/>
          <w:color w:val="000000"/>
          <w:spacing w:val="-2"/>
          <w:kern w:val="0"/>
          <w:position w:val="-2"/>
          <w:szCs w:val="21"/>
        </w:rPr>
        <w:t>单</w:t>
      </w:r>
      <w:r>
        <w:rPr>
          <w:rFonts w:hint="eastAsia" w:ascii="宋体" w:hAnsi="宋体" w:cs="微软雅黑"/>
          <w:color w:val="000000"/>
          <w:kern w:val="0"/>
          <w:position w:val="-2"/>
          <w:szCs w:val="21"/>
        </w:rPr>
        <w:t>位</w:t>
      </w:r>
      <w:r>
        <w:rPr>
          <w:rFonts w:hint="eastAsia" w:ascii="宋体" w:hAnsi="宋体" w:cs="微软雅黑"/>
          <w:color w:val="000000"/>
          <w:spacing w:val="-2"/>
          <w:kern w:val="0"/>
          <w:position w:val="-2"/>
          <w:szCs w:val="21"/>
        </w:rPr>
        <w:t>负</w:t>
      </w:r>
      <w:r>
        <w:rPr>
          <w:rFonts w:hint="eastAsia" w:ascii="宋体" w:hAnsi="宋体" w:cs="微软雅黑"/>
          <w:color w:val="000000"/>
          <w:kern w:val="0"/>
          <w:position w:val="-2"/>
          <w:szCs w:val="21"/>
        </w:rPr>
        <w:t>责</w:t>
      </w:r>
      <w:r>
        <w:rPr>
          <w:rFonts w:hint="eastAsia" w:ascii="宋体" w:hAnsi="宋体" w:cs="微软雅黑"/>
          <w:color w:val="000000"/>
          <w:spacing w:val="-2"/>
          <w:kern w:val="0"/>
          <w:position w:val="-2"/>
          <w:szCs w:val="21"/>
        </w:rPr>
        <w:t>人</w:t>
      </w:r>
      <w:r>
        <w:rPr>
          <w:rFonts w:hint="eastAsia" w:ascii="宋体" w:hAnsi="宋体" w:cs="微软雅黑"/>
          <w:color w:val="000000"/>
          <w:spacing w:val="-106"/>
          <w:kern w:val="0"/>
          <w:position w:val="-2"/>
          <w:szCs w:val="21"/>
        </w:rPr>
        <w:t>）</w:t>
      </w:r>
      <w:r>
        <w:rPr>
          <w:rFonts w:hint="eastAsia" w:ascii="宋体" w:hAnsi="宋体" w:cs="微软雅黑"/>
          <w:color w:val="000000"/>
          <w:kern w:val="0"/>
          <w:position w:val="-2"/>
          <w:szCs w:val="21"/>
        </w:rPr>
        <w:t>。</w:t>
      </w:r>
    </w:p>
    <w:p>
      <w:pPr>
        <w:autoSpaceDE w:val="0"/>
        <w:autoSpaceDN w:val="0"/>
        <w:adjustRightInd w:val="0"/>
        <w:snapToGrid w:val="0"/>
        <w:spacing w:before="156" w:beforeLines="50" w:line="360" w:lineRule="auto"/>
        <w:ind w:left="520" w:right="-20"/>
        <w:jc w:val="left"/>
        <w:rPr>
          <w:rFonts w:ascii="宋体" w:hAnsi="宋体" w:cs="微软雅黑"/>
          <w:color w:val="000000"/>
          <w:kern w:val="0"/>
          <w:szCs w:val="21"/>
        </w:rPr>
      </w:pPr>
      <w:r>
        <w:rPr>
          <w:rFonts w:hint="eastAsia" w:ascii="宋体" w:hAnsi="宋体" w:cs="微软雅黑"/>
          <w:color w:val="000000"/>
          <w:kern w:val="0"/>
          <w:szCs w:val="21"/>
        </w:rPr>
        <w:t>特此</w:t>
      </w:r>
      <w:r>
        <w:rPr>
          <w:rFonts w:hint="eastAsia" w:ascii="宋体" w:hAnsi="宋体" w:cs="微软雅黑"/>
          <w:color w:val="000000"/>
          <w:spacing w:val="-2"/>
          <w:kern w:val="0"/>
          <w:szCs w:val="21"/>
        </w:rPr>
        <w:t>证</w:t>
      </w:r>
      <w:r>
        <w:rPr>
          <w:rFonts w:hint="eastAsia" w:ascii="宋体" w:hAnsi="宋体" w:cs="微软雅黑"/>
          <w:color w:val="000000"/>
          <w:kern w:val="0"/>
          <w:szCs w:val="21"/>
        </w:rPr>
        <w:t>明。</w:t>
      </w:r>
    </w:p>
    <w:p>
      <w:pPr>
        <w:autoSpaceDE w:val="0"/>
        <w:autoSpaceDN w:val="0"/>
        <w:adjustRightInd w:val="0"/>
        <w:snapToGrid w:val="0"/>
        <w:spacing w:before="156" w:beforeLines="50" w:line="360" w:lineRule="auto"/>
        <w:ind w:left="100" w:right="4231"/>
        <w:jc w:val="left"/>
        <w:rPr>
          <w:rFonts w:ascii="宋体" w:hAnsi="宋体" w:cs="微软雅黑"/>
          <w:color w:val="000000"/>
          <w:kern w:val="0"/>
          <w:szCs w:val="21"/>
        </w:rPr>
      </w:pPr>
      <w:r>
        <w:rPr>
          <w:rFonts w:hint="eastAsia" w:ascii="宋体" w:hAnsi="宋体" w:cs="微软雅黑"/>
          <w:color w:val="000000"/>
          <w:kern w:val="0"/>
          <w:szCs w:val="21"/>
        </w:rPr>
        <w:t>附：</w:t>
      </w: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s="微软雅黑"/>
          <w:color w:val="000000"/>
          <w:kern w:val="0"/>
          <w:szCs w:val="21"/>
        </w:rPr>
        <w:t>身</w:t>
      </w:r>
      <w:r>
        <w:rPr>
          <w:rFonts w:hint="eastAsia" w:ascii="宋体" w:hAnsi="宋体" w:cs="微软雅黑"/>
          <w:color w:val="000000"/>
          <w:spacing w:val="-2"/>
          <w:kern w:val="0"/>
          <w:szCs w:val="21"/>
        </w:rPr>
        <w:t>份</w:t>
      </w:r>
      <w:r>
        <w:rPr>
          <w:rFonts w:hint="eastAsia" w:ascii="宋体" w:hAnsi="宋体" w:cs="微软雅黑"/>
          <w:color w:val="000000"/>
          <w:kern w:val="0"/>
          <w:szCs w:val="21"/>
        </w:rPr>
        <w:t>证</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r>
        <w:rPr>
          <w:rFonts w:hint="eastAsia" w:ascii="宋体" w:hAnsi="宋体" w:cs="微软雅黑"/>
          <w:color w:val="000000"/>
          <w:kern w:val="0"/>
          <w:szCs w:val="21"/>
        </w:rPr>
        <w:t>。</w:t>
      </w:r>
    </w:p>
    <w:tbl>
      <w:tblPr>
        <w:tblStyle w:val="4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身份证（正面）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c>
          <w:tcPr>
            <w:tcW w:w="3899" w:type="dxa"/>
            <w:shd w:val="clear" w:color="auto" w:fill="auto"/>
            <w:vAlign w:val="center"/>
          </w:tcPr>
          <w:p>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身份证（反面）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r>
    </w:tbl>
    <w:p>
      <w:pPr>
        <w:adjustRightInd w:val="0"/>
        <w:snapToGrid w:val="0"/>
        <w:spacing w:before="156" w:beforeLines="50" w:line="360" w:lineRule="auto"/>
        <w:rPr>
          <w:rFonts w:ascii="宋体" w:hAnsi="宋体"/>
          <w:color w:val="000000"/>
          <w:szCs w:val="21"/>
        </w:rPr>
      </w:pP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注：供应商代表为法定代表人（单位负责人）的提供。供应商为自然人的无需提供。</w:t>
      </w:r>
    </w:p>
    <w:p>
      <w:pPr>
        <w:adjustRightInd w:val="0"/>
        <w:snapToGrid w:val="0"/>
        <w:spacing w:before="156" w:beforeLines="50" w:line="360" w:lineRule="auto"/>
        <w:rPr>
          <w:rFonts w:ascii="宋体" w:hAnsi="宋体"/>
          <w:color w:val="000000"/>
          <w:szCs w:val="21"/>
        </w:rPr>
      </w:pPr>
    </w:p>
    <w:p>
      <w:pPr>
        <w:pStyle w:val="23"/>
        <w:adjustRightInd w:val="0"/>
        <w:snapToGrid w:val="0"/>
        <w:spacing w:before="156" w:beforeLines="50" w:line="360" w:lineRule="auto"/>
        <w:rPr>
          <w:rFonts w:hAnsi="宋体"/>
          <w:color w:val="000000"/>
        </w:rPr>
      </w:pPr>
      <w:r>
        <w:rPr>
          <w:rFonts w:hint="eastAsia" w:hAnsi="宋体"/>
          <w:color w:val="000000"/>
        </w:rPr>
        <w:t>供应商名称(盖单位公章)：</w:t>
      </w:r>
    </w:p>
    <w:p>
      <w:pPr>
        <w:adjustRightInd w:val="0"/>
        <w:snapToGrid w:val="0"/>
        <w:spacing w:before="156" w:beforeLines="50" w:line="360" w:lineRule="auto"/>
        <w:ind w:right="24"/>
        <w:rPr>
          <w:rFonts w:ascii="仿宋_GB2312" w:hAnsi="宋体" w:eastAsia="仿宋_GB2312"/>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4"/>
        <w:jc w:val="center"/>
        <w:rPr>
          <w:color w:val="000000"/>
        </w:rPr>
      </w:pPr>
    </w:p>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开标时如</w:t>
      </w:r>
      <w:r>
        <w:rPr>
          <w:rFonts w:hint="eastAsia" w:ascii="宋体" w:hAnsi="宋体" w:eastAsia="宋体" w:cs="宋体"/>
          <w:b/>
          <w:bCs/>
          <w:color w:val="auto"/>
          <w:sz w:val="24"/>
          <w:szCs w:val="24"/>
        </w:rPr>
        <w:t>法定代表人亲自处理谈判事宜的</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法定代表人身份证明应为一式二份，一份装订</w:t>
      </w:r>
      <w:r>
        <w:rPr>
          <w:rFonts w:hint="eastAsia" w:ascii="宋体" w:hAnsi="宋体" w:cs="宋体"/>
          <w:b/>
          <w:bCs/>
          <w:color w:val="auto"/>
          <w:sz w:val="24"/>
          <w:szCs w:val="24"/>
          <w:lang w:eastAsia="zh-CN"/>
        </w:rPr>
        <w:t>在响应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中</w:t>
      </w:r>
      <w:r>
        <w:rPr>
          <w:rFonts w:hint="eastAsia" w:ascii="宋体" w:hAnsi="宋体" w:eastAsia="宋体" w:cs="宋体"/>
          <w:b/>
          <w:bCs/>
          <w:color w:val="auto"/>
          <w:sz w:val="24"/>
          <w:szCs w:val="24"/>
        </w:rPr>
        <w:t>，另随身携带一份，供</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时验证用</w:t>
      </w:r>
      <w:r>
        <w:rPr>
          <w:rFonts w:hint="eastAsia" w:ascii="宋体" w:hAnsi="宋体" w:eastAsia="宋体" w:cs="宋体"/>
          <w:b/>
          <w:color w:val="auto"/>
          <w:sz w:val="24"/>
          <w:szCs w:val="24"/>
          <w:highlight w:val="none"/>
        </w:rPr>
        <w:t>】</w:t>
      </w:r>
    </w:p>
    <w:p>
      <w:pPr>
        <w:pStyle w:val="4"/>
        <w:jc w:val="center"/>
        <w:rPr>
          <w:rFonts w:ascii="黑体" w:hAnsi="黑体" w:eastAsia="黑体"/>
          <w:color w:val="000000"/>
          <w:sz w:val="28"/>
          <w:szCs w:val="28"/>
        </w:rPr>
      </w:pPr>
      <w:r>
        <w:rPr>
          <w:color w:val="000000"/>
        </w:rPr>
        <w:br w:type="page"/>
      </w:r>
      <w:bookmarkStart w:id="53" w:name="_Toc20678"/>
      <w:r>
        <w:rPr>
          <w:rFonts w:hint="eastAsia" w:ascii="黑体" w:hAnsi="黑体" w:eastAsia="黑体"/>
          <w:color w:val="000000"/>
          <w:sz w:val="28"/>
          <w:szCs w:val="28"/>
        </w:rPr>
        <w:t>三、授权委托书(格式)</w:t>
      </w:r>
      <w:bookmarkEnd w:id="53"/>
    </w:p>
    <w:p>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rPr>
      </w:pPr>
    </w:p>
    <w:p>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本人</w:t>
      </w:r>
      <w:r>
        <w:rPr>
          <w:rFonts w:hint="eastAsia" w:ascii="宋体" w:hAnsi="宋体" w:cs="宋体"/>
          <w:color w:val="000000"/>
          <w:kern w:val="0"/>
          <w:szCs w:val="21"/>
          <w:u w:val="single"/>
        </w:rPr>
        <w:t xml:space="preserve">          </w:t>
      </w:r>
      <w:r>
        <w:rPr>
          <w:rFonts w:hint="eastAsia" w:ascii="宋体" w:hAnsi="宋体" w:cs="宋体"/>
          <w:color w:val="000000"/>
          <w:kern w:val="0"/>
          <w:szCs w:val="21"/>
        </w:rPr>
        <w:t>（姓名、职务）系</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r>
        <w:rPr>
          <w:rFonts w:hint="eastAsia" w:ascii="宋体" w:hAnsi="宋体"/>
          <w:color w:val="000000"/>
          <w:szCs w:val="21"/>
        </w:rPr>
        <w:t>供应商</w:t>
      </w:r>
      <w:r>
        <w:rPr>
          <w:rFonts w:hint="eastAsia" w:ascii="宋体" w:hAnsi="宋体" w:cs="宋体"/>
          <w:color w:val="000000"/>
          <w:kern w:val="0"/>
          <w:szCs w:val="21"/>
        </w:rPr>
        <w:t>名称）的法定代表人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s="宋体"/>
          <w:color w:val="000000"/>
          <w:kern w:val="0"/>
          <w:szCs w:val="21"/>
        </w:rPr>
        <w:t>，现授权</w:t>
      </w:r>
      <w:r>
        <w:rPr>
          <w:rFonts w:hint="eastAsia" w:ascii="宋体" w:hAnsi="宋体" w:cs="宋体"/>
          <w:color w:val="000000"/>
          <w:kern w:val="0"/>
          <w:szCs w:val="21"/>
          <w:u w:val="single"/>
        </w:rPr>
        <w:t xml:space="preserve">          </w:t>
      </w:r>
      <w:r>
        <w:rPr>
          <w:rFonts w:hint="eastAsia" w:ascii="宋体" w:hAnsi="宋体" w:cs="宋体"/>
          <w:color w:val="000000"/>
          <w:kern w:val="0"/>
          <w:szCs w:val="21"/>
        </w:rPr>
        <w:t>（姓名、职务）为我方代理人。代理人根据授权，以我方名义：(1)签署、澄清、补正、修改、撤回、提交</w:t>
      </w:r>
      <w:r>
        <w:rPr>
          <w:rFonts w:hint="eastAsia" w:ascii="宋体" w:hAnsi="宋体" w:cs="宋体"/>
          <w:color w:val="000000"/>
          <w:kern w:val="0"/>
          <w:szCs w:val="21"/>
          <w:u w:val="single"/>
        </w:rPr>
        <w:t xml:space="preserve">                     </w:t>
      </w:r>
      <w:r>
        <w:rPr>
          <w:rFonts w:hint="eastAsia" w:ascii="宋体" w:hAnsi="宋体" w:cs="宋体"/>
          <w:color w:val="000000"/>
          <w:kern w:val="0"/>
          <w:szCs w:val="21"/>
        </w:rPr>
        <w:t>（项目名称、</w:t>
      </w:r>
      <w:r>
        <w:rPr>
          <w:rFonts w:hint="eastAsia" w:ascii="宋体" w:hAnsi="宋体"/>
          <w:color w:val="000000"/>
          <w:szCs w:val="21"/>
        </w:rPr>
        <w:t>政府</w:t>
      </w:r>
      <w:r>
        <w:rPr>
          <w:rFonts w:hint="eastAsia" w:ascii="宋体" w:hAnsi="宋体" w:cs="宋体"/>
          <w:color w:val="000000"/>
          <w:kern w:val="0"/>
          <w:szCs w:val="21"/>
        </w:rPr>
        <w:t>采购编号、采购代理编号）响应文件；(2)签署并重新提交响应文件及最后报价；(3)退出谈判（如可能）；(4)签订合同和处理有关事宜，其法律后果由我方承担。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委托期限：</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adjustRightInd w:val="0"/>
        <w:snapToGrid w:val="0"/>
        <w:spacing w:before="156" w:beforeLines="50" w:line="360" w:lineRule="auto"/>
        <w:ind w:firstLine="435"/>
        <w:rPr>
          <w:rFonts w:ascii="宋体" w:hAnsi="宋体" w:cs="宋体"/>
          <w:color w:val="000000"/>
          <w:kern w:val="0"/>
          <w:szCs w:val="21"/>
        </w:rPr>
      </w:pPr>
      <w:r>
        <w:rPr>
          <w:rFonts w:hint="eastAsia" w:ascii="宋体" w:hAnsi="宋体" w:cs="宋体"/>
          <w:color w:val="000000"/>
          <w:kern w:val="0"/>
          <w:szCs w:val="21"/>
        </w:rPr>
        <w:t>代理人无转委托权。</w:t>
      </w:r>
    </w:p>
    <w:p>
      <w:pPr>
        <w:adjustRightInd w:val="0"/>
        <w:snapToGrid w:val="0"/>
        <w:spacing w:before="156" w:beforeLines="50" w:line="360" w:lineRule="auto"/>
        <w:ind w:firstLine="435"/>
        <w:rPr>
          <w:rFonts w:ascii="宋体" w:hAnsi="宋体" w:cs="微软雅黑"/>
          <w:color w:val="000000"/>
          <w:kern w:val="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日签字生效，特此声明。</w:t>
      </w:r>
    </w:p>
    <w:tbl>
      <w:tblPr>
        <w:tblStyle w:val="4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身份证（正面）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c>
          <w:tcPr>
            <w:tcW w:w="3899" w:type="dxa"/>
            <w:shd w:val="clear" w:color="auto" w:fill="auto"/>
            <w:vAlign w:val="center"/>
          </w:tcPr>
          <w:p>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身份证（反面）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r>
    </w:tbl>
    <w:p>
      <w:pPr>
        <w:adjustRightInd w:val="0"/>
        <w:snapToGrid w:val="0"/>
        <w:spacing w:before="156" w:beforeLines="50" w:line="360" w:lineRule="auto"/>
        <w:ind w:firstLine="420" w:firstLineChars="200"/>
        <w:rPr>
          <w:rFonts w:ascii="宋体" w:hAnsi="宋体"/>
          <w:color w:val="000000"/>
          <w:szCs w:val="21"/>
        </w:rPr>
      </w:pPr>
    </w:p>
    <w:p>
      <w:pPr>
        <w:adjustRightInd w:val="0"/>
        <w:snapToGrid w:val="0"/>
        <w:spacing w:before="156" w:beforeLines="50" w:line="360" w:lineRule="auto"/>
        <w:ind w:firstLine="420" w:firstLineChars="200"/>
        <w:rPr>
          <w:rFonts w:ascii="宋体" w:hAnsi="宋体"/>
          <w:color w:val="000000"/>
          <w:szCs w:val="21"/>
        </w:rPr>
      </w:pP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注：供应商代表不是供应商的法定代表人（单位负责人）的提供。供应商为自然人的无需提供。</w:t>
      </w:r>
    </w:p>
    <w:p>
      <w:pPr>
        <w:adjustRightInd w:val="0"/>
        <w:snapToGrid w:val="0"/>
        <w:spacing w:before="156" w:beforeLines="50" w:line="360" w:lineRule="auto"/>
        <w:ind w:firstLine="420" w:firstLineChars="200"/>
        <w:rPr>
          <w:rFonts w:ascii="宋体" w:hAnsi="宋体"/>
          <w:color w:val="000000"/>
          <w:szCs w:val="21"/>
        </w:rPr>
      </w:pPr>
    </w:p>
    <w:p>
      <w:pPr>
        <w:adjustRightInd w:val="0"/>
        <w:snapToGrid w:val="0"/>
        <w:spacing w:before="156" w:beforeLines="50" w:line="360" w:lineRule="auto"/>
        <w:ind w:firstLine="420" w:firstLineChars="200"/>
        <w:rPr>
          <w:rFonts w:ascii="宋体" w:hAnsi="宋体"/>
          <w:color w:val="000000"/>
          <w:szCs w:val="21"/>
        </w:rPr>
      </w:pPr>
    </w:p>
    <w:p>
      <w:pPr>
        <w:pStyle w:val="23"/>
        <w:adjustRightInd w:val="0"/>
        <w:snapToGrid w:val="0"/>
        <w:spacing w:before="156" w:beforeLines="50" w:line="360" w:lineRule="auto"/>
        <w:rPr>
          <w:rFonts w:hAnsi="宋体"/>
          <w:color w:val="000000"/>
        </w:rPr>
      </w:pPr>
      <w:r>
        <w:rPr>
          <w:rFonts w:hint="eastAsia" w:hAnsi="宋体"/>
          <w:color w:val="000000"/>
        </w:rPr>
        <w:t>供应商名称(盖单位公章)：</w:t>
      </w:r>
    </w:p>
    <w:p>
      <w:pPr>
        <w:adjustRightInd w:val="0"/>
        <w:snapToGrid w:val="0"/>
        <w:spacing w:before="156" w:beforeLines="50" w:line="360" w:lineRule="auto"/>
        <w:rPr>
          <w:rFonts w:ascii="宋体" w:hAnsi="宋体"/>
          <w:color w:val="000000"/>
          <w:szCs w:val="21"/>
          <w:u w:val="single"/>
        </w:rPr>
      </w:pP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4"/>
        <w:jc w:val="center"/>
        <w:rPr>
          <w:rFonts w:ascii="宋体"/>
          <w:color w:val="000000"/>
        </w:rPr>
      </w:pPr>
    </w:p>
    <w:p>
      <w:pPr>
        <w:pStyle w:val="41"/>
        <w:rPr>
          <w:rFonts w:ascii="宋体"/>
          <w:color w:val="000000"/>
        </w:rPr>
      </w:pP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开标时如委托代理人到场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rPr>
        <w:t>法定代表人授权委托书</w:t>
      </w:r>
      <w:r>
        <w:rPr>
          <w:rFonts w:hint="eastAsia" w:ascii="宋体" w:hAnsi="宋体" w:eastAsia="宋体" w:cs="宋体"/>
          <w:b/>
          <w:bCs/>
          <w:color w:val="auto"/>
          <w:sz w:val="24"/>
          <w:szCs w:val="24"/>
          <w:lang w:eastAsia="zh-CN"/>
        </w:rPr>
        <w:t>及法定人代表身份证明</w:t>
      </w:r>
      <w:r>
        <w:rPr>
          <w:rFonts w:hint="eastAsia" w:ascii="宋体" w:hAnsi="宋体" w:eastAsia="宋体" w:cs="宋体"/>
          <w:b/>
          <w:bCs/>
          <w:color w:val="auto"/>
          <w:sz w:val="24"/>
          <w:szCs w:val="24"/>
        </w:rPr>
        <w:t>应为一式二份，一份装订</w:t>
      </w:r>
      <w:r>
        <w:rPr>
          <w:rFonts w:hint="eastAsia" w:ascii="宋体" w:hAnsi="宋体" w:cs="宋体"/>
          <w:b/>
          <w:bCs/>
          <w:color w:val="auto"/>
          <w:sz w:val="24"/>
          <w:szCs w:val="24"/>
          <w:lang w:eastAsia="zh-CN"/>
        </w:rPr>
        <w:t>在响应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中</w:t>
      </w:r>
      <w:r>
        <w:rPr>
          <w:rFonts w:hint="eastAsia" w:ascii="宋体" w:hAnsi="宋体" w:eastAsia="宋体" w:cs="宋体"/>
          <w:b/>
          <w:bCs/>
          <w:color w:val="auto"/>
          <w:sz w:val="24"/>
          <w:szCs w:val="24"/>
        </w:rPr>
        <w:t>，另随身携带一份，供</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时验证用</w:t>
      </w:r>
      <w:r>
        <w:rPr>
          <w:rFonts w:hint="eastAsia" w:ascii="宋体" w:hAnsi="宋体" w:eastAsia="宋体" w:cs="宋体"/>
          <w:b/>
          <w:color w:val="auto"/>
          <w:sz w:val="24"/>
          <w:szCs w:val="24"/>
          <w:highlight w:val="none"/>
        </w:rPr>
        <w:t>】</w:t>
      </w:r>
    </w:p>
    <w:p>
      <w:pPr>
        <w:sectPr>
          <w:pgSz w:w="11906" w:h="16838"/>
          <w:pgMar w:top="1474" w:right="1474" w:bottom="1474" w:left="1588" w:header="851" w:footer="992" w:gutter="0"/>
          <w:pgNumType w:fmt="decimal"/>
          <w:cols w:space="720" w:num="1"/>
          <w:docGrid w:type="lines" w:linePitch="312" w:charSpace="0"/>
        </w:sectPr>
      </w:pPr>
    </w:p>
    <w:p>
      <w:pPr>
        <w:pStyle w:val="4"/>
        <w:jc w:val="center"/>
        <w:rPr>
          <w:rFonts w:ascii="黑体" w:hAnsi="黑体" w:eastAsia="黑体"/>
          <w:color w:val="000000"/>
          <w:sz w:val="28"/>
          <w:szCs w:val="28"/>
        </w:rPr>
      </w:pPr>
      <w:bookmarkStart w:id="54" w:name="_Toc18785"/>
      <w:r>
        <w:rPr>
          <w:rFonts w:hint="eastAsia" w:ascii="黑体" w:hAnsi="黑体" w:eastAsia="黑体"/>
          <w:color w:val="000000"/>
          <w:sz w:val="28"/>
          <w:szCs w:val="28"/>
        </w:rPr>
        <w:t>四、保证金</w:t>
      </w:r>
      <w:bookmarkEnd w:id="54"/>
    </w:p>
    <w:p>
      <w:pPr>
        <w:adjustRightInd w:val="0"/>
        <w:snapToGrid w:val="0"/>
        <w:spacing w:before="156" w:beforeLines="50" w:line="360" w:lineRule="auto"/>
        <w:ind w:firstLine="422" w:firstLineChars="200"/>
        <w:jc w:val="left"/>
        <w:rPr>
          <w:rFonts w:ascii="宋体" w:hAnsi="宋体"/>
          <w:color w:val="000000"/>
          <w:szCs w:val="21"/>
        </w:rPr>
      </w:pPr>
      <w:r>
        <w:rPr>
          <w:rFonts w:hint="eastAsia" w:ascii="宋体" w:hAnsi="宋体"/>
          <w:b/>
          <w:color w:val="000000"/>
          <w:szCs w:val="21"/>
        </w:rPr>
        <w:t>备注</w:t>
      </w:r>
      <w:r>
        <w:rPr>
          <w:rFonts w:hint="eastAsia" w:ascii="宋体" w:hAnsi="宋体"/>
          <w:color w:val="000000"/>
          <w:szCs w:val="21"/>
        </w:rPr>
        <w:t>：</w:t>
      </w:r>
      <w:r>
        <w:rPr>
          <w:rFonts w:hint="eastAsia" w:ascii="宋体" w:hAnsi="宋体" w:eastAsia="宋体" w:cs="宋体"/>
          <w:b/>
          <w:bCs/>
          <w:color w:val="auto"/>
        </w:rPr>
        <w:t>提供付款凭证</w:t>
      </w:r>
      <w:r>
        <w:rPr>
          <w:rFonts w:hint="eastAsia" w:ascii="宋体" w:hAnsi="宋体" w:eastAsia="宋体" w:cs="宋体"/>
          <w:b/>
          <w:bCs/>
          <w:color w:val="auto"/>
          <w:lang w:eastAsia="zh-CN"/>
        </w:rPr>
        <w:t>扫描件或</w:t>
      </w:r>
      <w:r>
        <w:rPr>
          <w:rFonts w:hint="eastAsia" w:ascii="宋体" w:hAnsi="宋体" w:eastAsia="宋体" w:cs="宋体"/>
          <w:b/>
          <w:bCs/>
          <w:color w:val="auto"/>
        </w:rPr>
        <w:t>复印件</w:t>
      </w:r>
    </w:p>
    <w:p>
      <w:pPr>
        <w:spacing w:line="480" w:lineRule="exact"/>
        <w:jc w:val="center"/>
        <w:rPr>
          <w:rFonts w:hint="eastAsia" w:ascii="宋体" w:hAnsi="宋体" w:cs="宋体"/>
          <w:bCs/>
          <w:color w:val="auto"/>
          <w:sz w:val="32"/>
          <w:szCs w:val="32"/>
          <w:highlight w:val="none"/>
        </w:rPr>
      </w:pPr>
    </w:p>
    <w:p>
      <w:pPr>
        <w:spacing w:line="480" w:lineRule="exact"/>
        <w:jc w:val="center"/>
        <w:rPr>
          <w:rFonts w:hint="eastAsia" w:ascii="宋体" w:hAnsi="宋体" w:cs="宋体"/>
          <w:b/>
          <w:color w:val="auto"/>
          <w:sz w:val="28"/>
          <w:szCs w:val="28"/>
          <w:lang w:eastAsia="zh-CN"/>
        </w:rPr>
      </w:pPr>
    </w:p>
    <w:p>
      <w:pPr>
        <w:spacing w:line="480" w:lineRule="exact"/>
        <w:jc w:val="center"/>
        <w:rPr>
          <w:rFonts w:hint="eastAsia" w:ascii="宋体" w:hAnsi="宋体" w:cs="宋体"/>
          <w:b/>
          <w:color w:val="auto"/>
          <w:sz w:val="28"/>
          <w:szCs w:val="28"/>
          <w:lang w:eastAsia="zh-CN"/>
        </w:rPr>
      </w:pPr>
    </w:p>
    <w:p>
      <w:pPr>
        <w:spacing w:line="480" w:lineRule="exact"/>
        <w:jc w:val="center"/>
        <w:rPr>
          <w:rFonts w:hint="eastAsia" w:ascii="宋体" w:hAnsi="宋体" w:cs="宋体"/>
          <w:b/>
          <w:color w:val="auto"/>
          <w:sz w:val="28"/>
          <w:szCs w:val="28"/>
          <w:lang w:eastAsia="zh-CN"/>
        </w:rPr>
      </w:pPr>
    </w:p>
    <w:p>
      <w:pPr>
        <w:spacing w:line="480" w:lineRule="exact"/>
        <w:jc w:val="center"/>
        <w:rPr>
          <w:rFonts w:hint="eastAsia" w:ascii="宋体" w:hAnsi="宋体" w:eastAsia="宋体" w:cs="宋体"/>
          <w:bCs/>
          <w:color w:val="auto"/>
          <w:sz w:val="36"/>
          <w:szCs w:val="36"/>
        </w:rPr>
      </w:pPr>
      <w:r>
        <w:rPr>
          <w:rFonts w:hint="eastAsia" w:ascii="宋体" w:hAnsi="宋体" w:cs="宋体"/>
          <w:b/>
          <w:color w:val="auto"/>
          <w:sz w:val="28"/>
          <w:szCs w:val="28"/>
          <w:lang w:eastAsia="zh-CN"/>
        </w:rPr>
        <w:t>投标</w:t>
      </w:r>
      <w:r>
        <w:rPr>
          <w:rFonts w:hint="eastAsia" w:ascii="宋体" w:hAnsi="宋体" w:eastAsia="宋体" w:cs="宋体"/>
          <w:b/>
          <w:color w:val="auto"/>
          <w:sz w:val="28"/>
          <w:szCs w:val="28"/>
        </w:rPr>
        <w:t>保证金退还申请书</w:t>
      </w:r>
    </w:p>
    <w:p>
      <w:pPr>
        <w:spacing w:line="480" w:lineRule="exact"/>
        <w:jc w:val="center"/>
        <w:rPr>
          <w:rFonts w:hint="eastAsia" w:ascii="宋体" w:hAnsi="宋体" w:eastAsia="宋体" w:cs="宋体"/>
          <w:bCs/>
          <w:color w:val="auto"/>
          <w:sz w:val="36"/>
          <w:szCs w:val="36"/>
        </w:rPr>
      </w:pPr>
    </w:p>
    <w:p>
      <w:pPr>
        <w:adjustRightInd w:val="0"/>
        <w:snapToGrid w:val="0"/>
        <w:spacing w:beforeLines="50" w:line="360" w:lineRule="auto"/>
        <w:rPr>
          <w:rFonts w:hint="eastAsia" w:ascii="宋体" w:hAnsi="宋体" w:eastAsia="宋体" w:cs="宋体"/>
          <w:color w:val="auto"/>
          <w:szCs w:val="21"/>
        </w:rPr>
      </w:pPr>
      <w:r>
        <w:rPr>
          <w:rFonts w:hint="eastAsia" w:ascii="宋体" w:hAnsi="宋体" w:eastAsia="宋体" w:cs="宋体"/>
          <w:color w:val="auto"/>
          <w:szCs w:val="21"/>
          <w:u w:val="single"/>
        </w:rPr>
        <w:t xml:space="preserve">致 </w:t>
      </w:r>
      <w:r>
        <w:rPr>
          <w:rFonts w:hint="eastAsia" w:ascii="宋体" w:hAnsi="宋体" w:eastAsia="宋体" w:cs="宋体"/>
          <w:color w:val="auto"/>
          <w:szCs w:val="21"/>
          <w:u w:val="single"/>
          <w:lang w:eastAsia="zh-CN"/>
        </w:rPr>
        <w:t>茶陵县发展和改革局</w:t>
      </w:r>
      <w:r>
        <w:rPr>
          <w:rFonts w:hint="eastAsia" w:ascii="宋体" w:hAnsi="宋体" w:eastAsia="宋体" w:cs="宋体"/>
          <w:color w:val="auto"/>
          <w:szCs w:val="21"/>
          <w:u w:val="single"/>
        </w:rPr>
        <w:t>：</w:t>
      </w:r>
      <w:r>
        <w:rPr>
          <w:rFonts w:hint="eastAsia" w:ascii="宋体" w:hAnsi="宋体" w:eastAsia="宋体" w:cs="宋体"/>
          <w:color w:val="auto"/>
          <w:szCs w:val="21"/>
        </w:rPr>
        <w:t xml:space="preserve"> </w:t>
      </w:r>
    </w:p>
    <w:p>
      <w:pPr>
        <w:adjustRightInd w:val="0"/>
        <w:snapToGrid w:val="0"/>
        <w:spacing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我系参加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（项目名称），政府采购编号：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，委托代理编号：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竞争性谈判的供应商，现申请按该项目谈判文件规定，退返保证金人民币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(小写），保证金请退还到以下原缴纳账户：</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户名：</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开户行：</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开户行地址：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市</w:t>
      </w:r>
    </w:p>
    <w:p>
      <w:pPr>
        <w:adjustRightInd w:val="0"/>
        <w:snapToGrid w:val="0"/>
        <w:spacing w:before="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如果提供的账户信息有误或因账户信息变更未及时通知，一切后果均由本单位自行负责。</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 xml:space="preserve">                                        </w:t>
      </w:r>
    </w:p>
    <w:p>
      <w:pPr>
        <w:adjustRightInd w:val="0"/>
        <w:snapToGrid w:val="0"/>
        <w:spacing w:before="50" w:line="360" w:lineRule="auto"/>
        <w:rPr>
          <w:rFonts w:hint="eastAsia" w:ascii="宋体" w:hAnsi="宋体" w:eastAsia="宋体" w:cs="宋体"/>
          <w:color w:val="auto"/>
          <w:szCs w:val="21"/>
        </w:rPr>
      </w:pPr>
      <w:r>
        <w:rPr>
          <w:rFonts w:hint="eastAsia" w:ascii="宋体" w:hAnsi="宋体" w:eastAsia="宋体" w:cs="宋体"/>
          <w:color w:val="auto"/>
          <w:szCs w:val="21"/>
        </w:rPr>
        <w:t xml:space="preserve">                                          供应商(盖单位章)：</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移动电话：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固定电话：</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before="156" w:beforeLines="50" w:line="360" w:lineRule="auto"/>
        <w:ind w:firstLine="420"/>
        <w:rPr>
          <w:rFonts w:hint="eastAsia" w:ascii="宋体" w:hAnsi="宋体" w:cs="宋体"/>
          <w:color w:val="auto"/>
          <w:kern w:val="0"/>
          <w:szCs w:val="21"/>
          <w:highlight w:val="none"/>
        </w:rPr>
      </w:pPr>
    </w:p>
    <w:p>
      <w:pPr>
        <w:tabs>
          <w:tab w:val="left" w:pos="843"/>
        </w:tabs>
        <w:jc w:val="left"/>
        <w:rPr>
          <w:rFonts w:hint="eastAsia" w:ascii="宋体" w:hAnsi="宋体" w:eastAsia="宋体" w:cs="宋体"/>
          <w:b/>
          <w:color w:val="auto"/>
          <w:sz w:val="18"/>
          <w:szCs w:val="18"/>
        </w:rPr>
      </w:pPr>
      <w:r>
        <w:rPr>
          <w:rFonts w:hint="eastAsia" w:ascii="宋体" w:hAnsi="宋体" w:eastAsia="宋体" w:cs="宋体"/>
          <w:b/>
          <w:color w:val="auto"/>
          <w:sz w:val="18"/>
          <w:szCs w:val="18"/>
        </w:rPr>
        <w:t>说明：根据供应商递交的《投标保证金退还申请书》上的账户信息，以转账或电汇方式退还至供应商的原缴纳账户。</w:t>
      </w:r>
    </w:p>
    <w:p>
      <w:pPr>
        <w:tabs>
          <w:tab w:val="left" w:pos="843"/>
        </w:tabs>
        <w:jc w:val="left"/>
        <w:rPr>
          <w:rFonts w:hint="eastAsia" w:ascii="宋体" w:hAnsi="宋体" w:eastAsia="宋体" w:cs="宋体"/>
          <w:b/>
          <w:color w:val="auto"/>
          <w:sz w:val="18"/>
          <w:szCs w:val="18"/>
        </w:rPr>
      </w:pPr>
      <w:r>
        <w:rPr>
          <w:rFonts w:hint="eastAsia" w:ascii="宋体" w:hAnsi="宋体" w:eastAsia="宋体" w:cs="宋体"/>
          <w:b/>
          <w:color w:val="auto"/>
          <w:sz w:val="18"/>
          <w:szCs w:val="18"/>
        </w:rPr>
        <w:t>《保证金退还申请书》需单独递交，不得装订在响应文件中；可在办理保证金交割手续时提交，也可在提交首次响应文件截止时间后补交，未交《保证金退还申请书》的供应商，将影响其保证金的正常退还。</w:t>
      </w:r>
    </w:p>
    <w:p>
      <w:pPr>
        <w:pStyle w:val="4"/>
        <w:jc w:val="center"/>
        <w:rPr>
          <w:rFonts w:hint="eastAsia" w:ascii="黑体" w:hAnsi="黑体" w:eastAsia="黑体"/>
          <w:sz w:val="28"/>
          <w:szCs w:val="28"/>
        </w:rPr>
        <w:sectPr>
          <w:pgSz w:w="11906" w:h="16838"/>
          <w:pgMar w:top="1474" w:right="1474" w:bottom="1474" w:left="1474" w:header="851" w:footer="992" w:gutter="0"/>
          <w:pgNumType w:fmt="decimal"/>
          <w:cols w:space="0" w:num="1"/>
          <w:rtlGutter w:val="0"/>
          <w:docGrid w:type="lines" w:linePitch="312" w:charSpace="0"/>
        </w:sectPr>
      </w:pPr>
    </w:p>
    <w:p>
      <w:pPr>
        <w:pStyle w:val="4"/>
        <w:jc w:val="center"/>
        <w:rPr>
          <w:rFonts w:ascii="黑体" w:hAnsi="黑体" w:eastAsia="黑体"/>
          <w:sz w:val="28"/>
          <w:szCs w:val="28"/>
        </w:rPr>
      </w:pPr>
      <w:bookmarkStart w:id="55" w:name="_Toc15065"/>
      <w:r>
        <w:rPr>
          <w:rFonts w:hint="eastAsia" w:ascii="黑体" w:hAnsi="黑体" w:eastAsia="黑体"/>
          <w:sz w:val="28"/>
          <w:szCs w:val="28"/>
        </w:rPr>
        <w:t>五、报价表及报价文件(格式)</w:t>
      </w:r>
      <w:bookmarkEnd w:id="55"/>
    </w:p>
    <w:p>
      <w:pPr>
        <w:pStyle w:val="5"/>
        <w:rPr>
          <w:rFonts w:ascii="宋体" w:hAnsi="宋体"/>
          <w:sz w:val="21"/>
          <w:szCs w:val="21"/>
        </w:rPr>
      </w:pPr>
      <w:bookmarkStart w:id="56" w:name="_Toc21133"/>
      <w:r>
        <w:rPr>
          <w:rFonts w:hint="eastAsia" w:ascii="宋体" w:hAnsi="宋体"/>
          <w:sz w:val="21"/>
          <w:szCs w:val="21"/>
        </w:rPr>
        <w:t>件5-1 报价表</w:t>
      </w:r>
      <w:bookmarkEnd w:id="56"/>
    </w:p>
    <w:p>
      <w:pPr>
        <w:jc w:val="center"/>
        <w:rPr>
          <w:rFonts w:ascii="黑体" w:hAnsi="黑体" w:eastAsia="黑体"/>
          <w:b/>
          <w:sz w:val="28"/>
          <w:szCs w:val="28"/>
        </w:rPr>
      </w:pPr>
      <w:r>
        <w:rPr>
          <w:rFonts w:hint="eastAsia" w:ascii="黑体" w:hAnsi="黑体" w:eastAsia="黑体"/>
          <w:b/>
          <w:sz w:val="28"/>
          <w:szCs w:val="28"/>
        </w:rPr>
        <w:t>报价表</w:t>
      </w:r>
    </w:p>
    <w:p>
      <w:pPr>
        <w:adjustRightInd w:val="0"/>
        <w:snapToGrid w:val="0"/>
        <w:spacing w:line="360" w:lineRule="auto"/>
        <w:ind w:left="-88" w:leftChars="-42"/>
        <w:jc w:val="center"/>
        <w:rPr>
          <w:rFonts w:ascii="仿宋_GB2312" w:hAnsi="宋体" w:eastAsia="仿宋_GB2312"/>
          <w:color w:val="000000"/>
          <w:sz w:val="24"/>
        </w:rPr>
      </w:pPr>
    </w:p>
    <w:p>
      <w:pPr>
        <w:adjustRightInd w:val="0"/>
        <w:snapToGrid w:val="0"/>
        <w:spacing w:before="156" w:beforeLines="50" w:line="360" w:lineRule="auto"/>
        <w:rPr>
          <w:rFonts w:ascii="宋体" w:hAnsi="宋体"/>
          <w:szCs w:val="21"/>
        </w:rPr>
      </w:pPr>
      <w:r>
        <w:rPr>
          <w:rFonts w:hint="eastAsia" w:ascii="宋体" w:hAnsi="宋体"/>
          <w:szCs w:val="21"/>
        </w:rPr>
        <w:t>采购代理编号：</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项目名称：</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p>
    <w:p>
      <w:pPr>
        <w:adjustRightInd w:val="0"/>
        <w:snapToGrid w:val="0"/>
        <w:spacing w:before="156" w:beforeLines="50" w:line="360" w:lineRule="auto"/>
        <w:rPr>
          <w:rFonts w:hint="eastAsia" w:ascii="宋体" w:hAnsi="宋体"/>
          <w:szCs w:val="21"/>
        </w:rPr>
      </w:pPr>
      <w:r>
        <w:rPr>
          <w:rFonts w:hint="eastAsia" w:ascii="宋体" w:hAnsi="宋体"/>
          <w:szCs w:val="21"/>
        </w:rPr>
        <w:t>包号：</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包名称：</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shd w:val="clear" w:color="auto" w:fill="auto"/>
            <w:vAlign w:val="center"/>
          </w:tcPr>
          <w:p>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kern w:val="0"/>
                <w:szCs w:val="21"/>
              </w:rPr>
            </w:pPr>
            <w:r>
              <w:rPr>
                <w:rFonts w:hint="eastAsia" w:ascii="宋体" w:hAnsi="宋体"/>
                <w:kern w:val="0"/>
                <w:szCs w:val="21"/>
              </w:rPr>
              <w:t>小写金额：</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156" w:beforeLines="50"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156"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shd w:val="clear" w:color="auto" w:fill="auto"/>
            <w:vAlign w:val="center"/>
          </w:tcPr>
          <w:p>
            <w:pPr>
              <w:adjustRightInd w:val="0"/>
              <w:snapToGrid w:val="0"/>
              <w:spacing w:before="156" w:beforeLines="50" w:line="360" w:lineRule="auto"/>
              <w:jc w:val="center"/>
              <w:rPr>
                <w:rFonts w:ascii="宋体" w:hAnsi="宋体"/>
                <w:kern w:val="0"/>
                <w:szCs w:val="21"/>
              </w:rPr>
            </w:pPr>
          </w:p>
        </w:tc>
      </w:tr>
    </w:tbl>
    <w:p>
      <w:pPr>
        <w:pStyle w:val="41"/>
      </w:pPr>
    </w:p>
    <w:p>
      <w:pPr>
        <w:adjustRightInd w:val="0"/>
        <w:snapToGrid w:val="0"/>
        <w:spacing w:before="156" w:beforeLines="50" w:line="360" w:lineRule="auto"/>
        <w:rPr>
          <w:rFonts w:ascii="宋体" w:hAnsi="宋体"/>
          <w:szCs w:val="21"/>
        </w:rPr>
      </w:pPr>
      <w:r>
        <w:rPr>
          <w:rFonts w:hint="eastAsia" w:ascii="宋体" w:hAnsi="宋体"/>
          <w:b/>
          <w:szCs w:val="21"/>
        </w:rPr>
        <w:t>备注：</w:t>
      </w:r>
      <w:r>
        <w:rPr>
          <w:rFonts w:hint="eastAsia" w:ascii="宋体" w:hAnsi="宋体"/>
          <w:szCs w:val="21"/>
        </w:rPr>
        <w:t>（1）本表须按包填写，一个“包号”一份。</w:t>
      </w:r>
    </w:p>
    <w:p>
      <w:pPr>
        <w:adjustRightInd w:val="0"/>
        <w:snapToGrid w:val="0"/>
        <w:spacing w:before="156" w:beforeLines="50" w:line="360" w:lineRule="auto"/>
        <w:ind w:firstLine="420" w:firstLineChars="200"/>
        <w:rPr>
          <w:rFonts w:ascii="宋体" w:hAnsi="宋体"/>
          <w:szCs w:val="21"/>
        </w:rPr>
      </w:pPr>
    </w:p>
    <w:p>
      <w:pPr>
        <w:adjustRightInd w:val="0"/>
        <w:snapToGrid w:val="0"/>
        <w:spacing w:before="156" w:beforeLines="50" w:line="360" w:lineRule="auto"/>
        <w:ind w:firstLine="420" w:firstLineChars="200"/>
        <w:rPr>
          <w:rFonts w:ascii="宋体" w:hAnsi="宋体"/>
          <w:szCs w:val="21"/>
        </w:rPr>
      </w:pPr>
    </w:p>
    <w:p>
      <w:pPr>
        <w:adjustRightInd w:val="0"/>
        <w:snapToGrid w:val="0"/>
        <w:spacing w:line="360" w:lineRule="auto"/>
        <w:rPr>
          <w:rFonts w:ascii="宋体" w:hAnsi="宋体"/>
          <w:color w:val="FF0000"/>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r>
        <w:rPr>
          <w:rFonts w:hint="eastAsia" w:ascii="宋体" w:hAnsi="宋体"/>
          <w:szCs w:val="21"/>
        </w:rPr>
        <w:t>_</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hAnsi="黑体" w:eastAsia="黑体"/>
          <w:bCs/>
          <w:sz w:val="30"/>
          <w:szCs w:val="30"/>
        </w:rPr>
      </w:pPr>
    </w:p>
    <w:p>
      <w:pPr>
        <w:pStyle w:val="5"/>
        <w:adjustRightInd w:val="0"/>
        <w:snapToGrid w:val="0"/>
        <w:spacing w:before="156" w:beforeLines="50" w:after="0" w:line="360" w:lineRule="auto"/>
        <w:rPr>
          <w:rFonts w:ascii="宋体" w:hAnsi="宋体"/>
          <w:sz w:val="21"/>
          <w:szCs w:val="21"/>
        </w:rPr>
      </w:pPr>
      <w:r>
        <w:rPr>
          <w:rFonts w:ascii="黑体" w:hAnsi="黑体" w:eastAsia="黑体"/>
          <w:sz w:val="30"/>
          <w:szCs w:val="30"/>
        </w:rPr>
        <w:br w:type="page"/>
      </w:r>
      <w:bookmarkStart w:id="57" w:name="_Toc3405"/>
      <w:r>
        <w:rPr>
          <w:rFonts w:hint="eastAsia" w:ascii="宋体" w:hAnsi="宋体"/>
          <w:sz w:val="21"/>
          <w:szCs w:val="21"/>
        </w:rPr>
        <w:t>附件5-2 分项报价说明</w:t>
      </w:r>
      <w:bookmarkEnd w:id="57"/>
    </w:p>
    <w:p>
      <w:pPr>
        <w:autoSpaceDE w:val="0"/>
        <w:autoSpaceDN w:val="0"/>
        <w:adjustRightInd w:val="0"/>
        <w:snapToGrid w:val="0"/>
        <w:spacing w:before="156" w:beforeLines="50" w:line="360" w:lineRule="auto"/>
        <w:jc w:val="center"/>
        <w:rPr>
          <w:rFonts w:ascii="黑体" w:hAnsi="宋体" w:eastAsia="黑体" w:cs="微软雅黑"/>
          <w:b/>
          <w:kern w:val="0"/>
          <w:sz w:val="28"/>
          <w:szCs w:val="28"/>
        </w:rPr>
      </w:pPr>
      <w:r>
        <w:rPr>
          <w:rFonts w:hint="eastAsia" w:ascii="黑体" w:hAnsi="宋体" w:eastAsia="黑体" w:cs="微软雅黑"/>
          <w:b/>
          <w:spacing w:val="-2"/>
          <w:kern w:val="0"/>
          <w:sz w:val="28"/>
          <w:szCs w:val="28"/>
        </w:rPr>
        <w:t>分</w:t>
      </w:r>
      <w:r>
        <w:rPr>
          <w:rFonts w:hint="eastAsia" w:ascii="黑体" w:hAnsi="宋体" w:eastAsia="黑体" w:cs="微软雅黑"/>
          <w:b/>
          <w:kern w:val="0"/>
          <w:sz w:val="28"/>
          <w:szCs w:val="28"/>
        </w:rPr>
        <w:t>项</w:t>
      </w:r>
      <w:r>
        <w:rPr>
          <w:rFonts w:hint="eastAsia" w:ascii="黑体" w:hAnsi="宋体" w:eastAsia="黑体" w:cs="微软雅黑"/>
          <w:b/>
          <w:spacing w:val="-2"/>
          <w:kern w:val="0"/>
          <w:sz w:val="28"/>
          <w:szCs w:val="28"/>
        </w:rPr>
        <w:t>报</w:t>
      </w:r>
      <w:r>
        <w:rPr>
          <w:rFonts w:hint="eastAsia" w:ascii="黑体" w:hAnsi="宋体" w:eastAsia="黑体" w:cs="微软雅黑"/>
          <w:b/>
          <w:kern w:val="0"/>
          <w:sz w:val="28"/>
          <w:szCs w:val="28"/>
        </w:rPr>
        <w:t>价说明</w:t>
      </w:r>
    </w:p>
    <w:p>
      <w:pPr>
        <w:autoSpaceDE w:val="0"/>
        <w:autoSpaceDN w:val="0"/>
        <w:adjustRightInd w:val="0"/>
        <w:snapToGrid w:val="0"/>
        <w:spacing w:before="156" w:beforeLines="50" w:line="360" w:lineRule="auto"/>
        <w:jc w:val="left"/>
        <w:rPr>
          <w:rFonts w:ascii="宋体" w:hAnsi="宋体" w:cs="微软雅黑"/>
          <w:kern w:val="0"/>
          <w:szCs w:val="21"/>
        </w:rPr>
      </w:pPr>
    </w:p>
    <w:p>
      <w:pPr>
        <w:autoSpaceDE w:val="0"/>
        <w:autoSpaceDN w:val="0"/>
        <w:adjustRightInd w:val="0"/>
        <w:snapToGrid w:val="0"/>
        <w:spacing w:before="156" w:beforeLines="50" w:line="360" w:lineRule="auto"/>
        <w:jc w:val="left"/>
        <w:rPr>
          <w:rFonts w:ascii="宋体" w:hAnsi="宋体" w:cs="微软雅黑"/>
          <w:kern w:val="0"/>
          <w:szCs w:val="21"/>
        </w:rPr>
      </w:pPr>
      <w:r>
        <w:rPr>
          <w:rFonts w:hint="eastAsia" w:ascii="宋体" w:hAnsi="宋体" w:cs="微软雅黑"/>
          <w:kern w:val="0"/>
          <w:szCs w:val="21"/>
        </w:rPr>
        <w:t>备注：1、供应商应按谈判文件第</w:t>
      </w:r>
      <w:r>
        <w:rPr>
          <w:rFonts w:hint="eastAsia" w:ascii="宋体" w:hAnsi="宋体" w:cs="微软雅黑"/>
          <w:kern w:val="0"/>
          <w:szCs w:val="21"/>
          <w:lang w:eastAsia="zh-CN"/>
        </w:rPr>
        <w:t>三</w:t>
      </w:r>
      <w:r>
        <w:rPr>
          <w:rFonts w:hint="eastAsia" w:ascii="宋体" w:hAnsi="宋体" w:cs="微软雅黑"/>
          <w:kern w:val="0"/>
          <w:szCs w:val="21"/>
        </w:rPr>
        <w:t>章相关要求，对本节</w:t>
      </w:r>
      <w:r>
        <w:rPr>
          <w:rFonts w:hint="eastAsia" w:ascii="宋体" w:hAnsi="宋体"/>
          <w:bCs/>
          <w:szCs w:val="21"/>
        </w:rPr>
        <w:t>“</w:t>
      </w:r>
      <w:r>
        <w:rPr>
          <w:rFonts w:hint="eastAsia" w:ascii="宋体" w:hAnsi="宋体" w:cs="微软雅黑"/>
          <w:kern w:val="0"/>
          <w:szCs w:val="21"/>
        </w:rPr>
        <w:t>分项报价明细表</w:t>
      </w:r>
      <w:r>
        <w:rPr>
          <w:rFonts w:hint="eastAsia" w:ascii="宋体" w:hAnsi="宋体"/>
          <w:bCs/>
          <w:szCs w:val="21"/>
        </w:rPr>
        <w:t>”进行</w:t>
      </w:r>
      <w:r>
        <w:rPr>
          <w:rFonts w:hint="eastAsia" w:ascii="宋体" w:hAnsi="宋体" w:cs="微软雅黑"/>
          <w:kern w:val="0"/>
          <w:szCs w:val="21"/>
        </w:rPr>
        <w:t>编制，并说明。</w:t>
      </w:r>
    </w:p>
    <w:p>
      <w:pPr>
        <w:autoSpaceDE w:val="0"/>
        <w:autoSpaceDN w:val="0"/>
        <w:adjustRightInd w:val="0"/>
        <w:snapToGrid w:val="0"/>
        <w:spacing w:before="156" w:beforeLines="50" w:line="360" w:lineRule="auto"/>
        <w:ind w:firstLine="630" w:firstLineChars="300"/>
        <w:jc w:val="left"/>
        <w:rPr>
          <w:rFonts w:ascii="宋体" w:hAnsi="宋体" w:cs="微软雅黑"/>
          <w:kern w:val="0"/>
          <w:szCs w:val="21"/>
        </w:rPr>
      </w:pPr>
      <w:r>
        <w:rPr>
          <w:rFonts w:hint="eastAsia" w:ascii="宋体" w:hAnsi="宋体" w:cs="微软雅黑"/>
          <w:kern w:val="0"/>
          <w:szCs w:val="21"/>
        </w:rPr>
        <w:t>2、附件5-4</w:t>
      </w:r>
      <w:r>
        <w:rPr>
          <w:rFonts w:hint="eastAsia" w:ascii="华文中宋" w:hAnsi="华文中宋" w:eastAsia="华文中宋" w:cs="微软雅黑"/>
          <w:kern w:val="0"/>
          <w:szCs w:val="21"/>
        </w:rPr>
        <w:t>“</w:t>
      </w:r>
      <w:r>
        <w:rPr>
          <w:rFonts w:hint="eastAsia" w:ascii="宋体" w:hAnsi="宋体" w:cs="微软雅黑"/>
          <w:kern w:val="0"/>
          <w:szCs w:val="21"/>
        </w:rPr>
        <w:t>已标价工程量清单</w:t>
      </w:r>
      <w:r>
        <w:rPr>
          <w:rFonts w:hint="eastAsia" w:ascii="华文中宋" w:hAnsi="华文中宋" w:eastAsia="华文中宋" w:cs="微软雅黑"/>
          <w:kern w:val="0"/>
          <w:szCs w:val="21"/>
        </w:rPr>
        <w:t>”</w:t>
      </w:r>
      <w:r>
        <w:rPr>
          <w:rFonts w:hint="eastAsia" w:ascii="宋体" w:hAnsi="宋体" w:cs="微软雅黑"/>
          <w:kern w:val="0"/>
          <w:szCs w:val="21"/>
        </w:rPr>
        <w:t>按第</w:t>
      </w:r>
      <w:r>
        <w:rPr>
          <w:rFonts w:hint="eastAsia" w:ascii="宋体" w:hAnsi="宋体" w:cs="微软雅黑"/>
          <w:kern w:val="0"/>
          <w:szCs w:val="21"/>
          <w:lang w:eastAsia="zh-CN"/>
        </w:rPr>
        <w:t>三</w:t>
      </w:r>
      <w:r>
        <w:rPr>
          <w:rFonts w:hint="eastAsia" w:ascii="宋体" w:hAnsi="宋体" w:cs="微软雅黑"/>
          <w:kern w:val="0"/>
          <w:szCs w:val="21"/>
        </w:rPr>
        <w:t>章第三节要求进行编制。</w:t>
      </w:r>
    </w:p>
    <w:p>
      <w:pPr>
        <w:pStyle w:val="5"/>
        <w:adjustRightInd w:val="0"/>
        <w:snapToGrid w:val="0"/>
        <w:spacing w:before="156" w:beforeLines="50" w:after="0" w:line="360" w:lineRule="auto"/>
        <w:rPr>
          <w:rFonts w:hint="eastAsia" w:ascii="宋体" w:hAnsi="宋体" w:cs="宋体"/>
          <w:sz w:val="21"/>
          <w:szCs w:val="21"/>
        </w:rPr>
      </w:pPr>
      <w:bookmarkStart w:id="58" w:name="_Toc22201157"/>
    </w:p>
    <w:p>
      <w:pPr>
        <w:pStyle w:val="5"/>
        <w:adjustRightInd w:val="0"/>
        <w:snapToGrid w:val="0"/>
        <w:spacing w:before="156" w:beforeLines="50" w:after="0" w:line="360" w:lineRule="auto"/>
        <w:rPr>
          <w:rFonts w:hint="eastAsia" w:ascii="宋体" w:hAnsi="宋体" w:cs="宋体"/>
          <w:sz w:val="21"/>
          <w:szCs w:val="21"/>
        </w:rPr>
      </w:pPr>
    </w:p>
    <w:p>
      <w:pPr>
        <w:pStyle w:val="5"/>
        <w:adjustRightInd w:val="0"/>
        <w:snapToGrid w:val="0"/>
        <w:spacing w:before="156" w:beforeLines="50" w:after="0" w:line="360" w:lineRule="auto"/>
        <w:rPr>
          <w:rFonts w:hint="eastAsia" w:ascii="宋体" w:hAnsi="宋体" w:cs="微软雅黑"/>
          <w:color w:val="auto"/>
          <w:kern w:val="0"/>
          <w:sz w:val="21"/>
          <w:szCs w:val="21"/>
        </w:rPr>
      </w:pPr>
      <w:bookmarkStart w:id="59" w:name="_Toc23713"/>
      <w:bookmarkStart w:id="60" w:name="_Toc32540"/>
      <w:bookmarkStart w:id="61" w:name="_Toc17639"/>
      <w:r>
        <w:rPr>
          <w:rFonts w:hint="eastAsia" w:ascii="宋体" w:hAnsi="宋体" w:cs="宋体"/>
          <w:color w:val="auto"/>
          <w:sz w:val="21"/>
          <w:szCs w:val="21"/>
        </w:rPr>
        <w:t>附件5-3</w:t>
      </w:r>
      <w:bookmarkEnd w:id="59"/>
      <w:r>
        <w:rPr>
          <w:rFonts w:hint="eastAsia" w:ascii="宋体" w:hAnsi="宋体" w:cs="微软雅黑"/>
          <w:color w:val="auto"/>
          <w:kern w:val="0"/>
          <w:sz w:val="21"/>
          <w:szCs w:val="21"/>
        </w:rPr>
        <w:t>编制说明</w:t>
      </w:r>
      <w:bookmarkEnd w:id="60"/>
      <w:bookmarkEnd w:id="61"/>
    </w:p>
    <w:p>
      <w:pPr>
        <w:pStyle w:val="5"/>
        <w:adjustRightInd w:val="0"/>
        <w:snapToGrid w:val="0"/>
        <w:spacing w:before="156" w:beforeLines="50" w:after="0" w:line="360" w:lineRule="auto"/>
        <w:rPr>
          <w:rFonts w:hint="eastAsia" w:ascii="宋体" w:hAnsi="宋体" w:cs="宋体"/>
          <w:sz w:val="21"/>
          <w:szCs w:val="21"/>
        </w:rPr>
      </w:pPr>
    </w:p>
    <w:p>
      <w:pPr>
        <w:pStyle w:val="5"/>
        <w:adjustRightInd w:val="0"/>
        <w:snapToGrid w:val="0"/>
        <w:spacing w:before="156" w:beforeLines="50" w:after="0" w:line="360" w:lineRule="auto"/>
        <w:rPr>
          <w:rFonts w:ascii="宋体" w:hAnsi="宋体"/>
          <w:spacing w:val="-2"/>
          <w:position w:val="-3"/>
          <w:sz w:val="21"/>
          <w:szCs w:val="21"/>
        </w:rPr>
      </w:pPr>
      <w:bookmarkStart w:id="62" w:name="_Toc24122"/>
      <w:r>
        <w:rPr>
          <w:rFonts w:hint="eastAsia" w:ascii="宋体" w:hAnsi="宋体" w:cs="宋体"/>
          <w:sz w:val="21"/>
          <w:szCs w:val="21"/>
        </w:rPr>
        <w:t>附件5-</w:t>
      </w:r>
      <w:r>
        <w:rPr>
          <w:rFonts w:hint="eastAsia" w:ascii="宋体" w:hAnsi="宋体" w:cs="宋体"/>
          <w:sz w:val="21"/>
          <w:szCs w:val="21"/>
          <w:lang w:val="en-US" w:eastAsia="zh-CN"/>
        </w:rPr>
        <w:t>4</w:t>
      </w:r>
      <w:r>
        <w:rPr>
          <w:rFonts w:hint="eastAsia" w:ascii="宋体" w:hAnsi="宋体" w:cs="宋体"/>
          <w:sz w:val="21"/>
          <w:szCs w:val="21"/>
        </w:rPr>
        <w:t xml:space="preserve"> </w:t>
      </w:r>
      <w:r>
        <w:rPr>
          <w:rFonts w:hint="eastAsia" w:ascii="宋体" w:hAnsi="宋体"/>
          <w:spacing w:val="-2"/>
          <w:position w:val="-3"/>
          <w:sz w:val="21"/>
          <w:szCs w:val="21"/>
        </w:rPr>
        <w:t>已标价工程量清单</w:t>
      </w:r>
      <w:bookmarkEnd w:id="62"/>
    </w:p>
    <w:p>
      <w:pPr>
        <w:adjustRightInd w:val="0"/>
        <w:snapToGrid w:val="0"/>
        <w:spacing w:before="156" w:beforeLines="50" w:line="360" w:lineRule="auto"/>
        <w:jc w:val="center"/>
        <w:rPr>
          <w:rFonts w:ascii="黑体" w:hAnsi="黑体" w:eastAsia="黑体"/>
          <w:sz w:val="28"/>
          <w:szCs w:val="28"/>
        </w:rPr>
      </w:pPr>
      <w:r>
        <w:rPr>
          <w:rFonts w:hint="eastAsia" w:ascii="黑体" w:hAnsi="黑体" w:eastAsia="黑体"/>
          <w:sz w:val="28"/>
          <w:szCs w:val="28"/>
        </w:rPr>
        <w:t>已标价工程量清单</w:t>
      </w:r>
    </w:p>
    <w:p>
      <w:pPr>
        <w:jc w:val="center"/>
        <w:rPr>
          <w:rFonts w:asciiTheme="minorEastAsia" w:hAnsiTheme="minorEastAsia" w:eastAsiaTheme="minorEastAsia"/>
          <w:szCs w:val="21"/>
        </w:rPr>
      </w:pPr>
      <w:r>
        <w:rPr>
          <w:rFonts w:hint="eastAsia" w:asciiTheme="minorEastAsia" w:hAnsiTheme="minorEastAsia" w:eastAsiaTheme="minorEastAsia"/>
          <w:szCs w:val="21"/>
        </w:rPr>
        <w:t>(工程建设施工项目)</w:t>
      </w:r>
    </w:p>
    <w:p>
      <w:pPr>
        <w:spacing w:before="156" w:beforeLines="50"/>
        <w:rPr>
          <w:rFonts w:hint="eastAsia" w:ascii="宋体" w:hAnsi="宋体"/>
          <w:b/>
          <w:i/>
        </w:rPr>
      </w:pPr>
    </w:p>
    <w:p>
      <w:pPr>
        <w:jc w:val="center"/>
        <w:rPr>
          <w:rFonts w:ascii="黑体" w:hAnsi="黑体" w:eastAsia="黑体"/>
          <w:sz w:val="28"/>
          <w:szCs w:val="28"/>
        </w:rPr>
      </w:pPr>
    </w:p>
    <w:p>
      <w:pPr>
        <w:jc w:val="center"/>
        <w:rPr>
          <w:rFonts w:ascii="黑体" w:hAnsi="黑体" w:eastAsia="黑体"/>
          <w:sz w:val="28"/>
          <w:szCs w:val="28"/>
        </w:rPr>
      </w:pPr>
    </w:p>
    <w:p>
      <w:pPr>
        <w:widowControl/>
        <w:jc w:val="left"/>
        <w:rPr>
          <w:sz w:val="24"/>
          <w:szCs w:val="22"/>
        </w:rPr>
      </w:pPr>
      <w:r>
        <w:br w:type="page"/>
      </w:r>
    </w:p>
    <w:p>
      <w:pPr>
        <w:pStyle w:val="162"/>
        <w:spacing w:before="312"/>
        <w:ind w:firstLine="480"/>
      </w:pPr>
    </w:p>
    <w:p>
      <w:pPr>
        <w:pStyle w:val="4"/>
        <w:jc w:val="center"/>
        <w:rPr>
          <w:rFonts w:ascii="黑体" w:hAnsi="黑体" w:eastAsia="黑体"/>
          <w:sz w:val="28"/>
          <w:szCs w:val="28"/>
        </w:rPr>
      </w:pPr>
      <w:bookmarkStart w:id="63" w:name="_Toc10957"/>
      <w:r>
        <w:rPr>
          <w:rFonts w:hint="eastAsia" w:ascii="黑体" w:hAnsi="黑体" w:eastAsia="黑体"/>
          <w:sz w:val="28"/>
          <w:szCs w:val="28"/>
        </w:rPr>
        <w:t>六、采购需求的响应</w:t>
      </w:r>
      <w:bookmarkEnd w:id="58"/>
      <w:bookmarkEnd w:id="63"/>
    </w:p>
    <w:p>
      <w:pPr>
        <w:adjustRightInd w:val="0"/>
        <w:snapToGrid w:val="0"/>
        <w:spacing w:line="360" w:lineRule="auto"/>
        <w:rPr>
          <w:rFonts w:ascii="宋体" w:hAnsi="宋体"/>
          <w:b/>
          <w:szCs w:val="21"/>
        </w:rPr>
      </w:pPr>
    </w:p>
    <w:p>
      <w:pPr>
        <w:adjustRightInd w:val="0"/>
        <w:snapToGrid w:val="0"/>
        <w:spacing w:line="360" w:lineRule="auto"/>
        <w:rPr>
          <w:b/>
        </w:rPr>
      </w:pPr>
      <w:r>
        <w:rPr>
          <w:rFonts w:hint="eastAsia" w:ascii="宋体" w:hAnsi="宋体"/>
          <w:b/>
          <w:szCs w:val="21"/>
        </w:rPr>
        <w:t>编制说明</w:t>
      </w:r>
      <w:r>
        <w:rPr>
          <w:rFonts w:hint="eastAsia" w:ascii="宋体" w:hAnsi="宋体"/>
          <w:bCs/>
          <w:szCs w:val="21"/>
        </w:rPr>
        <w:t>：</w:t>
      </w:r>
      <w:r>
        <w:rPr>
          <w:rFonts w:hint="eastAsia"/>
          <w:b/>
        </w:rPr>
        <w:t>供应商应按谈判文件第三章采购需求自行编写采购需求响应文件（其内容可包括，且不限于详细的技术指标和性能、售后服务和技术服务的组织及保证措施等，格式自拟）。</w:t>
      </w:r>
    </w:p>
    <w:p/>
    <w:p>
      <w:pPr>
        <w:pStyle w:val="25"/>
        <w:tabs>
          <w:tab w:val="left" w:pos="6208"/>
        </w:tabs>
        <w:adjustRightInd w:val="0"/>
        <w:snapToGrid w:val="0"/>
        <w:spacing w:line="360" w:lineRule="auto"/>
        <w:ind w:left="-88" w:leftChars="-42"/>
        <w:rPr>
          <w:rFonts w:ascii="宋体" w:hAnsi="宋体"/>
          <w:bCs/>
          <w:sz w:val="21"/>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
      <w:pPr>
        <w:pStyle w:val="5"/>
        <w:keepNext/>
        <w:keepLines/>
        <w:pageBreakBefore w:val="0"/>
        <w:widowControl w:val="0"/>
        <w:kinsoku/>
        <w:wordWrap/>
        <w:overflowPunct/>
        <w:topLinePunct w:val="0"/>
        <w:autoSpaceDE/>
        <w:autoSpaceDN/>
        <w:bidi w:val="0"/>
        <w:adjustRightInd/>
        <w:snapToGrid/>
        <w:spacing w:line="416" w:lineRule="auto"/>
        <w:textAlignment w:val="auto"/>
        <w:rPr>
          <w:rFonts w:hint="eastAsia" w:ascii="宋体" w:hAnsi="宋体"/>
          <w:sz w:val="21"/>
          <w:szCs w:val="21"/>
        </w:rPr>
        <w:sectPr>
          <w:pgSz w:w="11906" w:h="16838"/>
          <w:pgMar w:top="1474" w:right="1474" w:bottom="1474" w:left="1588" w:header="851" w:footer="992" w:gutter="0"/>
          <w:pgNumType w:fmt="decimal"/>
          <w:cols w:space="720" w:num="1"/>
          <w:docGrid w:type="lines" w:linePitch="312" w:charSpace="0"/>
        </w:sectPr>
      </w:pPr>
      <w:bookmarkStart w:id="64" w:name="_Toc22201158"/>
    </w:p>
    <w:p>
      <w:pPr>
        <w:pStyle w:val="5"/>
        <w:keepNext/>
        <w:keepLines/>
        <w:pageBreakBefore w:val="0"/>
        <w:widowControl w:val="0"/>
        <w:kinsoku/>
        <w:wordWrap/>
        <w:overflowPunct/>
        <w:topLinePunct w:val="0"/>
        <w:autoSpaceDE/>
        <w:autoSpaceDN/>
        <w:bidi w:val="0"/>
        <w:adjustRightInd/>
        <w:snapToGrid/>
        <w:spacing w:line="416" w:lineRule="auto"/>
        <w:textAlignment w:val="auto"/>
        <w:rPr>
          <w:rFonts w:hint="eastAsia" w:ascii="宋体" w:hAnsi="宋体"/>
          <w:color w:val="auto"/>
          <w:sz w:val="21"/>
          <w:szCs w:val="21"/>
        </w:rPr>
      </w:pPr>
      <w:bookmarkStart w:id="65" w:name="_Toc12448"/>
      <w:r>
        <w:rPr>
          <w:rFonts w:hint="eastAsia" w:ascii="宋体" w:hAnsi="宋体"/>
          <w:sz w:val="21"/>
          <w:szCs w:val="21"/>
        </w:rPr>
        <w:t xml:space="preserve">附件6-1 </w:t>
      </w:r>
      <w:bookmarkEnd w:id="64"/>
      <w:r>
        <w:rPr>
          <w:rFonts w:hint="eastAsia" w:ascii="宋体" w:hAnsi="宋体"/>
          <w:color w:val="auto"/>
          <w:sz w:val="21"/>
          <w:szCs w:val="21"/>
          <w:lang w:eastAsia="zh-CN"/>
        </w:rPr>
        <w:t>主要人员简历</w:t>
      </w:r>
      <w:r>
        <w:rPr>
          <w:rFonts w:hint="eastAsia" w:ascii="宋体" w:hAnsi="宋体"/>
          <w:color w:val="auto"/>
          <w:sz w:val="21"/>
          <w:szCs w:val="21"/>
        </w:rPr>
        <w:t>表</w:t>
      </w:r>
      <w:bookmarkEnd w:id="65"/>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主要人员简历表</w:t>
      </w:r>
    </w:p>
    <w:tbl>
      <w:tblPr>
        <w:tblStyle w:val="42"/>
        <w:tblpPr w:leftFromText="180" w:rightFromText="180" w:vertAnchor="text" w:horzAnchor="page" w:tblpX="1813" w:tblpY="301"/>
        <w:tblOverlap w:val="never"/>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gridSpan w:val="2"/>
            <w:tcBorders>
              <w:top w:val="double" w:color="auto" w:sz="4" w:space="0"/>
            </w:tcBorders>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姓   名</w:t>
            </w:r>
          </w:p>
        </w:tc>
        <w:tc>
          <w:tcPr>
            <w:tcW w:w="2468" w:type="dxa"/>
            <w:tcBorders>
              <w:top w:val="double" w:color="auto" w:sz="4" w:space="0"/>
            </w:tcBorders>
            <w:vAlign w:val="center"/>
          </w:tcPr>
          <w:p>
            <w:pPr>
              <w:spacing w:line="360" w:lineRule="atLeast"/>
              <w:jc w:val="center"/>
              <w:rPr>
                <w:rFonts w:hint="eastAsia" w:ascii="宋体" w:hAnsi="宋体" w:eastAsia="宋体" w:cs="宋体"/>
                <w:color w:val="auto"/>
                <w:szCs w:val="21"/>
              </w:rPr>
            </w:pPr>
          </w:p>
        </w:tc>
        <w:tc>
          <w:tcPr>
            <w:tcW w:w="2340" w:type="dxa"/>
            <w:gridSpan w:val="3"/>
            <w:tcBorders>
              <w:top w:val="double" w:color="auto" w:sz="4" w:space="0"/>
            </w:tcBorders>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性  别</w:t>
            </w:r>
          </w:p>
        </w:tc>
        <w:tc>
          <w:tcPr>
            <w:tcW w:w="1663" w:type="dxa"/>
            <w:tcBorders>
              <w:top w:val="double" w:color="auto" w:sz="4" w:space="0"/>
            </w:tcBorders>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职   务</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职  称</w:t>
            </w:r>
          </w:p>
        </w:tc>
        <w:tc>
          <w:tcPr>
            <w:tcW w:w="1663" w:type="dxa"/>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毕业学校、专业</w:t>
            </w:r>
          </w:p>
        </w:tc>
        <w:tc>
          <w:tcPr>
            <w:tcW w:w="6471" w:type="dxa"/>
            <w:gridSpan w:val="5"/>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身份证号</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拟在本合同任职</w:t>
            </w:r>
          </w:p>
        </w:tc>
        <w:tc>
          <w:tcPr>
            <w:tcW w:w="1663" w:type="dxa"/>
            <w:vAlign w:val="center"/>
          </w:tcPr>
          <w:p>
            <w:pPr>
              <w:spacing w:line="360" w:lineRule="atLeast"/>
              <w:ind w:right="-105" w:rightChars="-50"/>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执业资格证</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执业资格证书号</w:t>
            </w:r>
          </w:p>
        </w:tc>
        <w:tc>
          <w:tcPr>
            <w:tcW w:w="1663" w:type="dxa"/>
            <w:vAlign w:val="center"/>
          </w:tcPr>
          <w:p>
            <w:pP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7"/>
            <w:vAlign w:val="center"/>
          </w:tcPr>
          <w:p>
            <w:pPr>
              <w:spacing w:line="360" w:lineRule="atLeast"/>
              <w:rPr>
                <w:rFonts w:hint="eastAsia" w:ascii="宋体" w:hAnsi="宋体" w:eastAsia="宋体" w:cs="宋体"/>
                <w:color w:val="auto"/>
                <w:szCs w:val="21"/>
              </w:rPr>
            </w:pPr>
            <w:r>
              <w:rPr>
                <w:rFonts w:hint="eastAsia" w:ascii="宋体" w:hAnsi="宋体" w:eastAsia="宋体" w:cs="宋体"/>
                <w:color w:val="auto"/>
                <w:szCs w:val="21"/>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时间</w:t>
            </w:r>
          </w:p>
        </w:tc>
        <w:tc>
          <w:tcPr>
            <w:tcW w:w="3636"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类似项目名称</w:t>
            </w:r>
          </w:p>
        </w:tc>
        <w:tc>
          <w:tcPr>
            <w:tcW w:w="1404" w:type="dxa"/>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担任职务</w:t>
            </w:r>
          </w:p>
        </w:tc>
        <w:tc>
          <w:tcPr>
            <w:tcW w:w="2203"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p>
        </w:tc>
        <w:tc>
          <w:tcPr>
            <w:tcW w:w="3636" w:type="dxa"/>
            <w:gridSpan w:val="3"/>
            <w:vAlign w:val="center"/>
          </w:tcPr>
          <w:p>
            <w:pPr>
              <w:spacing w:line="360" w:lineRule="atLeast"/>
              <w:jc w:val="center"/>
              <w:rPr>
                <w:rFonts w:hint="eastAsia" w:ascii="宋体" w:hAnsi="宋体" w:eastAsia="宋体" w:cs="宋体"/>
                <w:color w:val="auto"/>
                <w:szCs w:val="21"/>
              </w:rPr>
            </w:pPr>
          </w:p>
        </w:tc>
        <w:tc>
          <w:tcPr>
            <w:tcW w:w="1404" w:type="dxa"/>
            <w:vAlign w:val="center"/>
          </w:tcPr>
          <w:p>
            <w:pPr>
              <w:spacing w:line="360" w:lineRule="atLeast"/>
              <w:jc w:val="center"/>
              <w:rPr>
                <w:rFonts w:hint="eastAsia" w:ascii="宋体" w:hAnsi="宋体" w:eastAsia="宋体" w:cs="宋体"/>
                <w:color w:val="auto"/>
                <w:szCs w:val="21"/>
              </w:rPr>
            </w:pPr>
          </w:p>
        </w:tc>
        <w:tc>
          <w:tcPr>
            <w:tcW w:w="2203" w:type="dxa"/>
            <w:gridSpan w:val="2"/>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p>
        </w:tc>
        <w:tc>
          <w:tcPr>
            <w:tcW w:w="3636" w:type="dxa"/>
            <w:gridSpan w:val="3"/>
            <w:vAlign w:val="center"/>
          </w:tcPr>
          <w:p>
            <w:pPr>
              <w:spacing w:line="360" w:lineRule="atLeast"/>
              <w:jc w:val="center"/>
              <w:rPr>
                <w:rFonts w:hint="eastAsia" w:ascii="宋体" w:hAnsi="宋体" w:eastAsia="宋体" w:cs="宋体"/>
                <w:color w:val="auto"/>
                <w:szCs w:val="21"/>
              </w:rPr>
            </w:pPr>
          </w:p>
        </w:tc>
        <w:tc>
          <w:tcPr>
            <w:tcW w:w="1404" w:type="dxa"/>
            <w:vAlign w:val="center"/>
          </w:tcPr>
          <w:p>
            <w:pPr>
              <w:spacing w:line="360" w:lineRule="atLeast"/>
              <w:jc w:val="center"/>
              <w:rPr>
                <w:rFonts w:hint="eastAsia" w:ascii="宋体" w:hAnsi="宋体" w:eastAsia="宋体" w:cs="宋体"/>
                <w:color w:val="auto"/>
                <w:szCs w:val="21"/>
              </w:rPr>
            </w:pPr>
          </w:p>
        </w:tc>
        <w:tc>
          <w:tcPr>
            <w:tcW w:w="2203" w:type="dxa"/>
            <w:gridSpan w:val="2"/>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tcBorders>
              <w:bottom w:val="double" w:color="auto" w:sz="4" w:space="0"/>
            </w:tcBorders>
            <w:vAlign w:val="center"/>
          </w:tcPr>
          <w:p>
            <w:pPr>
              <w:spacing w:line="360" w:lineRule="atLeast"/>
              <w:jc w:val="center"/>
              <w:rPr>
                <w:rFonts w:hint="eastAsia" w:ascii="宋体" w:hAnsi="宋体" w:eastAsia="宋体" w:cs="宋体"/>
                <w:color w:val="auto"/>
              </w:rPr>
            </w:pPr>
          </w:p>
        </w:tc>
        <w:tc>
          <w:tcPr>
            <w:tcW w:w="3636" w:type="dxa"/>
            <w:gridSpan w:val="3"/>
            <w:tcBorders>
              <w:bottom w:val="double" w:color="auto" w:sz="4" w:space="0"/>
            </w:tcBorders>
            <w:vAlign w:val="center"/>
          </w:tcPr>
          <w:p>
            <w:pPr>
              <w:spacing w:line="360" w:lineRule="atLeast"/>
              <w:jc w:val="center"/>
              <w:rPr>
                <w:rFonts w:hint="eastAsia" w:ascii="宋体" w:hAnsi="宋体" w:eastAsia="宋体" w:cs="宋体"/>
                <w:color w:val="auto"/>
              </w:rPr>
            </w:pPr>
          </w:p>
        </w:tc>
        <w:tc>
          <w:tcPr>
            <w:tcW w:w="1404" w:type="dxa"/>
            <w:tcBorders>
              <w:bottom w:val="double" w:color="auto" w:sz="4" w:space="0"/>
            </w:tcBorders>
            <w:vAlign w:val="center"/>
          </w:tcPr>
          <w:p>
            <w:pPr>
              <w:spacing w:line="360" w:lineRule="atLeast"/>
              <w:jc w:val="center"/>
              <w:rPr>
                <w:rFonts w:hint="eastAsia" w:ascii="宋体" w:hAnsi="宋体" w:eastAsia="宋体" w:cs="宋体"/>
                <w:color w:val="auto"/>
              </w:rPr>
            </w:pPr>
          </w:p>
        </w:tc>
        <w:tc>
          <w:tcPr>
            <w:tcW w:w="2203" w:type="dxa"/>
            <w:gridSpan w:val="2"/>
            <w:tcBorders>
              <w:bottom w:val="double" w:color="auto" w:sz="4" w:space="0"/>
            </w:tcBorders>
            <w:vAlign w:val="center"/>
          </w:tcPr>
          <w:p>
            <w:pPr>
              <w:spacing w:line="360" w:lineRule="atLeast"/>
              <w:jc w:val="center"/>
              <w:rPr>
                <w:rFonts w:hint="eastAsia" w:ascii="宋体" w:hAnsi="宋体" w:eastAsia="宋体" w:cs="宋体"/>
                <w:color w:val="auto"/>
              </w:rPr>
            </w:pPr>
          </w:p>
        </w:tc>
      </w:tr>
    </w:tbl>
    <w:p>
      <w:pPr>
        <w:pStyle w:val="25"/>
        <w:adjustRightInd w:val="0"/>
        <w:snapToGrid w:val="0"/>
        <w:spacing w:line="360" w:lineRule="auto"/>
        <w:rPr>
          <w:rFonts w:hint="eastAsia" w:ascii="宋体" w:hAnsi="宋体" w:eastAsia="宋体" w:cs="宋体"/>
          <w:color w:val="auto"/>
          <w:sz w:val="21"/>
          <w:szCs w:val="21"/>
        </w:rPr>
      </w:pPr>
    </w:p>
    <w:p>
      <w:pPr>
        <w:spacing w:line="360" w:lineRule="atLeast"/>
        <w:rPr>
          <w:rFonts w:hint="eastAsia" w:ascii="宋体" w:hAnsi="宋体" w:eastAsia="宋体" w:cs="宋体"/>
          <w:color w:val="auto"/>
        </w:rPr>
      </w:pPr>
      <w:r>
        <w:rPr>
          <w:rFonts w:hint="eastAsia" w:ascii="宋体" w:hAnsi="宋体" w:eastAsia="宋体" w:cs="宋体"/>
          <w:color w:val="auto"/>
          <w:szCs w:val="21"/>
        </w:rPr>
        <w:t>说明</w:t>
      </w:r>
      <w:r>
        <w:rPr>
          <w:rFonts w:hint="eastAsia" w:ascii="宋体" w:hAnsi="宋体" w:eastAsia="宋体" w:cs="宋体"/>
          <w:color w:val="auto"/>
        </w:rPr>
        <w:t>：</w:t>
      </w:r>
      <w:r>
        <w:rPr>
          <w:rFonts w:hint="eastAsia" w:ascii="宋体" w:hAnsi="宋体" w:eastAsia="宋体" w:cs="宋体"/>
          <w:color w:val="auto"/>
          <w:szCs w:val="21"/>
        </w:rPr>
        <w:t>主要人员证书</w:t>
      </w:r>
      <w:r>
        <w:rPr>
          <w:rFonts w:hint="eastAsia" w:ascii="宋体" w:hAnsi="宋体" w:eastAsia="宋体" w:cs="宋体"/>
          <w:color w:val="auto"/>
        </w:rPr>
        <w:t>等按第二章或第</w:t>
      </w:r>
      <w:r>
        <w:rPr>
          <w:rFonts w:hint="eastAsia" w:ascii="宋体" w:hAnsi="宋体" w:cs="宋体"/>
          <w:color w:val="auto"/>
          <w:lang w:eastAsia="zh-CN"/>
        </w:rPr>
        <w:t>三</w:t>
      </w:r>
      <w:r>
        <w:rPr>
          <w:rFonts w:hint="eastAsia" w:ascii="宋体" w:hAnsi="宋体" w:eastAsia="宋体" w:cs="宋体"/>
          <w:color w:val="auto"/>
        </w:rPr>
        <w:t>章要求提供。</w:t>
      </w:r>
    </w:p>
    <w:p>
      <w:pPr>
        <w:pStyle w:val="25"/>
        <w:adjustRightInd w:val="0"/>
        <w:snapToGrid w:val="0"/>
        <w:spacing w:line="360" w:lineRule="auto"/>
        <w:rPr>
          <w:rFonts w:hint="eastAsia" w:ascii="宋体" w:hAnsi="宋体" w:eastAsia="宋体" w:cs="宋体"/>
          <w:color w:val="auto"/>
          <w:sz w:val="21"/>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宋体" w:hAnsi="宋体"/>
          <w:szCs w:val="21"/>
        </w:rPr>
      </w:pPr>
    </w:p>
    <w:p>
      <w:pPr>
        <w:adjustRightInd w:val="0"/>
        <w:snapToGrid w:val="0"/>
        <w:spacing w:line="360" w:lineRule="auto"/>
        <w:rPr>
          <w:rFonts w:ascii="黑体" w:hAnsi="宋体" w:eastAsia="黑体"/>
          <w:sz w:val="28"/>
          <w:szCs w:val="28"/>
        </w:rPr>
        <w:sectPr>
          <w:pgSz w:w="11906" w:h="16838"/>
          <w:pgMar w:top="1474" w:right="1474" w:bottom="1474" w:left="1588" w:header="851" w:footer="992" w:gutter="0"/>
          <w:pgNumType w:fmt="decimal"/>
          <w:cols w:space="720" w:num="1"/>
          <w:docGrid w:type="lines" w:linePitch="312" w:charSpace="0"/>
        </w:sectPr>
      </w:pPr>
    </w:p>
    <w:p>
      <w:pPr>
        <w:pStyle w:val="4"/>
        <w:jc w:val="center"/>
        <w:rPr>
          <w:rFonts w:ascii="黑体" w:hAnsi="黑体" w:eastAsia="黑体"/>
          <w:sz w:val="28"/>
          <w:szCs w:val="28"/>
        </w:rPr>
      </w:pPr>
      <w:bookmarkStart w:id="66" w:name="_Toc22201159"/>
      <w:bookmarkStart w:id="67" w:name="_Toc31983"/>
      <w:r>
        <w:rPr>
          <w:rFonts w:hint="eastAsia" w:ascii="黑体" w:hAnsi="黑体" w:eastAsia="黑体"/>
          <w:sz w:val="28"/>
          <w:szCs w:val="28"/>
        </w:rPr>
        <w:t>七、合同条款偏离表</w:t>
      </w:r>
      <w:bookmarkEnd w:id="66"/>
      <w:bookmarkEnd w:id="67"/>
    </w:p>
    <w:p>
      <w:pPr>
        <w:adjustRightInd w:val="0"/>
        <w:snapToGrid w:val="0"/>
        <w:spacing w:before="156"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p>
      <w:pPr>
        <w:adjustRightInd w:val="0"/>
        <w:snapToGrid w:val="0"/>
        <w:spacing w:before="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                        </w:t>
      </w:r>
      <w:r>
        <w:rPr>
          <w:rFonts w:hint="eastAsia" w:ascii="宋体" w:hAnsi="宋体"/>
          <w:szCs w:val="21"/>
        </w:rPr>
        <w:t xml:space="preserve">           包名称：</w:t>
      </w:r>
      <w:r>
        <w:rPr>
          <w:rFonts w:hint="eastAsia" w:ascii="宋体" w:hAnsi="宋体"/>
          <w:szCs w:val="21"/>
          <w:u w:val="single"/>
        </w:rPr>
        <w:t xml:space="preserve">                        </w:t>
      </w:r>
    </w:p>
    <w:tbl>
      <w:tblPr>
        <w:tblStyle w:val="4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谈判文件章节</w:t>
            </w:r>
            <w:r>
              <w:rPr>
                <w:rFonts w:hint="eastAsia" w:ascii="宋体" w:hAnsi="宋体"/>
                <w:bCs/>
                <w:szCs w:val="21"/>
              </w:rPr>
              <w:t>条</w:t>
            </w:r>
            <w:r>
              <w:rPr>
                <w:rFonts w:hint="eastAsia" w:ascii="宋体" w:hAnsi="宋体"/>
                <w:szCs w:val="21"/>
              </w:rPr>
              <w:t>款号</w:t>
            </w:r>
          </w:p>
        </w:tc>
        <w:tc>
          <w:tcPr>
            <w:tcW w:w="1985"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谈判</w:t>
            </w:r>
            <w:r>
              <w:rPr>
                <w:rFonts w:hint="eastAsia"/>
              </w:rPr>
              <w:t>文件要求</w:t>
            </w:r>
          </w:p>
        </w:tc>
        <w:tc>
          <w:tcPr>
            <w:tcW w:w="2082" w:type="dxa"/>
            <w:tcBorders>
              <w:right w:val="single" w:color="auto" w:sz="4" w:space="0"/>
            </w:tcBorders>
            <w:vAlign w:val="center"/>
          </w:tcPr>
          <w:p>
            <w:pPr>
              <w:adjustRightInd w:val="0"/>
              <w:snapToGrid w:val="0"/>
              <w:spacing w:before="50" w:line="360" w:lineRule="auto"/>
              <w:jc w:val="center"/>
              <w:rPr>
                <w:rFonts w:ascii="宋体" w:hAnsi="宋体"/>
                <w:szCs w:val="21"/>
              </w:rPr>
            </w:pPr>
            <w:r>
              <w:rPr>
                <w:rFonts w:hint="eastAsia"/>
              </w:rPr>
              <w:t>响应文件的应答</w:t>
            </w: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Pr>
          <w:p>
            <w:pPr>
              <w:adjustRightInd w:val="0"/>
              <w:snapToGrid w:val="0"/>
              <w:spacing w:before="50" w:line="360" w:lineRule="auto"/>
            </w:pPr>
          </w:p>
        </w:tc>
        <w:tc>
          <w:tcPr>
            <w:tcW w:w="2082" w:type="dxa"/>
            <w:tcBorders>
              <w:right w:val="single" w:color="auto" w:sz="4" w:space="0"/>
            </w:tcBorders>
          </w:tcPr>
          <w:p>
            <w:pPr>
              <w:adjustRightInd w:val="0"/>
              <w:snapToGrid w:val="0"/>
              <w:spacing w:before="50" w:line="360" w:lineRule="auto"/>
            </w:pPr>
          </w:p>
        </w:tc>
        <w:tc>
          <w:tcPr>
            <w:tcW w:w="1942" w:type="dxa"/>
            <w:tcBorders>
              <w:left w:val="single" w:color="auto" w:sz="4" w:space="0"/>
            </w:tcBorders>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4024" w:type="dxa"/>
            <w:gridSpan w:val="2"/>
            <w:vAlign w:val="center"/>
          </w:tcPr>
          <w:p>
            <w:pPr>
              <w:adjustRightInd w:val="0"/>
              <w:snapToGrid w:val="0"/>
              <w:spacing w:before="50" w:line="360" w:lineRule="auto"/>
              <w:ind w:firstLine="422" w:firstLineChars="200"/>
              <w:jc w:val="left"/>
              <w:rPr>
                <w:rFonts w:ascii="宋体" w:hAnsi="宋体"/>
                <w:b/>
                <w:szCs w:val="21"/>
              </w:rPr>
            </w:pPr>
            <w:r>
              <w:rPr>
                <w:rFonts w:hint="eastAsia" w:ascii="宋体" w:hAnsi="宋体"/>
                <w:b/>
                <w:szCs w:val="21"/>
              </w:rPr>
              <w:t>供应商保证：除本合同条款偏离表列出的偏离外，我单位对谈判文件的其他商务、合同条款完全响应，无偏离。</w:t>
            </w:r>
          </w:p>
        </w:tc>
      </w:tr>
    </w:tbl>
    <w:p>
      <w:pPr>
        <w:adjustRightInd w:val="0"/>
        <w:snapToGrid w:val="0"/>
        <w:spacing w:before="50"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：（1）供应商应根据谈判文件第四章</w:t>
      </w:r>
      <w:r>
        <w:rPr>
          <w:rFonts w:hint="eastAsia" w:ascii="华文宋体" w:hAnsi="华文宋体" w:eastAsia="华文宋体"/>
          <w:szCs w:val="21"/>
        </w:rPr>
        <w:t>“</w:t>
      </w:r>
      <w:r>
        <w:rPr>
          <w:rFonts w:hint="eastAsia" w:ascii="宋体" w:hAnsi="宋体"/>
          <w:szCs w:val="21"/>
        </w:rPr>
        <w:t>合同草案条款</w:t>
      </w:r>
      <w:r>
        <w:rPr>
          <w:rFonts w:hint="eastAsia" w:ascii="华文宋体" w:hAnsi="华文宋体" w:eastAsia="华文宋体"/>
          <w:szCs w:val="21"/>
        </w:rPr>
        <w:t>”</w:t>
      </w:r>
      <w:r>
        <w:rPr>
          <w:rFonts w:hint="eastAsia" w:ascii="宋体" w:hAnsi="宋体"/>
          <w:szCs w:val="21"/>
        </w:rPr>
        <w:t>填写本表；</w:t>
      </w:r>
    </w:p>
    <w:p>
      <w:pPr>
        <w:adjustRightInd w:val="0"/>
        <w:snapToGrid w:val="0"/>
        <w:spacing w:before="50" w:line="360" w:lineRule="auto"/>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供应商如果对谈判文件第四章“合同草案条款”的响应有偏离，应将偏离条款逐条如实应答，并作出说明；</w:t>
      </w:r>
    </w:p>
    <w:p>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（3）如不提供此表，则视为供应商不满足谈判文件第四章的所有条款要求，其</w:t>
      </w:r>
      <w:r>
        <w:rPr>
          <w:rFonts w:hint="eastAsia" w:ascii="宋体" w:hAnsi="宋体"/>
          <w:b/>
          <w:szCs w:val="21"/>
        </w:rPr>
        <w:t>响应无效</w:t>
      </w:r>
      <w:r>
        <w:rPr>
          <w:rFonts w:hint="eastAsia" w:ascii="宋体" w:hAnsi="宋体"/>
          <w:szCs w:val="21"/>
        </w:rPr>
        <w:t>。</w:t>
      </w: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r>
        <w:rPr>
          <w:rFonts w:hint="eastAsia" w:ascii="宋体" w:hAnsi="宋体"/>
          <w:szCs w:val="21"/>
        </w:rPr>
        <w:t>供应商名称（盖单位公章）：</w:t>
      </w:r>
    </w:p>
    <w:p>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jc w:val="center"/>
        <w:rPr>
          <w:rFonts w:ascii="黑体" w:eastAsia="黑体"/>
          <w:sz w:val="28"/>
          <w:szCs w:val="28"/>
        </w:rPr>
      </w:pPr>
      <w:r>
        <w:rPr>
          <w:rFonts w:ascii="黑体" w:eastAsia="黑体"/>
          <w:sz w:val="28"/>
          <w:szCs w:val="28"/>
        </w:rPr>
        <w:br w:type="page"/>
      </w:r>
      <w:bookmarkStart w:id="68" w:name="_Toc23899"/>
      <w:bookmarkStart w:id="69" w:name="_Toc22201160"/>
      <w:r>
        <w:rPr>
          <w:rFonts w:hint="eastAsia" w:ascii="黑体" w:eastAsia="黑体"/>
          <w:sz w:val="28"/>
          <w:szCs w:val="28"/>
        </w:rPr>
        <w:t>八、采购需求偏离表</w:t>
      </w:r>
      <w:bookmarkEnd w:id="68"/>
      <w:bookmarkEnd w:id="69"/>
    </w:p>
    <w:p>
      <w:pPr>
        <w:adjustRightInd w:val="0"/>
        <w:snapToGrid w:val="0"/>
        <w:spacing w:before="156"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p>
      <w:pPr>
        <w:adjustRightInd w:val="0"/>
        <w:snapToGrid w:val="0"/>
        <w:spacing w:before="156" w:beforeLines="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                        </w:t>
      </w:r>
      <w:r>
        <w:rPr>
          <w:rFonts w:hint="eastAsia" w:ascii="宋体" w:hAnsi="宋体"/>
          <w:szCs w:val="21"/>
        </w:rPr>
        <w:t xml:space="preserve">           包名称：</w:t>
      </w:r>
      <w:r>
        <w:rPr>
          <w:rFonts w:hint="eastAsia" w:ascii="宋体" w:hAnsi="宋体"/>
          <w:szCs w:val="21"/>
          <w:u w:val="single"/>
        </w:rPr>
        <w:t xml:space="preserve">                        </w:t>
      </w:r>
    </w:p>
    <w:tbl>
      <w:tblPr>
        <w:tblStyle w:val="4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谈判文件章节</w:t>
            </w:r>
            <w:r>
              <w:rPr>
                <w:rFonts w:hint="eastAsia" w:ascii="宋体" w:hAnsi="宋体"/>
                <w:bCs/>
                <w:szCs w:val="21"/>
              </w:rPr>
              <w:t>条</w:t>
            </w:r>
            <w:r>
              <w:rPr>
                <w:rFonts w:hint="eastAsia" w:ascii="宋体" w:hAnsi="宋体"/>
                <w:szCs w:val="21"/>
              </w:rPr>
              <w:t>款号</w:t>
            </w:r>
          </w:p>
        </w:tc>
        <w:tc>
          <w:tcPr>
            <w:tcW w:w="1985" w:type="dxa"/>
            <w:tcBorders>
              <w:right w:val="single" w:color="auto" w:sz="4" w:space="0"/>
            </w:tcBorders>
          </w:tcPr>
          <w:p>
            <w:pPr>
              <w:adjustRightInd w:val="0"/>
              <w:snapToGrid w:val="0"/>
              <w:spacing w:before="50" w:line="360" w:lineRule="auto"/>
              <w:jc w:val="center"/>
            </w:pPr>
            <w:r>
              <w:rPr>
                <w:rFonts w:hint="eastAsia" w:ascii="宋体" w:hAnsi="宋体"/>
                <w:szCs w:val="21"/>
              </w:rPr>
              <w:t>谈判</w:t>
            </w:r>
            <w:r>
              <w:rPr>
                <w:rFonts w:hint="eastAsia"/>
              </w:rPr>
              <w:t>文件要求</w:t>
            </w:r>
          </w:p>
        </w:tc>
        <w:tc>
          <w:tcPr>
            <w:tcW w:w="2126" w:type="dxa"/>
            <w:tcBorders>
              <w:left w:val="single" w:color="auto" w:sz="4" w:space="0"/>
            </w:tcBorders>
          </w:tcPr>
          <w:p>
            <w:pPr>
              <w:adjustRightInd w:val="0"/>
              <w:snapToGrid w:val="0"/>
              <w:spacing w:before="50" w:line="360" w:lineRule="auto"/>
              <w:jc w:val="center"/>
            </w:pPr>
            <w:r>
              <w:rPr>
                <w:rFonts w:hint="eastAsia" w:ascii="宋体" w:hAnsi="宋体"/>
                <w:szCs w:val="21"/>
              </w:rPr>
              <w:t>响应</w:t>
            </w:r>
            <w:r>
              <w:rPr>
                <w:rFonts w:hint="eastAsia"/>
              </w:rPr>
              <w:t>文件应答</w:t>
            </w:r>
          </w:p>
        </w:tc>
        <w:tc>
          <w:tcPr>
            <w:tcW w:w="1756"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3882" w:type="dxa"/>
            <w:gridSpan w:val="2"/>
            <w:tcBorders>
              <w:left w:val="single" w:color="auto" w:sz="4" w:space="0"/>
            </w:tcBorders>
            <w:vAlign w:val="center"/>
          </w:tcPr>
          <w:p>
            <w:pPr>
              <w:adjustRightInd w:val="0"/>
              <w:snapToGrid w:val="0"/>
              <w:spacing w:before="50" w:line="360" w:lineRule="auto"/>
              <w:ind w:firstLine="422" w:firstLineChars="200"/>
              <w:rPr>
                <w:rFonts w:ascii="宋体" w:hAnsi="宋体"/>
                <w:szCs w:val="21"/>
              </w:rPr>
            </w:pPr>
            <w:r>
              <w:rPr>
                <w:rFonts w:hint="eastAsia" w:ascii="宋体" w:hAnsi="宋体"/>
                <w:b/>
                <w:szCs w:val="21"/>
              </w:rPr>
              <w:t>供应商保证：除本采购需求偏离表列出的偏离外，我单位对谈判文件的其他采购需求条款完全响应，无偏离。</w:t>
            </w:r>
          </w:p>
        </w:tc>
      </w:tr>
    </w:tbl>
    <w:p>
      <w:pPr>
        <w:adjustRightInd w:val="0"/>
        <w:snapToGrid w:val="0"/>
        <w:spacing w:before="50"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：（1）供应商应根据谈判文件第三章“采购需求”填写本表；</w:t>
      </w:r>
    </w:p>
    <w:p>
      <w:pPr>
        <w:adjustRightInd w:val="0"/>
        <w:snapToGrid w:val="0"/>
        <w:spacing w:before="50" w:line="360" w:lineRule="auto"/>
        <w:ind w:left="-88" w:leftChars="-42" w:firstLine="420" w:firstLineChars="200"/>
        <w:rPr>
          <w:rFonts w:ascii="宋体" w:hAnsi="宋体"/>
          <w:b/>
          <w:color w:val="FF0000"/>
          <w:szCs w:val="21"/>
        </w:rPr>
      </w:pPr>
      <w:r>
        <w:rPr>
          <w:rFonts w:hint="eastAsia" w:ascii="宋体" w:hAnsi="宋体"/>
          <w:szCs w:val="21"/>
        </w:rPr>
        <w:t>（2）</w:t>
      </w:r>
      <w:r>
        <w:rPr>
          <w:rFonts w:hint="eastAsia" w:ascii="宋体" w:hAnsi="宋体"/>
          <w:b/>
          <w:szCs w:val="21"/>
        </w:rPr>
        <w:t>供应商如果对谈判文件第三章“采购需求”的响应有偏离，应将偏离条款逐条如实应答，并作出说明；</w:t>
      </w:r>
    </w:p>
    <w:p>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（3）如不提供此表，则视为供应商不满足谈判文件第三章的所有条款要求，其</w:t>
      </w:r>
      <w:r>
        <w:rPr>
          <w:rFonts w:hint="eastAsia" w:ascii="宋体" w:hAnsi="宋体"/>
          <w:b/>
          <w:szCs w:val="21"/>
        </w:rPr>
        <w:t>响应无效</w:t>
      </w:r>
      <w:r>
        <w:rPr>
          <w:rFonts w:hint="eastAsia" w:ascii="宋体" w:hAnsi="宋体"/>
          <w:szCs w:val="21"/>
        </w:rPr>
        <w:t>。</w:t>
      </w: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r>
        <w:rPr>
          <w:rFonts w:hint="eastAsia" w:ascii="宋体" w:hAnsi="宋体"/>
          <w:szCs w:val="21"/>
        </w:rPr>
        <w:t>供应商名称（盖单位公章）：</w:t>
      </w:r>
    </w:p>
    <w:p>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before="50"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
      <w:pPr>
        <w:pStyle w:val="4"/>
        <w:jc w:val="center"/>
        <w:rPr>
          <w:rFonts w:ascii="黑体" w:hAnsi="黑体" w:eastAsia="黑体"/>
          <w:sz w:val="28"/>
          <w:szCs w:val="28"/>
        </w:rPr>
      </w:pPr>
      <w:r>
        <w:br w:type="page"/>
      </w:r>
      <w:bookmarkStart w:id="70" w:name="_Toc22201161"/>
      <w:bookmarkStart w:id="71" w:name="_Toc4094"/>
      <w:r>
        <w:rPr>
          <w:rFonts w:hint="eastAsia" w:ascii="黑体" w:hAnsi="黑体" w:eastAsia="黑体"/>
          <w:sz w:val="28"/>
          <w:szCs w:val="28"/>
        </w:rPr>
        <w:t>九、享受政府采购政策优惠的证明资料</w:t>
      </w:r>
      <w:bookmarkEnd w:id="70"/>
      <w:bookmarkEnd w:id="71"/>
    </w:p>
    <w:p>
      <w:pPr>
        <w:adjustRightInd w:val="0"/>
        <w:snapToGrid w:val="0"/>
        <w:spacing w:line="360" w:lineRule="auto"/>
        <w:rPr>
          <w:rFonts w:ascii="黑体" w:hAnsi="华文中宋" w:eastAsia="黑体" w:cs="宋体"/>
          <w:bCs/>
          <w:spacing w:val="6"/>
          <w:kern w:val="0"/>
          <w:szCs w:val="21"/>
        </w:rPr>
      </w:pPr>
    </w:p>
    <w:p>
      <w:pPr>
        <w:adjustRightInd w:val="0"/>
        <w:snapToGrid w:val="0"/>
        <w:spacing w:line="360" w:lineRule="auto"/>
        <w:ind w:firstLine="444" w:firstLineChars="200"/>
        <w:rPr>
          <w:rFonts w:ascii="宋体" w:hAnsi="宋体" w:cs="宋体"/>
          <w:bCs/>
          <w:spacing w:val="6"/>
          <w:kern w:val="0"/>
          <w:szCs w:val="21"/>
        </w:rPr>
      </w:pPr>
      <w:r>
        <w:rPr>
          <w:rFonts w:hint="eastAsia" w:ascii="宋体" w:hAnsi="宋体" w:cs="宋体"/>
          <w:bCs/>
          <w:spacing w:val="6"/>
          <w:kern w:val="0"/>
          <w:szCs w:val="21"/>
        </w:rPr>
        <w:t>供应商符合第二章第二节第37条要求的，应提供下列证明资料，并填写相关数据。否则，评审时不予以考虑。</w:t>
      </w:r>
    </w:p>
    <w:p>
      <w:pPr>
        <w:adjustRightInd w:val="0"/>
        <w:snapToGrid w:val="0"/>
        <w:spacing w:line="360" w:lineRule="auto"/>
        <w:rPr>
          <w:rFonts w:ascii="黑体" w:hAnsi="华文中宋" w:eastAsia="黑体" w:cs="宋体"/>
          <w:bCs/>
          <w:spacing w:val="6"/>
          <w:kern w:val="0"/>
          <w:szCs w:val="21"/>
        </w:rPr>
      </w:pPr>
    </w:p>
    <w:p>
      <w:pPr>
        <w:pStyle w:val="5"/>
        <w:rPr>
          <w:rFonts w:ascii="宋体" w:hAnsi="宋体"/>
          <w:sz w:val="21"/>
          <w:szCs w:val="21"/>
        </w:rPr>
      </w:pPr>
      <w:bookmarkStart w:id="72" w:name="_Toc20625"/>
      <w:bookmarkStart w:id="73" w:name="_Toc22201162"/>
      <w:r>
        <w:rPr>
          <w:rFonts w:hint="eastAsia" w:ascii="宋体" w:hAnsi="宋体"/>
          <w:sz w:val="21"/>
          <w:szCs w:val="21"/>
        </w:rPr>
        <w:t>附件9-1小型、微型企业声明函</w:t>
      </w:r>
      <w:bookmarkEnd w:id="72"/>
      <w:bookmarkEnd w:id="73"/>
    </w:p>
    <w:p>
      <w:pPr>
        <w:widowControl/>
        <w:adjustRightInd w:val="0"/>
        <w:snapToGrid w:val="0"/>
        <w:spacing w:line="360" w:lineRule="auto"/>
        <w:jc w:val="center"/>
        <w:rPr>
          <w:rFonts w:ascii="黑体" w:hAnsi="黑体" w:eastAsia="黑体" w:cs="宋体"/>
          <w:b/>
          <w:bCs/>
          <w:spacing w:val="6"/>
          <w:kern w:val="0"/>
          <w:sz w:val="28"/>
          <w:szCs w:val="28"/>
        </w:rPr>
      </w:pPr>
      <w:r>
        <w:rPr>
          <w:rFonts w:hint="eastAsia" w:ascii="黑体" w:hAnsi="黑体" w:eastAsia="黑体" w:cs="黑体"/>
          <w:b/>
          <w:bCs/>
          <w:spacing w:val="6"/>
          <w:kern w:val="0"/>
          <w:sz w:val="28"/>
          <w:szCs w:val="28"/>
        </w:rPr>
        <w:t>小型、微型企业</w:t>
      </w:r>
      <w:r>
        <w:rPr>
          <w:rFonts w:hint="eastAsia" w:ascii="黑体" w:hAnsi="黑体" w:eastAsia="黑体" w:cs="宋体"/>
          <w:b/>
          <w:bCs/>
          <w:spacing w:val="6"/>
          <w:kern w:val="0"/>
          <w:sz w:val="28"/>
          <w:szCs w:val="28"/>
        </w:rPr>
        <w:t>声明函</w:t>
      </w:r>
    </w:p>
    <w:p>
      <w:pPr>
        <w:widowControl/>
        <w:adjustRightInd w:val="0"/>
        <w:snapToGrid w:val="0"/>
        <w:spacing w:line="360" w:lineRule="auto"/>
        <w:jc w:val="center"/>
        <w:rPr>
          <w:rFonts w:ascii="宋体" w:hAnsi="宋体" w:cs="宋体"/>
          <w:b/>
          <w:spacing w:val="6"/>
          <w:kern w:val="0"/>
          <w:szCs w:val="21"/>
        </w:rPr>
      </w:pPr>
      <w:r>
        <w:rPr>
          <w:rFonts w:hint="eastAsia" w:ascii="宋体" w:hAnsi="宋体" w:cs="宋体"/>
          <w:b/>
          <w:spacing w:val="6"/>
          <w:kern w:val="0"/>
          <w:szCs w:val="21"/>
        </w:rPr>
        <w:t>(不满足以下条件的无需填写)</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本公司郑重声明，根据《政府采购促进中小企业发展暂行办法》（财库[2011]181号）的规定，本公司为</w:t>
      </w:r>
      <w:r>
        <w:rPr>
          <w:rFonts w:hint="eastAsia" w:ascii="宋体" w:hAnsi="宋体" w:cs="宋体"/>
          <w:spacing w:val="6"/>
          <w:kern w:val="0"/>
          <w:szCs w:val="21"/>
          <w:u w:val="single"/>
        </w:rPr>
        <w:t xml:space="preserve">    </w:t>
      </w:r>
      <w:r>
        <w:rPr>
          <w:rFonts w:hint="eastAsia" w:ascii="宋体" w:hAnsi="宋体" w:cs="宋体"/>
          <w:spacing w:val="6"/>
          <w:kern w:val="0"/>
          <w:szCs w:val="21"/>
        </w:rPr>
        <w:t>（请填写：小型、微型）企业。即，本公司同时满足以下条件：</w:t>
      </w: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1.根据《工业和信息化部、国家统计局、国家发展和改革委员会、财政部关于印发中小企业划型标准规定的通知》（工信部联企业[2011]300号）规定的划分标准，本公司为</w:t>
      </w:r>
      <w:r>
        <w:rPr>
          <w:rFonts w:hint="eastAsia" w:ascii="宋体" w:hAnsi="宋体" w:cs="宋体"/>
          <w:spacing w:val="6"/>
          <w:kern w:val="0"/>
          <w:szCs w:val="21"/>
          <w:u w:val="single"/>
        </w:rPr>
        <w:t xml:space="preserve">     </w:t>
      </w:r>
      <w:r>
        <w:rPr>
          <w:rFonts w:hint="eastAsia" w:ascii="宋体" w:hAnsi="宋体" w:cs="宋体"/>
          <w:spacing w:val="6"/>
          <w:kern w:val="0"/>
          <w:szCs w:val="21"/>
        </w:rPr>
        <w:t>（请填写：小型、微型）企业。</w:t>
      </w: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2.本公司参加</w:t>
      </w:r>
      <w:r>
        <w:rPr>
          <w:rFonts w:hint="eastAsia" w:ascii="宋体" w:hAnsi="宋体" w:cs="宋体"/>
          <w:spacing w:val="6"/>
          <w:kern w:val="0"/>
          <w:szCs w:val="21"/>
          <w:u w:val="single"/>
        </w:rPr>
        <w:t xml:space="preserve">            </w:t>
      </w:r>
      <w:r>
        <w:rPr>
          <w:rFonts w:hint="eastAsia" w:ascii="宋体" w:hAnsi="宋体" w:cs="宋体"/>
          <w:spacing w:val="6"/>
          <w:kern w:val="0"/>
          <w:szCs w:val="21"/>
        </w:rPr>
        <w:t>单位的</w:t>
      </w:r>
      <w:r>
        <w:rPr>
          <w:rFonts w:hint="eastAsia" w:ascii="宋体" w:hAnsi="宋体" w:cs="宋体"/>
          <w:spacing w:val="6"/>
          <w:kern w:val="0"/>
          <w:szCs w:val="21"/>
          <w:u w:val="single"/>
        </w:rPr>
        <w:t xml:space="preserve">          </w:t>
      </w:r>
      <w:r>
        <w:rPr>
          <w:rFonts w:hint="eastAsia" w:ascii="宋体" w:hAnsi="宋体" w:cs="宋体"/>
          <w:spacing w:val="6"/>
          <w:kern w:val="0"/>
          <w:szCs w:val="21"/>
        </w:rPr>
        <w:t xml:space="preserve"> 项目采购活动提供由本企业承担工程、提供服务，或者提供本节附页1“价格评审优惠货物清单”中所列货物。本条所称货物不包括使用大型企业注册商标的货物。</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20" w:firstLineChars="200"/>
        <w:jc w:val="left"/>
        <w:rPr>
          <w:rFonts w:ascii="宋体" w:hAnsi="宋体" w:cs="宋体"/>
          <w:kern w:val="0"/>
          <w:szCs w:val="21"/>
        </w:rPr>
      </w:pP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本公司对上述声明的真实性负责。如有虚假，将依法承担相应责任。</w:t>
      </w:r>
    </w:p>
    <w:p>
      <w:pPr>
        <w:widowControl/>
        <w:adjustRightInd w:val="0"/>
        <w:snapToGrid w:val="0"/>
        <w:spacing w:line="360" w:lineRule="auto"/>
        <w:ind w:firstLine="420" w:firstLineChars="200"/>
        <w:jc w:val="center"/>
        <w:rPr>
          <w:rFonts w:ascii="宋体" w:hAnsi="宋体" w:cs="宋体"/>
          <w:kern w:val="0"/>
          <w:szCs w:val="21"/>
        </w:rPr>
      </w:pPr>
    </w:p>
    <w:p>
      <w:pPr>
        <w:widowControl/>
        <w:adjustRightInd w:val="0"/>
        <w:snapToGrid w:val="0"/>
        <w:spacing w:line="360" w:lineRule="auto"/>
        <w:ind w:firstLine="444" w:firstLineChars="200"/>
        <w:jc w:val="center"/>
        <w:rPr>
          <w:rFonts w:ascii="宋体" w:hAnsi="宋体" w:cs="宋体"/>
          <w:spacing w:val="6"/>
          <w:kern w:val="0"/>
          <w:szCs w:val="21"/>
          <w:u w:val="single"/>
        </w:rPr>
      </w:pPr>
      <w:r>
        <w:rPr>
          <w:rFonts w:hint="eastAsia" w:ascii="宋体" w:hAnsi="宋体" w:cs="宋体"/>
          <w:spacing w:val="6"/>
          <w:kern w:val="0"/>
          <w:szCs w:val="21"/>
        </w:rPr>
        <w:t xml:space="preserve">             供应商名称（盖单位公章）：</w:t>
      </w:r>
      <w:r>
        <w:rPr>
          <w:rFonts w:hint="eastAsia" w:ascii="宋体" w:hAnsi="宋体" w:cs="宋体"/>
          <w:spacing w:val="6"/>
          <w:kern w:val="0"/>
          <w:szCs w:val="21"/>
          <w:u w:val="single"/>
        </w:rPr>
        <w:t xml:space="preserve">           </w:t>
      </w:r>
    </w:p>
    <w:p>
      <w:pPr>
        <w:widowControl/>
        <w:adjustRightInd w:val="0"/>
        <w:snapToGrid w:val="0"/>
        <w:spacing w:line="360" w:lineRule="auto"/>
        <w:ind w:firstLine="444" w:firstLineChars="200"/>
        <w:jc w:val="center"/>
        <w:rPr>
          <w:rFonts w:ascii="宋体" w:hAnsi="宋体" w:cs="宋体"/>
          <w:spacing w:val="6"/>
          <w:kern w:val="0"/>
          <w:szCs w:val="21"/>
          <w:u w:val="single"/>
        </w:rPr>
      </w:pPr>
      <w:r>
        <w:rPr>
          <w:rFonts w:hint="eastAsia" w:ascii="宋体" w:hAnsi="宋体" w:cs="宋体"/>
          <w:spacing w:val="6"/>
          <w:kern w:val="0"/>
          <w:szCs w:val="21"/>
        </w:rPr>
        <w:t xml:space="preserve">                   日 期：</w:t>
      </w:r>
      <w:r>
        <w:rPr>
          <w:rFonts w:hint="eastAsia" w:ascii="宋体" w:hAnsi="宋体" w:cs="宋体"/>
          <w:spacing w:val="6"/>
          <w:kern w:val="0"/>
          <w:szCs w:val="21"/>
          <w:u w:val="single"/>
        </w:rPr>
        <w:t xml:space="preserve">              </w:t>
      </w:r>
    </w:p>
    <w:p>
      <w:pPr>
        <w:widowControl/>
        <w:adjustRightInd w:val="0"/>
        <w:snapToGrid w:val="0"/>
        <w:spacing w:line="360" w:lineRule="auto"/>
        <w:ind w:firstLine="446" w:firstLineChars="200"/>
        <w:jc w:val="center"/>
        <w:rPr>
          <w:rFonts w:ascii="宋体" w:hAnsi="宋体" w:cs="宋体"/>
          <w:b/>
          <w:spacing w:val="6"/>
          <w:kern w:val="0"/>
          <w:szCs w:val="21"/>
          <w:u w:val="single"/>
        </w:rPr>
      </w:pPr>
    </w:p>
    <w:p>
      <w:pPr>
        <w:widowControl/>
        <w:adjustRightInd w:val="0"/>
        <w:snapToGrid w:val="0"/>
        <w:spacing w:line="360" w:lineRule="auto"/>
        <w:ind w:firstLine="446" w:firstLineChars="200"/>
        <w:jc w:val="left"/>
        <w:rPr>
          <w:rFonts w:ascii="宋体" w:hAnsi="宋体" w:cs="宋体"/>
          <w:b/>
          <w:bCs/>
          <w:spacing w:val="6"/>
          <w:kern w:val="0"/>
          <w:szCs w:val="21"/>
        </w:rPr>
      </w:pPr>
    </w:p>
    <w:p>
      <w:pPr>
        <w:pStyle w:val="6"/>
        <w:rPr>
          <w:rFonts w:ascii="宋体" w:hAnsi="宋体" w:eastAsia="宋体"/>
          <w:sz w:val="21"/>
          <w:szCs w:val="21"/>
        </w:rPr>
      </w:pPr>
      <w:r>
        <w:rPr>
          <w:rFonts w:ascii="宋体" w:cs="宋体"/>
          <w:spacing w:val="6"/>
          <w:kern w:val="0"/>
        </w:rPr>
        <w:br w:type="page"/>
      </w:r>
      <w:bookmarkStart w:id="74" w:name="_Toc22201163"/>
      <w:r>
        <w:rPr>
          <w:rFonts w:hint="eastAsia" w:ascii="宋体" w:hAnsi="宋体" w:eastAsia="宋体" w:cs="宋体"/>
          <w:spacing w:val="6"/>
          <w:kern w:val="0"/>
          <w:sz w:val="21"/>
          <w:szCs w:val="21"/>
        </w:rPr>
        <w:t xml:space="preserve">附页1 </w:t>
      </w:r>
      <w:r>
        <w:rPr>
          <w:rFonts w:hint="eastAsia" w:ascii="宋体" w:hAnsi="宋体" w:eastAsia="宋体"/>
          <w:sz w:val="21"/>
          <w:szCs w:val="21"/>
        </w:rPr>
        <w:t>价格评审优惠货物清单</w:t>
      </w:r>
      <w:bookmarkEnd w:id="74"/>
    </w:p>
    <w:p>
      <w:pPr>
        <w:adjustRightInd w:val="0"/>
        <w:snapToGrid w:val="0"/>
        <w:spacing w:before="50" w:line="360" w:lineRule="auto"/>
        <w:jc w:val="center"/>
        <w:rPr>
          <w:rFonts w:ascii="宋体" w:hAnsi="宋体"/>
          <w:szCs w:val="21"/>
        </w:rPr>
      </w:pPr>
      <w:r>
        <w:rPr>
          <w:rFonts w:hint="eastAsia" w:ascii="黑体" w:hAnsi="宋体" w:eastAsia="黑体"/>
          <w:b/>
          <w:sz w:val="28"/>
          <w:szCs w:val="28"/>
        </w:rPr>
        <w:t>价格评审优惠货物清单</w:t>
      </w:r>
      <w:r>
        <w:rPr>
          <w:rFonts w:hint="eastAsia" w:ascii="宋体" w:hAnsi="宋体" w:cs="宋体"/>
          <w:bCs/>
          <w:sz w:val="28"/>
          <w:szCs w:val="28"/>
          <w:lang w:eastAsia="zh-CN"/>
        </w:rPr>
        <w:t>（</w:t>
      </w:r>
      <w:r>
        <w:rPr>
          <w:rFonts w:hint="eastAsia" w:ascii="宋体" w:hAnsi="宋体" w:cs="宋体"/>
          <w:bCs/>
          <w:sz w:val="28"/>
          <w:szCs w:val="28"/>
          <w:lang w:val="en-US" w:eastAsia="zh-CN"/>
        </w:rPr>
        <w:t>本项目不适用。</w:t>
      </w:r>
      <w:r>
        <w:rPr>
          <w:rFonts w:hint="eastAsia" w:ascii="宋体" w:hAnsi="宋体" w:cs="宋体"/>
          <w:bCs/>
          <w:sz w:val="28"/>
          <w:szCs w:val="28"/>
          <w:lang w:eastAsia="zh-CN"/>
        </w:rPr>
        <w:t>）</w:t>
      </w:r>
    </w:p>
    <w:p>
      <w:pPr>
        <w:adjustRightInd w:val="0"/>
        <w:snapToGrid w:val="0"/>
        <w:spacing w:before="50" w:line="360" w:lineRule="auto"/>
        <w:rPr>
          <w:rFonts w:ascii="宋体" w:hAnsi="宋体"/>
          <w:szCs w:val="21"/>
        </w:rPr>
      </w:pPr>
      <w:r>
        <w:rPr>
          <w:rFonts w:hint="eastAsia" w:ascii="宋体" w:hAnsi="宋体"/>
          <w:szCs w:val="21"/>
        </w:rPr>
        <w:t>采购代理编号：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before="50" w:line="360" w:lineRule="auto"/>
        <w:rPr>
          <w:rFonts w:ascii="宋体" w:hAnsi="宋体"/>
          <w:szCs w:val="21"/>
        </w:rPr>
      </w:pPr>
      <w:r>
        <w:rPr>
          <w:rFonts w:hint="eastAsia" w:ascii="宋体" w:hAnsi="宋体"/>
          <w:szCs w:val="21"/>
        </w:rPr>
        <w:t>包       号：</w:t>
      </w:r>
      <w:r>
        <w:rPr>
          <w:rFonts w:hint="eastAsia" w:ascii="宋体" w:hAnsi="宋体"/>
          <w:szCs w:val="21"/>
          <w:u w:val="single"/>
        </w:rPr>
        <w:t xml:space="preserve">                </w:t>
      </w:r>
      <w:r>
        <w:rPr>
          <w:rFonts w:hint="eastAsia" w:ascii="宋体" w:hAnsi="宋体"/>
          <w:szCs w:val="21"/>
        </w:rPr>
        <w:t xml:space="preserve">                        包名称：</w:t>
      </w:r>
      <w:r>
        <w:rPr>
          <w:rFonts w:hint="eastAsia" w:ascii="宋体" w:hAnsi="宋体"/>
          <w:szCs w:val="21"/>
          <w:u w:val="single"/>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vAlign w:val="center"/>
          </w:tcPr>
          <w:p>
            <w:pPr>
              <w:widowControl/>
              <w:adjustRightInd w:val="0"/>
              <w:snapToGrid w:val="0"/>
              <w:spacing w:line="360" w:lineRule="auto"/>
              <w:ind w:firstLine="480" w:firstLineChars="200"/>
              <w:jc w:val="left"/>
              <w:rPr>
                <w:rFonts w:ascii="黑体" w:hAnsi="宋体" w:eastAsia="黑体"/>
                <w:kern w:val="0"/>
                <w:sz w:val="24"/>
              </w:rPr>
            </w:pPr>
            <w:r>
              <w:rPr>
                <w:rFonts w:hint="eastAsia" w:ascii="黑体" w:hAnsi="宋体" w:eastAsia="黑体"/>
                <w:kern w:val="0"/>
                <w:sz w:val="24"/>
              </w:rPr>
              <w:t>以下为供应商提供的享受价格评审优惠的货物，供应商对本表的真实性负责。如有虚假，将依法承担相应责任。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70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70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货物制造商类型</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134"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134"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r>
    </w:tbl>
    <w:p>
      <w:pPr>
        <w:adjustRightInd w:val="0"/>
        <w:snapToGrid w:val="0"/>
        <w:spacing w:line="360" w:lineRule="auto"/>
        <w:rPr>
          <w:rFonts w:ascii="宋体" w:hAnsi="宋体"/>
          <w:szCs w:val="21"/>
        </w:rPr>
      </w:pPr>
      <w:r>
        <w:rPr>
          <w:rFonts w:hint="eastAsia" w:ascii="宋体" w:hAnsi="宋体"/>
          <w:szCs w:val="21"/>
        </w:rPr>
        <w:t>说明：1、本清单用于计算政府采购价格评审优惠应享受的政府采购政策价格扣除。提供附件9-1、附件9-2、附件9-3的，且提供的货物为小型、微型企业制造的，包括视同小型、微型企业，享受评审中价格扣除的监狱企业、残疾人福利性单位制造的货物。货物制造商类型填写小型、微型企业或监狱企业或残疾人福利性单位。</w:t>
      </w:r>
    </w:p>
    <w:p>
      <w:pPr>
        <w:adjustRightInd w:val="0"/>
        <w:snapToGrid w:val="0"/>
        <w:spacing w:line="360" w:lineRule="auto"/>
        <w:ind w:firstLine="630" w:firstLineChars="300"/>
        <w:rPr>
          <w:rFonts w:ascii="宋体" w:hAnsi="宋体"/>
          <w:szCs w:val="21"/>
        </w:rPr>
      </w:pPr>
      <w:r>
        <w:rPr>
          <w:rFonts w:hint="eastAsia" w:ascii="宋体" w:hAnsi="宋体"/>
          <w:szCs w:val="21"/>
        </w:rPr>
        <w:t>2、栏目4“价格”为综合单价，包含该货物所有隐含的内容，如运输费、保险费、安装调试费、管理费和利润等。</w:t>
      </w:r>
    </w:p>
    <w:p>
      <w:pPr>
        <w:adjustRightInd w:val="0"/>
        <w:snapToGrid w:val="0"/>
        <w:spacing w:line="360" w:lineRule="auto"/>
        <w:ind w:firstLine="630" w:firstLineChars="300"/>
        <w:rPr>
          <w:rFonts w:ascii="宋体" w:hAnsi="宋体"/>
          <w:szCs w:val="21"/>
        </w:rPr>
      </w:pPr>
    </w:p>
    <w:p>
      <w:pPr>
        <w:adjustRightInd w:val="0"/>
        <w:snapToGrid w:val="0"/>
        <w:spacing w:line="360" w:lineRule="auto"/>
        <w:ind w:firstLine="630" w:firstLineChars="300"/>
        <w:rPr>
          <w:rFonts w:ascii="宋体" w:hAnsi="宋体"/>
          <w:szCs w:val="21"/>
        </w:rPr>
      </w:pPr>
    </w:p>
    <w:p>
      <w:pPr>
        <w:adjustRightInd w:val="0"/>
        <w:snapToGrid w:val="0"/>
        <w:spacing w:before="156" w:beforeLines="50" w:line="360" w:lineRule="auto"/>
        <w:rPr>
          <w:rFonts w:ascii="宋体" w:hAnsi="宋体"/>
          <w:szCs w:val="21"/>
        </w:rPr>
      </w:pPr>
      <w:r>
        <w:rPr>
          <w:rFonts w:hint="eastAsia" w:ascii="宋体" w:hAnsi="宋体"/>
          <w:szCs w:val="21"/>
        </w:rPr>
        <w:t>供应商名称（盖单位公章）：</w:t>
      </w:r>
    </w:p>
    <w:p>
      <w:pPr>
        <w:adjustRightInd w:val="0"/>
        <w:snapToGrid w:val="0"/>
        <w:spacing w:before="156" w:beforeLines="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或其委托代理人（签字或印章）：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5"/>
        <w:rPr>
          <w:rFonts w:ascii="宋体" w:hAnsi="宋体"/>
          <w:spacing w:val="6"/>
          <w:sz w:val="21"/>
        </w:rPr>
      </w:pPr>
      <w:r>
        <w:rPr>
          <w:rFonts w:ascii="黑体" w:hAnsi="华文中宋" w:cs="宋体"/>
          <w:spacing w:val="6"/>
          <w:kern w:val="0"/>
        </w:rPr>
        <w:br w:type="page"/>
      </w:r>
      <w:bookmarkStart w:id="75" w:name="_Toc18648"/>
      <w:bookmarkStart w:id="76" w:name="_Toc22201164"/>
      <w:r>
        <w:rPr>
          <w:rFonts w:hint="eastAsia" w:ascii="宋体" w:hAnsi="宋体" w:cs="宋体"/>
          <w:spacing w:val="6"/>
          <w:kern w:val="0"/>
          <w:sz w:val="21"/>
        </w:rPr>
        <w:t xml:space="preserve">附件9-2 </w:t>
      </w:r>
      <w:r>
        <w:rPr>
          <w:rFonts w:hint="eastAsia" w:ascii="宋体" w:hAnsi="宋体"/>
          <w:spacing w:val="6"/>
          <w:sz w:val="21"/>
        </w:rPr>
        <w:t>残疾人福利性单位声明函</w:t>
      </w:r>
      <w:bookmarkEnd w:id="75"/>
      <w:bookmarkEnd w:id="76"/>
    </w:p>
    <w:p>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(不属于残疾人福利性单位的无需填写)</w:t>
      </w:r>
    </w:p>
    <w:p>
      <w:pPr>
        <w:adjustRightInd w:val="0"/>
        <w:snapToGrid w:val="0"/>
        <w:spacing w:line="360" w:lineRule="auto"/>
        <w:ind w:firstLine="444" w:firstLineChars="200"/>
        <w:rPr>
          <w:rFonts w:ascii="宋体" w:hAnsi="宋体"/>
          <w:spacing w:val="6"/>
          <w:szCs w:val="21"/>
        </w:rPr>
      </w:pPr>
    </w:p>
    <w:p>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spacing w:val="6"/>
          <w:szCs w:val="21"/>
        </w:rPr>
      </w:pPr>
    </w:p>
    <w:p>
      <w:pPr>
        <w:adjustRightInd w:val="0"/>
        <w:snapToGrid w:val="0"/>
        <w:spacing w:line="360" w:lineRule="auto"/>
        <w:ind w:firstLine="444" w:firstLineChars="200"/>
        <w:rPr>
          <w:rFonts w:ascii="宋体" w:hAnsi="宋体"/>
          <w:spacing w:val="6"/>
          <w:szCs w:val="21"/>
        </w:rPr>
      </w:pPr>
    </w:p>
    <w:p>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日  期：</w:t>
      </w:r>
    </w:p>
    <w:p>
      <w:pPr>
        <w:widowControl/>
        <w:adjustRightInd w:val="0"/>
        <w:snapToGrid w:val="0"/>
        <w:spacing w:line="360" w:lineRule="auto"/>
        <w:jc w:val="left"/>
        <w:rPr>
          <w:rFonts w:ascii="宋体" w:hAnsi="宋体" w:cs="宋体"/>
          <w:kern w:val="0"/>
          <w:szCs w:val="21"/>
        </w:rPr>
      </w:pPr>
    </w:p>
    <w:p>
      <w:pPr>
        <w:pStyle w:val="5"/>
        <w:rPr>
          <w:rFonts w:ascii="宋体" w:hAnsi="宋体"/>
          <w:sz w:val="21"/>
          <w:szCs w:val="21"/>
        </w:rPr>
      </w:pPr>
      <w:r>
        <w:rPr>
          <w:rFonts w:ascii="黑体" w:hAnsi="华文中宋" w:cs="宋体"/>
          <w:spacing w:val="6"/>
          <w:kern w:val="0"/>
        </w:rPr>
        <w:br w:type="page"/>
      </w:r>
      <w:bookmarkStart w:id="77" w:name="_Toc10157"/>
      <w:bookmarkStart w:id="78" w:name="_Toc22201165"/>
      <w:r>
        <w:rPr>
          <w:rFonts w:hint="eastAsia" w:ascii="宋体" w:hAnsi="宋体" w:cs="宋体"/>
          <w:kern w:val="0"/>
          <w:sz w:val="21"/>
          <w:szCs w:val="21"/>
        </w:rPr>
        <w:t xml:space="preserve">附件9-3 </w:t>
      </w:r>
      <w:r>
        <w:rPr>
          <w:rFonts w:hint="eastAsia" w:ascii="宋体" w:hAnsi="宋体"/>
          <w:sz w:val="21"/>
          <w:szCs w:val="21"/>
        </w:rPr>
        <w:t>监狱企业证明资料</w:t>
      </w:r>
      <w:bookmarkEnd w:id="77"/>
      <w:bookmarkEnd w:id="78"/>
    </w:p>
    <w:p>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(不属于监狱企业的无需提供)</w:t>
      </w:r>
    </w:p>
    <w:p>
      <w:pPr>
        <w:adjustRightInd w:val="0"/>
        <w:snapToGrid w:val="0"/>
        <w:spacing w:line="360" w:lineRule="auto"/>
        <w:rPr>
          <w:rFonts w:ascii="宋体" w:hAnsi="宋体"/>
          <w:szCs w:val="21"/>
        </w:rPr>
      </w:pPr>
    </w:p>
    <w:p>
      <w:pPr>
        <w:adjustRightInd w:val="0"/>
        <w:snapToGrid w:val="0"/>
        <w:spacing w:line="360" w:lineRule="auto"/>
        <w:ind w:firstLine="444" w:firstLineChars="200"/>
        <w:rPr>
          <w:rFonts w:ascii="宋体" w:hAnsi="宋体"/>
          <w:szCs w:val="21"/>
        </w:rPr>
      </w:pPr>
      <w:r>
        <w:rPr>
          <w:rFonts w:hint="eastAsia" w:ascii="宋体" w:hAnsi="宋体" w:cs="宋体"/>
          <w:bCs/>
          <w:spacing w:val="6"/>
          <w:kern w:val="0"/>
          <w:szCs w:val="21"/>
        </w:rPr>
        <w:t>备注：</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司法部关于政府采购支持监狱企业发展有关问题的通知</w:t>
      </w:r>
      <w:r>
        <w:rPr>
          <w:rFonts w:hint="eastAsia" w:ascii="宋体" w:hAnsi="宋体"/>
          <w:spacing w:val="6"/>
          <w:szCs w:val="21"/>
        </w:rPr>
        <w:t>》</w:t>
      </w:r>
      <w:r>
        <w:rPr>
          <w:rFonts w:hint="eastAsia" w:ascii="宋体" w:hAnsi="宋体"/>
          <w:szCs w:val="21"/>
        </w:rPr>
        <w:t>(财库〔2014〕68号)文件规定提供证明文件（复印件）。</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5"/>
        <w:rPr>
          <w:rFonts w:ascii="宋体" w:hAnsi="宋体"/>
          <w:sz w:val="21"/>
          <w:szCs w:val="21"/>
        </w:rPr>
      </w:pPr>
      <w:r>
        <w:rPr>
          <w:rFonts w:hAnsi="华文中宋" w:eastAsia="黑体" w:cs="宋体"/>
          <w:spacing w:val="6"/>
          <w:kern w:val="0"/>
        </w:rPr>
        <w:br w:type="page"/>
      </w:r>
      <w:bookmarkStart w:id="79" w:name="_Toc4895"/>
      <w:bookmarkStart w:id="80" w:name="_Toc22201166"/>
      <w:r>
        <w:rPr>
          <w:rFonts w:hint="eastAsia" w:ascii="宋体" w:hAnsi="宋体" w:cs="宋体"/>
          <w:spacing w:val="6"/>
          <w:kern w:val="0"/>
          <w:sz w:val="21"/>
          <w:szCs w:val="21"/>
        </w:rPr>
        <w:t xml:space="preserve">附件9-4 </w:t>
      </w:r>
      <w:r>
        <w:rPr>
          <w:rFonts w:hint="eastAsia" w:ascii="宋体" w:hAnsi="宋体"/>
          <w:sz w:val="21"/>
          <w:szCs w:val="21"/>
        </w:rPr>
        <w:t>强制采购或者优先采购产品的证明材料</w:t>
      </w:r>
      <w:bookmarkEnd w:id="79"/>
      <w:bookmarkEnd w:id="80"/>
    </w:p>
    <w:p>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pPr>
        <w:adjustRightInd w:val="0"/>
        <w:snapToGrid w:val="0"/>
        <w:spacing w:line="360" w:lineRule="auto"/>
        <w:ind w:firstLine="420" w:firstLineChars="200"/>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说明：1、供应商提供的产品</w:t>
      </w:r>
      <w:r>
        <w:rPr>
          <w:rFonts w:hint="eastAsia" w:ascii="宋体" w:hAnsi="宋体"/>
          <w:bCs/>
          <w:szCs w:val="21"/>
        </w:rPr>
        <w:t>属于强制采购或者优先采购的</w:t>
      </w:r>
      <w:r>
        <w:rPr>
          <w:rFonts w:hint="eastAsia" w:ascii="宋体" w:hAnsi="宋体"/>
          <w:szCs w:val="21"/>
        </w:rPr>
        <w:t>，应按第二章第二节第37条规定提供证明材料和本章本节附页2“优先采购产品清单”，并加盖供应商单位公章。</w:t>
      </w:r>
    </w:p>
    <w:p>
      <w:pPr>
        <w:adjustRightInd w:val="0"/>
        <w:snapToGrid w:val="0"/>
        <w:spacing w:line="360" w:lineRule="auto"/>
        <w:ind w:firstLine="630" w:firstLineChars="300"/>
        <w:jc w:val="left"/>
        <w:rPr>
          <w:rFonts w:ascii="宋体" w:hAnsi="宋体"/>
          <w:szCs w:val="21"/>
        </w:rPr>
      </w:pPr>
      <w:r>
        <w:rPr>
          <w:rFonts w:hint="eastAsia" w:ascii="宋体" w:hAnsi="宋体"/>
          <w:szCs w:val="21"/>
        </w:rPr>
        <w:t>2、节能产品、环境标志产品(强制采购或者优先采购产品)认证证书内容</w:t>
      </w:r>
      <w:r>
        <w:rPr>
          <w:rFonts w:hint="eastAsia" w:asciiTheme="minorEastAsia" w:hAnsiTheme="minorEastAsia" w:eastAsiaTheme="minorEastAsia"/>
          <w:szCs w:val="21"/>
        </w:rPr>
        <w:t>注明“详见证</w:t>
      </w:r>
      <w:r>
        <w:rPr>
          <w:rFonts w:hint="eastAsia" w:ascii="宋体" w:hAnsi="宋体"/>
          <w:szCs w:val="21"/>
        </w:rPr>
        <w:t>书附件</w:t>
      </w:r>
      <w:r>
        <w:rPr>
          <w:rFonts w:hint="eastAsia" w:ascii="华文中宋" w:hAnsi="华文中宋" w:eastAsia="华文中宋"/>
          <w:szCs w:val="21"/>
        </w:rPr>
        <w:t>”</w:t>
      </w:r>
      <w:r>
        <w:rPr>
          <w:rFonts w:hint="eastAsia" w:ascii="宋体" w:hAnsi="宋体"/>
          <w:szCs w:val="21"/>
        </w:rPr>
        <w:t>的，应提供其附件，以证明认证证书与响应文件一致。</w:t>
      </w:r>
    </w:p>
    <w:p>
      <w:pPr>
        <w:adjustRightInd w:val="0"/>
        <w:snapToGrid w:val="0"/>
        <w:spacing w:line="360" w:lineRule="auto"/>
        <w:ind w:firstLine="420" w:firstLineChars="200"/>
        <w:jc w:val="left"/>
        <w:rPr>
          <w:rFonts w:ascii="宋体" w:hAnsi="宋体"/>
          <w:szCs w:val="21"/>
        </w:rPr>
      </w:pPr>
    </w:p>
    <w:p>
      <w:pPr>
        <w:pStyle w:val="6"/>
        <w:rPr>
          <w:rFonts w:ascii="宋体" w:hAnsi="宋体" w:eastAsia="宋体"/>
          <w:sz w:val="21"/>
          <w:szCs w:val="21"/>
        </w:rPr>
      </w:pPr>
      <w:r>
        <w:br w:type="page"/>
      </w:r>
      <w:bookmarkStart w:id="81" w:name="_Toc22201167"/>
      <w:r>
        <w:rPr>
          <w:rFonts w:hint="eastAsia" w:ascii="宋体" w:hAnsi="宋体" w:eastAsia="宋体" w:cs="宋体"/>
          <w:spacing w:val="6"/>
          <w:kern w:val="0"/>
          <w:sz w:val="21"/>
          <w:szCs w:val="21"/>
        </w:rPr>
        <w:t xml:space="preserve">附页2 </w:t>
      </w:r>
      <w:r>
        <w:rPr>
          <w:rFonts w:hint="eastAsia" w:ascii="宋体" w:hAnsi="宋体" w:eastAsia="宋体"/>
          <w:sz w:val="21"/>
          <w:szCs w:val="21"/>
        </w:rPr>
        <w:t>优先采购产品清单</w:t>
      </w:r>
      <w:bookmarkEnd w:id="81"/>
    </w:p>
    <w:p>
      <w:pPr>
        <w:adjustRightInd w:val="0"/>
        <w:snapToGrid w:val="0"/>
        <w:spacing w:line="360" w:lineRule="auto"/>
        <w:jc w:val="center"/>
        <w:rPr>
          <w:rFonts w:ascii="宋体" w:hAnsi="宋体"/>
          <w:b/>
          <w:spacing w:val="6"/>
          <w:szCs w:val="21"/>
        </w:rPr>
      </w:pPr>
      <w:r>
        <w:rPr>
          <w:rFonts w:hint="eastAsia" w:ascii="黑体" w:hAnsi="宋体" w:eastAsia="黑体"/>
          <w:b/>
          <w:sz w:val="28"/>
          <w:szCs w:val="28"/>
        </w:rPr>
        <w:t>优先采购产品清单</w:t>
      </w:r>
      <w:r>
        <w:rPr>
          <w:rFonts w:hint="eastAsia" w:ascii="宋体" w:hAnsi="宋体" w:cs="宋体"/>
          <w:bCs/>
          <w:sz w:val="28"/>
          <w:szCs w:val="28"/>
          <w:lang w:eastAsia="zh-CN"/>
        </w:rPr>
        <w:t>（</w:t>
      </w:r>
      <w:r>
        <w:rPr>
          <w:rFonts w:hint="eastAsia" w:ascii="宋体" w:hAnsi="宋体" w:cs="宋体"/>
          <w:bCs/>
          <w:sz w:val="28"/>
          <w:szCs w:val="28"/>
          <w:lang w:val="en-US" w:eastAsia="zh-CN"/>
        </w:rPr>
        <w:t>本项目不适用。</w:t>
      </w:r>
      <w:r>
        <w:rPr>
          <w:rFonts w:hint="eastAsia" w:ascii="宋体" w:hAnsi="宋体" w:cs="宋体"/>
          <w:bCs/>
          <w:sz w:val="28"/>
          <w:szCs w:val="28"/>
          <w:lang w:eastAsia="zh-CN"/>
        </w:rPr>
        <w:t>）</w:t>
      </w:r>
    </w:p>
    <w:p>
      <w:pPr>
        <w:adjustRightInd w:val="0"/>
        <w:snapToGrid w:val="0"/>
        <w:spacing w:line="360" w:lineRule="auto"/>
        <w:rPr>
          <w:rFonts w:ascii="宋体" w:hAnsi="宋体"/>
          <w:szCs w:val="21"/>
        </w:rPr>
      </w:pPr>
      <w:r>
        <w:rPr>
          <w:rFonts w:hint="eastAsia" w:ascii="宋体" w:hAnsi="宋体"/>
          <w:szCs w:val="21"/>
        </w:rPr>
        <w:t>采购代理编号：</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包       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包名称：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pPr>
              <w:widowControl/>
              <w:adjustRightInd w:val="0"/>
              <w:snapToGrid w:val="0"/>
              <w:spacing w:line="360" w:lineRule="auto"/>
              <w:ind w:firstLine="480" w:firstLineChars="200"/>
              <w:jc w:val="left"/>
              <w:rPr>
                <w:rFonts w:ascii="黑体" w:hAnsi="黑体" w:eastAsia="黑体"/>
                <w:kern w:val="0"/>
                <w:sz w:val="24"/>
              </w:rPr>
            </w:pPr>
            <w:r>
              <w:rPr>
                <w:rFonts w:hint="eastAsia" w:ascii="黑体" w:hAnsi="宋体" w:eastAsia="黑体"/>
                <w:kern w:val="0"/>
                <w:sz w:val="24"/>
              </w:rPr>
              <w:t>以下为供应商提供的政府采购优先采购产品，供应商对本表的真实性负责。如有虚假，将依法承担相应责任。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3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418"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98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3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418" w:type="dxa"/>
            <w:tcBorders>
              <w:left w:val="single" w:color="auto" w:sz="4" w:space="0"/>
            </w:tcBorders>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98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szCs w:val="21"/>
              </w:rPr>
            </w:pPr>
            <w:r>
              <w:rPr>
                <w:rFonts w:hint="eastAsia" w:ascii="宋体" w:hAnsi="宋体"/>
                <w:b/>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szCs w:val="21"/>
              </w:rPr>
            </w:pPr>
          </w:p>
        </w:tc>
        <w:tc>
          <w:tcPr>
            <w:tcW w:w="1739" w:type="dxa"/>
            <w:vAlign w:val="center"/>
          </w:tcPr>
          <w:p>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p>
        </w:tc>
        <w:tc>
          <w:tcPr>
            <w:tcW w:w="1843" w:type="dxa"/>
          </w:tcPr>
          <w:p>
            <w:pPr>
              <w:adjustRightInd w:val="0"/>
              <w:snapToGrid w:val="0"/>
              <w:spacing w:line="360" w:lineRule="auto"/>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pPr>
              <w:adjustRightInd w:val="0"/>
              <w:snapToGrid w:val="0"/>
              <w:spacing w:line="360" w:lineRule="auto"/>
              <w:jc w:val="center"/>
              <w:rPr>
                <w:rFonts w:ascii="宋体" w:hAnsi="宋体"/>
                <w:b/>
                <w:szCs w:val="21"/>
              </w:rPr>
            </w:pPr>
            <w:r>
              <w:rPr>
                <w:rFonts w:hint="eastAsia" w:ascii="宋体" w:hAnsi="宋体"/>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szCs w:val="21"/>
              </w:rPr>
            </w:pPr>
            <w:r>
              <w:rPr>
                <w:rFonts w:hint="eastAsia" w:ascii="宋体" w:hAnsi="宋体"/>
                <w:b/>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szCs w:val="21"/>
              </w:rPr>
            </w:pPr>
          </w:p>
        </w:tc>
        <w:tc>
          <w:tcPr>
            <w:tcW w:w="1739" w:type="dxa"/>
            <w:vAlign w:val="center"/>
          </w:tcPr>
          <w:p>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p>
        </w:tc>
        <w:tc>
          <w:tcPr>
            <w:tcW w:w="1843" w:type="dxa"/>
          </w:tcPr>
          <w:p>
            <w:pPr>
              <w:adjustRightInd w:val="0"/>
              <w:snapToGrid w:val="0"/>
              <w:spacing w:line="360" w:lineRule="auto"/>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pPr>
              <w:adjustRightInd w:val="0"/>
              <w:snapToGrid w:val="0"/>
              <w:spacing w:line="360" w:lineRule="auto"/>
              <w:jc w:val="center"/>
              <w:rPr>
                <w:rFonts w:ascii="宋体" w:hAnsi="宋体"/>
                <w:b/>
                <w:szCs w:val="21"/>
              </w:rPr>
            </w:pPr>
            <w:r>
              <w:rPr>
                <w:rFonts w:hint="eastAsia" w:ascii="宋体" w:hAnsi="宋体"/>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szCs w:val="21"/>
              </w:rPr>
            </w:pPr>
            <w:r>
              <w:rPr>
                <w:rFonts w:hint="eastAsia" w:ascii="宋体" w:hAnsi="宋体"/>
                <w:b/>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p>
        </w:tc>
        <w:tc>
          <w:tcPr>
            <w:tcW w:w="1739"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984"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984"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c>
          <w:tcPr>
            <w:tcW w:w="1843" w:type="dxa"/>
          </w:tcPr>
          <w:p>
            <w:pPr>
              <w:adjustRightInd w:val="0"/>
              <w:snapToGrid w:val="0"/>
              <w:spacing w:line="360" w:lineRule="auto"/>
              <w:jc w:val="center"/>
              <w:rPr>
                <w:rFonts w:ascii="宋体" w:hAnsi="宋体"/>
                <w:szCs w:val="21"/>
              </w:rPr>
            </w:pPr>
            <w:r>
              <w:rPr>
                <w:rFonts w:hint="eastAsia" w:ascii="宋体" w:hAnsi="宋体"/>
                <w:szCs w:val="21"/>
              </w:rPr>
              <w:t>/</w:t>
            </w:r>
          </w:p>
        </w:tc>
      </w:tr>
    </w:tbl>
    <w:p>
      <w:pPr>
        <w:adjustRightInd w:val="0"/>
        <w:snapToGrid w:val="0"/>
        <w:spacing w:line="360" w:lineRule="auto"/>
        <w:jc w:val="left"/>
        <w:rPr>
          <w:rFonts w:ascii="宋体" w:hAnsi="宋体"/>
          <w:szCs w:val="21"/>
        </w:rPr>
      </w:pPr>
      <w:r>
        <w:rPr>
          <w:rFonts w:hint="eastAsia" w:ascii="宋体" w:hAnsi="宋体"/>
          <w:szCs w:val="21"/>
        </w:rPr>
        <w:t>说明：</w:t>
      </w:r>
      <w:r>
        <w:rPr>
          <w:rFonts w:hint="eastAsia" w:ascii="宋体" w:hAnsi="宋体"/>
          <w:bCs/>
          <w:szCs w:val="21"/>
        </w:rPr>
        <w:t>1、</w:t>
      </w:r>
      <w:r>
        <w:rPr>
          <w:rFonts w:hint="eastAsia" w:ascii="宋体" w:hAnsi="宋体"/>
          <w:szCs w:val="21"/>
        </w:rPr>
        <w:t>本表用于计算政府采购优先采购产品（节能产品或环境标志产品或两型产品）的政府采购政策价格扣除。</w:t>
      </w:r>
    </w:p>
    <w:p>
      <w:pPr>
        <w:adjustRightInd w:val="0"/>
        <w:snapToGrid w:val="0"/>
        <w:spacing w:line="360" w:lineRule="auto"/>
        <w:ind w:firstLine="630" w:firstLineChars="300"/>
        <w:jc w:val="left"/>
        <w:rPr>
          <w:rFonts w:ascii="宋体" w:hAnsi="宋体"/>
          <w:szCs w:val="21"/>
        </w:rPr>
      </w:pPr>
      <w:r>
        <w:rPr>
          <w:rFonts w:hint="eastAsia" w:ascii="宋体" w:hAnsi="宋体"/>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宋体" w:hAnsi="宋体"/>
          <w:szCs w:val="21"/>
        </w:rPr>
      </w:pPr>
      <w:r>
        <w:rPr>
          <w:rFonts w:hint="eastAsia" w:ascii="宋体" w:hAnsi="宋体"/>
          <w:szCs w:val="21"/>
        </w:rPr>
        <w:t>3、栏目6“政策功能编码”是指货物的中国环境标志认证证书编号、中国节能标志认证证书号、两型产品编号（货物同时属于节能产品、环境标志产品、两型产品的，只须填写一种）。</w:t>
      </w:r>
    </w:p>
    <w:p>
      <w:pPr>
        <w:adjustRightInd w:val="0"/>
        <w:snapToGrid w:val="0"/>
        <w:spacing w:line="360" w:lineRule="auto"/>
        <w:rPr>
          <w:rFonts w:ascii="宋体" w:hAnsi="宋体"/>
          <w:bCs/>
          <w:szCs w:val="21"/>
        </w:rPr>
      </w:pPr>
    </w:p>
    <w:p>
      <w:pPr>
        <w:adjustRightInd w:val="0"/>
        <w:snapToGrid w:val="0"/>
        <w:spacing w:line="360" w:lineRule="auto"/>
        <w:rPr>
          <w:rFonts w:ascii="宋体" w:hAnsi="宋体"/>
          <w:bCs/>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或其委托代理人（签字或印章）：</w:t>
      </w:r>
      <w:r>
        <w:rPr>
          <w:rFonts w:hint="eastAsia" w:ascii="宋体" w:hAnsi="宋体"/>
          <w:szCs w:val="21"/>
          <w:u w:val="single"/>
        </w:rPr>
        <w:t xml:space="preserve">       </w:t>
      </w:r>
    </w:p>
    <w:p>
      <w:pPr>
        <w:adjustRightInd w:val="0"/>
        <w:snapToGrid w:val="0"/>
        <w:spacing w:line="360" w:lineRule="auto"/>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adjustRightInd w:val="0"/>
        <w:snapToGrid w:val="0"/>
        <w:spacing w:before="156" w:beforeLines="50"/>
        <w:jc w:val="center"/>
        <w:rPr>
          <w:rFonts w:ascii="黑体" w:hAnsi="黑体" w:eastAsia="黑体"/>
          <w:sz w:val="28"/>
          <w:szCs w:val="28"/>
        </w:rPr>
      </w:pPr>
      <w:bookmarkStart w:id="82" w:name="_Toc23595"/>
      <w:r>
        <w:rPr>
          <w:rFonts w:hint="eastAsia" w:ascii="黑体" w:hAnsi="黑体" w:eastAsia="黑体"/>
          <w:sz w:val="28"/>
          <w:szCs w:val="28"/>
        </w:rPr>
        <w:t>十、关于资格的说明(格式)</w:t>
      </w:r>
      <w:bookmarkEnd w:id="82"/>
    </w:p>
    <w:p>
      <w:pPr>
        <w:pStyle w:val="6"/>
        <w:adjustRightInd w:val="0"/>
        <w:snapToGrid w:val="0"/>
        <w:spacing w:before="156" w:beforeLines="50" w:after="0" w:line="360" w:lineRule="auto"/>
        <w:rPr>
          <w:rFonts w:ascii="宋体" w:hAnsi="宋体" w:eastAsia="宋体"/>
          <w:sz w:val="21"/>
          <w:szCs w:val="21"/>
        </w:rPr>
      </w:pPr>
      <w:r>
        <w:rPr>
          <w:rFonts w:hint="eastAsia" w:ascii="宋体" w:hAnsi="宋体" w:eastAsia="宋体"/>
          <w:sz w:val="21"/>
          <w:szCs w:val="21"/>
        </w:rPr>
        <w:t>附件 供应商的资格条件更新材料(如有提供)</w:t>
      </w:r>
    </w:p>
    <w:p>
      <w:pPr>
        <w:adjustRightInd w:val="0"/>
        <w:snapToGrid w:val="0"/>
        <w:spacing w:before="156" w:beforeLines="50" w:line="360" w:lineRule="auto"/>
        <w:jc w:val="center"/>
        <w:rPr>
          <w:rFonts w:ascii="仿宋_GB2312" w:hAnsi="宋体" w:eastAsia="仿宋_GB2312"/>
          <w:b/>
          <w:sz w:val="28"/>
          <w:szCs w:val="28"/>
        </w:rPr>
      </w:pPr>
      <w:r>
        <w:rPr>
          <w:rFonts w:hint="eastAsia" w:ascii="黑体" w:hAnsi="宋体" w:eastAsia="黑体"/>
          <w:b/>
          <w:sz w:val="28"/>
          <w:szCs w:val="28"/>
        </w:rPr>
        <w:t>供应商的资格条件更新材料</w:t>
      </w:r>
    </w:p>
    <w:p>
      <w:pPr>
        <w:adjustRightInd w:val="0"/>
        <w:snapToGrid w:val="0"/>
        <w:spacing w:before="156" w:beforeLines="50" w:line="360" w:lineRule="auto"/>
        <w:rPr>
          <w:rFonts w:ascii="宋体" w:hAnsi="宋体"/>
          <w:szCs w:val="21"/>
        </w:rPr>
      </w:pPr>
      <w:r>
        <w:rPr>
          <w:rFonts w:hint="eastAsia" w:ascii="宋体" w:hAnsi="宋体"/>
          <w:szCs w:val="21"/>
        </w:rPr>
        <w:t>说明</w:t>
      </w:r>
      <w:r>
        <w:rPr>
          <w:rFonts w:hint="eastAsia" w:ascii="宋体" w:hAnsi="宋体"/>
        </w:rPr>
        <w:t>：</w:t>
      </w:r>
      <w:r>
        <w:rPr>
          <w:rFonts w:hint="eastAsia" w:ascii="宋体" w:hAnsi="宋体" w:cs="宋体"/>
          <w:kern w:val="0"/>
          <w:szCs w:val="21"/>
          <w:lang w:val="zh-CN"/>
        </w:rPr>
        <w:t>根据谈判文件第二章第二节第18.1款规定，被邀请的</w:t>
      </w:r>
      <w:r>
        <w:rPr>
          <w:rFonts w:hint="eastAsia" w:ascii="宋体" w:hAnsi="宋体"/>
          <w:szCs w:val="21"/>
        </w:rPr>
        <w:t>供应商在提交资格证明材料</w:t>
      </w:r>
      <w:r>
        <w:rPr>
          <w:rFonts w:hint="eastAsia" w:ascii="宋体" w:hAnsi="宋体"/>
          <w:bCs/>
          <w:szCs w:val="21"/>
        </w:rPr>
        <w:t>起</w:t>
      </w:r>
      <w:r>
        <w:rPr>
          <w:rFonts w:hint="eastAsia" w:ascii="宋体" w:hAnsi="宋体"/>
          <w:szCs w:val="21"/>
        </w:rPr>
        <w:t>至</w:t>
      </w:r>
      <w:r>
        <w:rPr>
          <w:rFonts w:hint="eastAsia" w:ascii="宋体" w:hAnsi="宋体" w:cs="宋体"/>
          <w:kern w:val="0"/>
          <w:szCs w:val="21"/>
        </w:rPr>
        <w:t>提交首次响应文件</w:t>
      </w:r>
      <w:r>
        <w:rPr>
          <w:rFonts w:hint="eastAsia" w:ascii="宋体" w:hAnsi="宋体"/>
          <w:szCs w:val="21"/>
        </w:rPr>
        <w:t>止，其资格条件发生变化，影响或者可能影响资格条件的，应随本响应文件提供更新或者补充的资格证明材料。</w:t>
      </w:r>
    </w:p>
    <w:p/>
    <w:p>
      <w:pPr>
        <w:spacing w:line="480" w:lineRule="exact"/>
        <w:rPr>
          <w:rFonts w:ascii="黑体" w:eastAsia="黑体"/>
          <w:sz w:val="24"/>
        </w:rPr>
      </w:pPr>
    </w:p>
    <w:p>
      <w:pPr>
        <w:adjustRightInd w:val="0"/>
        <w:snapToGrid w:val="0"/>
        <w:spacing w:line="360" w:lineRule="auto"/>
        <w:jc w:val="center"/>
        <w:rPr>
          <w:rFonts w:ascii="黑体" w:eastAsia="黑体"/>
          <w:b/>
          <w:bCs/>
          <w:sz w:val="32"/>
          <w:szCs w:val="32"/>
        </w:rPr>
      </w:pPr>
    </w:p>
    <w:p>
      <w:pPr>
        <w:pStyle w:val="4"/>
        <w:jc w:val="center"/>
        <w:rPr>
          <w:rFonts w:ascii="黑体" w:hAnsi="黑体" w:eastAsia="黑体"/>
          <w:sz w:val="28"/>
          <w:szCs w:val="28"/>
        </w:rPr>
      </w:pPr>
      <w:r>
        <w:br w:type="page"/>
      </w:r>
      <w:bookmarkStart w:id="83" w:name="_Toc13647"/>
      <w:r>
        <w:rPr>
          <w:rFonts w:hint="eastAsia" w:ascii="黑体" w:hAnsi="黑体" w:eastAsia="黑体"/>
          <w:sz w:val="28"/>
          <w:szCs w:val="28"/>
        </w:rPr>
        <w:t>十一、响应标的符合谈判文件规定的证明文件</w:t>
      </w:r>
      <w:bookmarkEnd w:id="83"/>
    </w:p>
    <w:p>
      <w:pPr>
        <w:adjustRightInd w:val="0"/>
        <w:snapToGrid w:val="0"/>
        <w:spacing w:line="360" w:lineRule="auto"/>
        <w:rPr>
          <w:rFonts w:ascii="宋体" w:hAnsi="宋体"/>
          <w:szCs w:val="21"/>
        </w:rPr>
      </w:pPr>
    </w:p>
    <w:p>
      <w:pPr>
        <w:adjustRightInd w:val="0"/>
        <w:snapToGrid w:val="0"/>
        <w:spacing w:line="360" w:lineRule="auto"/>
        <w:rPr>
          <w:rFonts w:ascii="宋体" w:hAnsi="宋体"/>
        </w:rPr>
      </w:pPr>
      <w:r>
        <w:rPr>
          <w:rFonts w:hint="eastAsia" w:ascii="宋体" w:hAnsi="宋体"/>
          <w:szCs w:val="21"/>
        </w:rPr>
        <w:t>备注：提供第三章规定的证明材料复印件。</w:t>
      </w:r>
    </w:p>
    <w:p>
      <w:pPr>
        <w:widowControl/>
        <w:jc w:val="center"/>
        <w:rPr>
          <w:rFonts w:ascii="黑体" w:hAnsi="黑体" w:eastAsia="黑体"/>
          <w:b/>
          <w:sz w:val="28"/>
          <w:szCs w:val="28"/>
        </w:rPr>
      </w:pPr>
      <w:r>
        <w:rPr>
          <w:rFonts w:ascii="黑体" w:eastAsia="黑体"/>
          <w:b/>
          <w:bCs/>
          <w:sz w:val="28"/>
          <w:szCs w:val="28"/>
        </w:rPr>
        <w:br w:type="page"/>
      </w:r>
      <w:r>
        <w:rPr>
          <w:rFonts w:hint="eastAsia" w:ascii="黑体" w:hAnsi="黑体" w:eastAsia="黑体"/>
          <w:b/>
          <w:sz w:val="28"/>
          <w:szCs w:val="28"/>
        </w:rPr>
        <w:t>十二、供应商认为需提供的其他资料</w:t>
      </w:r>
    </w:p>
    <w:p>
      <w:pPr>
        <w:adjustRightInd w:val="0"/>
        <w:snapToGrid w:val="0"/>
        <w:spacing w:before="156" w:beforeLines="50" w:line="360" w:lineRule="auto"/>
        <w:rPr>
          <w:rFonts w:ascii="宋体" w:hAnsi="宋体"/>
        </w:rPr>
      </w:pPr>
    </w:p>
    <w:p>
      <w:pPr>
        <w:adjustRightInd w:val="0"/>
        <w:snapToGrid w:val="0"/>
        <w:spacing w:before="156" w:beforeLines="50" w:line="360" w:lineRule="auto"/>
        <w:rPr>
          <w:rFonts w:ascii="宋体" w:hAnsi="宋体"/>
        </w:rPr>
      </w:pPr>
      <w:r>
        <w:rPr>
          <w:rFonts w:hint="eastAsia" w:ascii="宋体" w:hAnsi="宋体"/>
        </w:rPr>
        <w:t>备注：供应商认为需提供的其他资料包括：</w:t>
      </w:r>
    </w:p>
    <w:p>
      <w:pPr>
        <w:adjustRightInd w:val="0"/>
        <w:snapToGrid w:val="0"/>
        <w:spacing w:before="156" w:beforeLines="50" w:line="360" w:lineRule="auto"/>
        <w:ind w:firstLine="420" w:firstLineChars="200"/>
        <w:rPr>
          <w:rFonts w:ascii="宋体" w:hAnsi="宋体"/>
        </w:rPr>
      </w:pPr>
      <w:r>
        <w:rPr>
          <w:rFonts w:hint="eastAsia" w:ascii="宋体" w:hAnsi="宋体"/>
        </w:rPr>
        <w:t>（1）谈判文件第三章采购需求要求的其他资料；</w:t>
      </w:r>
    </w:p>
    <w:p>
      <w:pPr>
        <w:adjustRightInd w:val="0"/>
        <w:snapToGrid w:val="0"/>
        <w:spacing w:before="156" w:beforeLines="50" w:line="360" w:lineRule="auto"/>
        <w:ind w:firstLine="420" w:firstLineChars="200"/>
        <w:rPr>
          <w:rFonts w:ascii="宋体" w:hAnsi="宋体"/>
        </w:rPr>
      </w:pPr>
      <w:r>
        <w:rPr>
          <w:rFonts w:hint="eastAsia" w:ascii="宋体" w:hAnsi="宋体"/>
        </w:rPr>
        <w:t>（2）谈判文件要求的其他相关资料。</w:t>
      </w:r>
    </w:p>
    <w:p>
      <w:pPr>
        <w:adjustRightInd w:val="0"/>
        <w:snapToGrid w:val="0"/>
        <w:spacing w:before="156" w:beforeLines="50" w:line="360" w:lineRule="auto"/>
        <w:rPr>
          <w:rFonts w:ascii="宋体" w:hAnsi="宋体"/>
        </w:rPr>
      </w:pPr>
    </w:p>
    <w:p/>
    <w:p>
      <w:pPr>
        <w:pStyle w:val="4"/>
        <w:jc w:val="center"/>
        <w:rPr>
          <w:rFonts w:ascii="黑体" w:hAnsi="黑体" w:eastAsia="黑体"/>
          <w:sz w:val="28"/>
          <w:szCs w:val="28"/>
        </w:rPr>
      </w:pPr>
      <w:r>
        <w:br w:type="page"/>
      </w:r>
      <w:bookmarkStart w:id="84" w:name="_Toc18876"/>
      <w:r>
        <w:rPr>
          <w:rFonts w:hint="eastAsia" w:ascii="黑体" w:hAnsi="黑体" w:eastAsia="黑体"/>
          <w:sz w:val="28"/>
          <w:szCs w:val="28"/>
        </w:rPr>
        <w:t>十</w:t>
      </w:r>
      <w:r>
        <w:rPr>
          <w:rFonts w:hint="eastAsia" w:ascii="黑体" w:hAnsi="黑体" w:eastAsia="黑体"/>
          <w:sz w:val="28"/>
          <w:szCs w:val="28"/>
          <w:lang w:eastAsia="zh-CN"/>
        </w:rPr>
        <w:t>三</w:t>
      </w:r>
      <w:r>
        <w:rPr>
          <w:rFonts w:hint="eastAsia" w:ascii="黑体" w:hAnsi="黑体" w:eastAsia="黑体"/>
          <w:sz w:val="28"/>
          <w:szCs w:val="28"/>
        </w:rPr>
        <w:t>、代理服务费承诺书</w:t>
      </w:r>
      <w:bookmarkEnd w:id="84"/>
    </w:p>
    <w:p>
      <w:pPr>
        <w:adjustRightInd w:val="0"/>
        <w:snapToGrid w:val="0"/>
        <w:spacing w:line="360" w:lineRule="auto"/>
        <w:rPr>
          <w:rFonts w:ascii="宋体" w:hAnsi="宋体" w:cs="仿宋_GB2312"/>
          <w:szCs w:val="21"/>
        </w:rPr>
      </w:pPr>
    </w:p>
    <w:p>
      <w:pPr>
        <w:adjustRightInd w:val="0"/>
        <w:snapToGrid w:val="0"/>
        <w:spacing w:line="360" w:lineRule="auto"/>
        <w:rPr>
          <w:rFonts w:ascii="宋体" w:hAnsi="宋体"/>
          <w:szCs w:val="21"/>
          <w:u w:val="single"/>
        </w:rPr>
      </w:pPr>
      <w:r>
        <w:rPr>
          <w:rFonts w:hint="eastAsia" w:ascii="宋体" w:hAnsi="宋体" w:cs="仿宋_GB2312"/>
          <w:szCs w:val="21"/>
        </w:rPr>
        <w:t>致（采购代理机构）</w:t>
      </w:r>
      <w:r>
        <w:rPr>
          <w:rFonts w:hint="eastAsia" w:ascii="宋体" w:hAnsi="宋体" w:cs="仿宋_GB2312"/>
          <w:szCs w:val="21"/>
          <w:u w:val="single"/>
        </w:rPr>
        <w:t xml:space="preserve">                 </w:t>
      </w:r>
      <w:r>
        <w:rPr>
          <w:rFonts w:hint="eastAsia" w:ascii="宋体" w:hAnsi="宋体" w:cs="仿宋_GB2312"/>
          <w:szCs w:val="21"/>
        </w:rPr>
        <w:t xml:space="preserve"> ：</w:t>
      </w:r>
    </w:p>
    <w:p>
      <w:pPr>
        <w:adjustRightInd w:val="0"/>
        <w:snapToGrid w:val="0"/>
        <w:spacing w:line="360" w:lineRule="auto"/>
        <w:ind w:firstLine="420" w:firstLineChars="200"/>
        <w:rPr>
          <w:rFonts w:ascii="宋体" w:hAnsi="宋体"/>
          <w:szCs w:val="21"/>
        </w:rPr>
      </w:pPr>
      <w:r>
        <w:rPr>
          <w:rFonts w:hint="eastAsia" w:ascii="宋体" w:hAnsi="宋体" w:cs="仿宋_GB2312"/>
          <w:szCs w:val="21"/>
        </w:rPr>
        <w:t>我们在贵公司组织的</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cs="仿宋_GB2312"/>
          <w:szCs w:val="21"/>
        </w:rPr>
        <w:t>采购代理编号：</w:t>
      </w:r>
      <w:r>
        <w:rPr>
          <w:rFonts w:hint="eastAsia" w:ascii="宋体" w:hAnsi="宋体"/>
          <w:szCs w:val="21"/>
          <w:u w:val="single"/>
        </w:rPr>
        <w:t xml:space="preserve">         </w:t>
      </w:r>
      <w:r>
        <w:rPr>
          <w:rFonts w:hint="eastAsia" w:ascii="宋体" w:hAnsi="宋体"/>
          <w:szCs w:val="21"/>
        </w:rPr>
        <w:t>）</w:t>
      </w:r>
      <w:r>
        <w:rPr>
          <w:rFonts w:hint="eastAsia" w:ascii="宋体" w:hAnsi="宋体" w:cs="仿宋_GB2312"/>
          <w:szCs w:val="21"/>
        </w:rPr>
        <w:t>政府采购活动中若获成交，我们保证在收到成交通知书后5 个工作日内，按谈判文件的规定，以支票、汇票或现金，向贵公司一次性支付代理服务费用。否则，</w:t>
      </w:r>
      <w:r>
        <w:rPr>
          <w:rFonts w:hint="eastAsia" w:ascii="宋体" w:hAnsi="宋体"/>
          <w:szCs w:val="21"/>
        </w:rPr>
        <w:t>由此产生的一切法律后果和责任由我公司承担。我公司声明放弃对此提出任何异议和追索的权利。</w:t>
      </w:r>
    </w:p>
    <w:p>
      <w:pPr>
        <w:adjustRightInd w:val="0"/>
        <w:snapToGrid w:val="0"/>
        <w:spacing w:line="360" w:lineRule="auto"/>
        <w:ind w:firstLine="420" w:firstLineChars="200"/>
        <w:rPr>
          <w:rFonts w:ascii="宋体" w:hAnsi="宋体"/>
          <w:szCs w:val="21"/>
        </w:rPr>
      </w:pPr>
      <w:r>
        <w:rPr>
          <w:rFonts w:hint="eastAsia" w:ascii="宋体" w:hAnsi="宋体"/>
          <w:szCs w:val="21"/>
        </w:rPr>
        <w:t>特此承诺。</w:t>
      </w:r>
    </w:p>
    <w:p>
      <w:pPr>
        <w:adjustRightInd w:val="0"/>
        <w:snapToGrid w:val="0"/>
        <w:spacing w:line="360" w:lineRule="auto"/>
        <w:rPr>
          <w:rFonts w:ascii="宋体" w:hAnsi="宋体"/>
          <w:color w:val="000000"/>
          <w:szCs w:val="21"/>
        </w:rPr>
      </w:pPr>
    </w:p>
    <w:tbl>
      <w:tblPr>
        <w:tblStyle w:val="4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7" w:type="dxa"/>
            <w:shd w:val="clear" w:color="auto" w:fill="auto"/>
          </w:tcPr>
          <w:p>
            <w:pPr>
              <w:adjustRightInd w:val="0"/>
              <w:snapToGrid w:val="0"/>
              <w:spacing w:line="360" w:lineRule="auto"/>
              <w:jc w:val="center"/>
              <w:rPr>
                <w:rFonts w:ascii="黑体" w:hAnsi="黑体" w:eastAsia="黑体"/>
                <w:color w:val="000000"/>
                <w:kern w:val="0"/>
                <w:sz w:val="28"/>
                <w:szCs w:val="28"/>
                <w:u w:val="single"/>
              </w:rPr>
            </w:pPr>
            <w:r>
              <w:rPr>
                <w:rFonts w:ascii="黑体" w:hAnsi="黑体" w:eastAsia="黑体"/>
                <w:color w:val="000000"/>
                <w:kern w:val="0"/>
                <w:sz w:val="28"/>
                <w:szCs w:val="28"/>
                <w:u w:val="single"/>
              </w:rPr>
              <w:t>开具</w:t>
            </w:r>
            <w:r>
              <w:rPr>
                <w:rFonts w:hint="eastAsia" w:ascii="黑体" w:hAnsi="黑体" w:eastAsia="黑体"/>
                <w:color w:val="000000"/>
                <w:kern w:val="0"/>
                <w:sz w:val="28"/>
                <w:szCs w:val="28"/>
                <w:u w:val="single"/>
              </w:rPr>
              <w:t>发票信息</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w:t>
            </w:r>
            <w:r>
              <w:rPr>
                <w:rFonts w:hint="eastAsia" w:ascii="宋体" w:hAnsi="宋体"/>
                <w:color w:val="000000"/>
                <w:kern w:val="0"/>
                <w:szCs w:val="21"/>
              </w:rPr>
              <w:t xml:space="preserve"> </w:t>
            </w:r>
            <w:r>
              <w:rPr>
                <w:rFonts w:ascii="宋体" w:hAnsi="宋体"/>
                <w:color w:val="000000"/>
                <w:kern w:val="0"/>
                <w:szCs w:val="21"/>
              </w:rPr>
              <w:t>增值税普通发票</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w:t>
            </w:r>
            <w:r>
              <w:rPr>
                <w:rFonts w:hint="eastAsia" w:ascii="宋体" w:hAnsi="宋体"/>
                <w:color w:val="000000"/>
                <w:kern w:val="0"/>
                <w:szCs w:val="21"/>
              </w:rPr>
              <w:t xml:space="preserve"> </w:t>
            </w:r>
            <w:r>
              <w:rPr>
                <w:rFonts w:ascii="宋体" w:hAnsi="宋体"/>
                <w:color w:val="000000"/>
                <w:kern w:val="0"/>
                <w:szCs w:val="21"/>
              </w:rPr>
              <w:t>或按照以下信息开具增值税专用发票：</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单位名称：</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纳税人识别号：</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地址：</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电话：</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开户行：</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账号：</w:t>
            </w:r>
            <w:r>
              <w:rPr>
                <w:rFonts w:hint="eastAsia" w:ascii="宋体" w:hAnsi="宋体"/>
                <w:kern w:val="0"/>
                <w:sz w:val="20"/>
                <w:szCs w:val="21"/>
                <w:u w:val="single"/>
              </w:rPr>
              <w:t xml:space="preserve">                   </w:t>
            </w: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cs="仿宋_GB2312"/>
          <w:szCs w:val="21"/>
        </w:rPr>
      </w:pPr>
      <w:r>
        <w:rPr>
          <w:rFonts w:ascii="宋体" w:hAnsi="宋体" w:cs="仿宋_GB2312"/>
          <w:szCs w:val="21"/>
        </w:rPr>
        <w:t xml:space="preserve">           </w:t>
      </w: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hint="eastAsia" w:ascii="宋体" w:hAnsi="宋体"/>
          <w:szCs w:val="21"/>
        </w:rPr>
        <w:sectPr>
          <w:footerReference r:id="rId5" w:type="default"/>
          <w:footerReference r:id="rId6" w:type="even"/>
          <w:pgSz w:w="11906" w:h="16838"/>
          <w:pgMar w:top="1474" w:right="1474" w:bottom="1474" w:left="1588" w:header="851" w:footer="992" w:gutter="0"/>
          <w:pgNumType w:fmt="decimal"/>
          <w:cols w:space="720" w:num="1"/>
          <w:docGrid w:type="lines"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jc w:val="center"/>
        <w:outlineLvl w:val="1"/>
        <w:rPr>
          <w:rFonts w:hint="eastAsia" w:ascii="宋体" w:hAnsi="宋体" w:eastAsia="宋体" w:cs="宋体"/>
          <w:b/>
          <w:color w:val="auto"/>
          <w:sz w:val="28"/>
          <w:szCs w:val="28"/>
          <w:lang w:eastAsia="zh-CN"/>
        </w:rPr>
      </w:pPr>
      <w:bookmarkStart w:id="85" w:name="_Toc14839"/>
      <w:bookmarkStart w:id="86" w:name="_Toc14040"/>
      <w:bookmarkStart w:id="87" w:name="_Toc18022"/>
      <w:r>
        <w:rPr>
          <w:rFonts w:hint="eastAsia" w:ascii="宋体" w:hAnsi="宋体" w:cs="宋体"/>
          <w:b/>
          <w:color w:val="auto"/>
          <w:sz w:val="28"/>
          <w:szCs w:val="28"/>
          <w:lang w:eastAsia="zh-CN"/>
        </w:rPr>
        <w:t>十四、</w:t>
      </w:r>
      <w:r>
        <w:rPr>
          <w:rFonts w:hint="eastAsia" w:ascii="宋体" w:hAnsi="宋体" w:cs="宋体"/>
          <w:b/>
          <w:color w:val="auto"/>
          <w:sz w:val="28"/>
          <w:szCs w:val="28"/>
          <w:lang w:val="en-US" w:eastAsia="zh-CN"/>
        </w:rPr>
        <w:t xml:space="preserve"> </w:t>
      </w:r>
      <w:r>
        <w:rPr>
          <w:rFonts w:hint="eastAsia" w:ascii="宋体" w:hAnsi="宋体" w:eastAsia="宋体" w:cs="宋体"/>
          <w:b/>
          <w:color w:val="auto"/>
          <w:sz w:val="28"/>
          <w:szCs w:val="28"/>
        </w:rPr>
        <w:t>最</w:t>
      </w:r>
      <w:r>
        <w:rPr>
          <w:rFonts w:hint="eastAsia" w:ascii="宋体" w:hAnsi="宋体" w:cs="宋体"/>
          <w:b/>
          <w:color w:val="auto"/>
          <w:sz w:val="28"/>
          <w:szCs w:val="28"/>
          <w:lang w:eastAsia="zh-CN"/>
        </w:rPr>
        <w:t>终</w:t>
      </w:r>
      <w:r>
        <w:rPr>
          <w:rFonts w:hint="eastAsia" w:ascii="宋体" w:hAnsi="宋体" w:eastAsia="宋体" w:cs="宋体"/>
          <w:b/>
          <w:color w:val="auto"/>
          <w:sz w:val="28"/>
          <w:szCs w:val="28"/>
        </w:rPr>
        <w:t>报价</w:t>
      </w:r>
      <w:bookmarkEnd w:id="85"/>
      <w:bookmarkEnd w:id="86"/>
      <w:bookmarkEnd w:id="87"/>
    </w:p>
    <w:p>
      <w:pPr>
        <w:adjustRightInd w:val="0"/>
        <w:snapToGrid w:val="0"/>
        <w:spacing w:line="360" w:lineRule="auto"/>
        <w:ind w:left="-88" w:leftChars="-42"/>
        <w:jc w:val="center"/>
        <w:rPr>
          <w:rFonts w:hint="eastAsia" w:ascii="宋体" w:hAnsi="宋体" w:eastAsia="宋体" w:cs="宋体"/>
          <w:b/>
          <w:color w:val="auto"/>
          <w:sz w:val="28"/>
          <w:szCs w:val="28"/>
        </w:rPr>
      </w:pPr>
    </w:p>
    <w:p>
      <w:pPr>
        <w:adjustRightInd w:val="0"/>
        <w:snapToGrid w:val="0"/>
        <w:spacing w:line="360" w:lineRule="auto"/>
        <w:ind w:left="-88" w:leftChars="-42"/>
        <w:jc w:val="center"/>
        <w:rPr>
          <w:rFonts w:ascii="仿宋_GB2312" w:hAnsi="宋体" w:eastAsia="仿宋_GB2312"/>
          <w:color w:val="000000"/>
          <w:sz w:val="24"/>
        </w:rPr>
      </w:pPr>
      <w:r>
        <w:rPr>
          <w:rFonts w:hint="eastAsia" w:ascii="宋体" w:hAnsi="宋体" w:eastAsia="宋体" w:cs="宋体"/>
          <w:b/>
          <w:color w:val="auto"/>
          <w:sz w:val="28"/>
          <w:szCs w:val="28"/>
        </w:rPr>
        <w:t>最</w:t>
      </w:r>
      <w:r>
        <w:rPr>
          <w:rFonts w:hint="eastAsia" w:ascii="宋体" w:hAnsi="宋体" w:cs="宋体"/>
          <w:b/>
          <w:color w:val="auto"/>
          <w:sz w:val="28"/>
          <w:szCs w:val="28"/>
          <w:lang w:eastAsia="zh-CN"/>
        </w:rPr>
        <w:t>后</w:t>
      </w:r>
      <w:r>
        <w:rPr>
          <w:rFonts w:hint="eastAsia" w:ascii="宋体" w:hAnsi="宋体" w:eastAsia="宋体" w:cs="宋体"/>
          <w:b/>
          <w:color w:val="auto"/>
          <w:sz w:val="28"/>
          <w:szCs w:val="28"/>
        </w:rPr>
        <w:t>报价</w:t>
      </w:r>
      <w:r>
        <w:rPr>
          <w:rFonts w:hint="eastAsia" w:ascii="宋体" w:hAnsi="宋体" w:cs="宋体"/>
          <w:b/>
          <w:color w:val="auto"/>
          <w:sz w:val="28"/>
          <w:szCs w:val="28"/>
          <w:lang w:eastAsia="zh-CN"/>
        </w:rPr>
        <w:t>表</w:t>
      </w:r>
    </w:p>
    <w:p>
      <w:pPr>
        <w:adjustRightInd w:val="0"/>
        <w:snapToGrid w:val="0"/>
        <w:spacing w:before="156" w:beforeLines="50" w:line="360" w:lineRule="auto"/>
        <w:rPr>
          <w:rFonts w:ascii="宋体" w:hAnsi="宋体"/>
          <w:szCs w:val="21"/>
        </w:rPr>
      </w:pPr>
      <w:r>
        <w:rPr>
          <w:rFonts w:hint="eastAsia" w:ascii="宋体" w:hAnsi="宋体"/>
          <w:szCs w:val="21"/>
        </w:rPr>
        <w:t>采购代理编号：</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项目名称：</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p>
    <w:p>
      <w:pPr>
        <w:adjustRightInd w:val="0"/>
        <w:snapToGrid w:val="0"/>
        <w:spacing w:before="156" w:beforeLines="50" w:line="360" w:lineRule="auto"/>
        <w:rPr>
          <w:rFonts w:hint="eastAsia" w:ascii="宋体" w:hAnsi="宋体"/>
          <w:szCs w:val="21"/>
        </w:rPr>
      </w:pPr>
      <w:r>
        <w:rPr>
          <w:rFonts w:hint="eastAsia" w:ascii="宋体" w:hAnsi="宋体"/>
          <w:szCs w:val="21"/>
        </w:rPr>
        <w:t>包号：</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包名称：</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shd w:val="clear" w:color="auto" w:fill="auto"/>
            <w:vAlign w:val="center"/>
          </w:tcPr>
          <w:p>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kern w:val="0"/>
                <w:szCs w:val="21"/>
              </w:rPr>
            </w:pPr>
            <w:r>
              <w:rPr>
                <w:rFonts w:hint="eastAsia" w:ascii="宋体" w:hAnsi="宋体"/>
                <w:kern w:val="0"/>
                <w:szCs w:val="21"/>
              </w:rPr>
              <w:t>小写金额：</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156" w:beforeLines="50"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156"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shd w:val="clear" w:color="auto" w:fill="auto"/>
            <w:vAlign w:val="center"/>
          </w:tcPr>
          <w:p>
            <w:pPr>
              <w:adjustRightInd w:val="0"/>
              <w:snapToGrid w:val="0"/>
              <w:spacing w:before="156" w:beforeLines="50" w:line="360" w:lineRule="auto"/>
              <w:jc w:val="center"/>
              <w:rPr>
                <w:rFonts w:ascii="宋体" w:hAnsi="宋体"/>
                <w:kern w:val="0"/>
                <w:szCs w:val="21"/>
              </w:rPr>
            </w:pPr>
          </w:p>
        </w:tc>
      </w:tr>
    </w:tbl>
    <w:p>
      <w:pPr>
        <w:pStyle w:val="41"/>
      </w:pPr>
    </w:p>
    <w:p>
      <w:pPr>
        <w:adjustRightInd w:val="0"/>
        <w:snapToGrid w:val="0"/>
        <w:spacing w:before="156" w:beforeLines="50" w:line="360" w:lineRule="auto"/>
        <w:rPr>
          <w:rFonts w:ascii="宋体" w:hAnsi="宋体"/>
          <w:szCs w:val="21"/>
        </w:rPr>
      </w:pPr>
      <w:r>
        <w:rPr>
          <w:rFonts w:hint="eastAsia" w:ascii="宋体" w:hAnsi="宋体"/>
          <w:b/>
          <w:szCs w:val="21"/>
        </w:rPr>
        <w:t>备注：</w:t>
      </w:r>
      <w:r>
        <w:rPr>
          <w:rFonts w:hint="eastAsia" w:ascii="宋体" w:hAnsi="宋体"/>
          <w:szCs w:val="21"/>
        </w:rPr>
        <w:t>（1）本表须按包填写，一个“包号”一份。</w:t>
      </w:r>
    </w:p>
    <w:p>
      <w:pPr>
        <w:adjustRightInd w:val="0"/>
        <w:snapToGrid w:val="0"/>
        <w:spacing w:before="156" w:beforeLines="50" w:line="360" w:lineRule="auto"/>
        <w:ind w:firstLine="420" w:firstLineChars="200"/>
        <w:rPr>
          <w:rFonts w:ascii="宋体" w:hAnsi="宋体"/>
          <w:szCs w:val="21"/>
        </w:rPr>
      </w:pPr>
    </w:p>
    <w:p>
      <w:pPr>
        <w:adjustRightInd w:val="0"/>
        <w:snapToGrid w:val="0"/>
        <w:spacing w:line="360" w:lineRule="auto"/>
        <w:rPr>
          <w:rFonts w:ascii="宋体" w:hAnsi="宋体"/>
          <w:color w:val="FF0000"/>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r>
        <w:rPr>
          <w:rFonts w:hint="eastAsia" w:ascii="宋体" w:hAnsi="宋体"/>
          <w:szCs w:val="21"/>
        </w:rPr>
        <w:t>_</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ind w:left="-88" w:leftChars="-42"/>
        <w:rPr>
          <w:rFonts w:hint="eastAsia" w:ascii="宋体" w:hAnsi="宋体" w:eastAsia="宋体" w:cs="宋体"/>
          <w:color w:val="auto"/>
          <w:szCs w:val="21"/>
        </w:rPr>
      </w:pPr>
    </w:p>
    <w:p>
      <w:pPr>
        <w:adjustRightInd w:val="0"/>
        <w:snapToGrid w:val="0"/>
        <w:spacing w:line="360" w:lineRule="auto"/>
        <w:rPr>
          <w:rStyle w:val="45"/>
          <w:rFonts w:hint="eastAsia"/>
          <w:bCs w:val="0"/>
        </w:rPr>
      </w:pPr>
    </w:p>
    <w:p>
      <w:pPr>
        <w:adjustRightInd w:val="0"/>
        <w:snapToGrid w:val="0"/>
        <w:spacing w:line="360" w:lineRule="auto"/>
        <w:rPr>
          <w:rStyle w:val="45"/>
          <w:rFonts w:hint="eastAsia"/>
          <w:bCs w:val="0"/>
        </w:rPr>
      </w:pPr>
    </w:p>
    <w:p>
      <w:pPr>
        <w:adjustRightInd w:val="0"/>
        <w:snapToGrid w:val="0"/>
        <w:spacing w:line="360" w:lineRule="auto"/>
        <w:rPr>
          <w:rStyle w:val="45"/>
          <w:rFonts w:hint="eastAsia"/>
          <w:bCs w:val="0"/>
        </w:rPr>
      </w:pPr>
    </w:p>
    <w:p>
      <w:pPr>
        <w:adjustRightInd w:val="0"/>
        <w:snapToGrid w:val="0"/>
        <w:spacing w:line="360" w:lineRule="auto"/>
        <w:rPr>
          <w:rFonts w:ascii="宋体" w:hAnsi="宋体"/>
          <w:szCs w:val="21"/>
        </w:rPr>
      </w:pPr>
      <w:r>
        <w:rPr>
          <w:rStyle w:val="45"/>
          <w:rFonts w:hint="eastAsia"/>
          <w:bCs w:val="0"/>
        </w:rPr>
        <w:t>特别说明：</w:t>
      </w:r>
    </w:p>
    <w:p>
      <w:pPr>
        <w:adjustRightInd w:val="0"/>
        <w:snapToGrid w:val="0"/>
        <w:spacing w:line="360" w:lineRule="auto"/>
        <w:rPr>
          <w:rFonts w:ascii="宋体" w:hAnsi="宋体"/>
          <w:szCs w:val="21"/>
        </w:rPr>
      </w:pPr>
      <w:r>
        <w:rPr>
          <w:rFonts w:hint="eastAsia" w:ascii="宋体" w:hAnsi="宋体"/>
          <w:szCs w:val="21"/>
        </w:rPr>
        <w:t>1、请各投标单位准备一个信封袋和一份至二份空白的最后报价表（最后报价加盖单位公章及法定代表人或其委托代理人签字）于谈判结束后，在谈判小组规定时间内密封递交给谈判小组。</w:t>
      </w:r>
    </w:p>
    <w:p>
      <w:pPr>
        <w:adjustRightInd w:val="0"/>
        <w:snapToGrid w:val="0"/>
        <w:spacing w:line="360" w:lineRule="auto"/>
        <w:rPr>
          <w:rFonts w:ascii="宋体" w:hAnsi="宋体"/>
          <w:szCs w:val="21"/>
        </w:rPr>
      </w:pPr>
      <w:r>
        <w:rPr>
          <w:rFonts w:hint="eastAsia" w:ascii="宋体" w:hAnsi="宋体"/>
          <w:szCs w:val="21"/>
        </w:rPr>
        <w:t>2、召集所有参加最后报价的供应商当场开封公布，并由供应商代表签字确认。</w:t>
      </w:r>
    </w:p>
    <w:p>
      <w:pPr>
        <w:adjustRightInd w:val="0"/>
        <w:snapToGrid w:val="0"/>
        <w:spacing w:line="360" w:lineRule="auto"/>
        <w:ind w:left="-88" w:leftChars="-42"/>
        <w:rPr>
          <w:rFonts w:hint="eastAsia" w:ascii="宋体" w:hAnsi="宋体" w:eastAsia="宋体" w:cs="宋体"/>
          <w:color w:val="auto"/>
          <w:szCs w:val="21"/>
        </w:rPr>
      </w:pPr>
    </w:p>
    <w:p>
      <w:pPr>
        <w:pStyle w:val="41"/>
        <w:sectPr>
          <w:pgSz w:w="11906" w:h="16838"/>
          <w:pgMar w:top="1474" w:right="1474" w:bottom="1474" w:left="1588" w:header="851" w:footer="992" w:gutter="0"/>
          <w:pgNumType w:fmt="decimal"/>
          <w:cols w:space="720" w:num="1"/>
          <w:docGrid w:type="lines" w:linePitch="312" w:charSpace="0"/>
        </w:sectPr>
      </w:pPr>
    </w:p>
    <w:p>
      <w:pPr>
        <w:shd w:val="clear"/>
        <w:jc w:val="both"/>
        <w:rPr>
          <w:rFonts w:hint="eastAsia" w:ascii="仿宋" w:hAnsi="仿宋" w:eastAsia="仿宋"/>
          <w:color w:val="auto"/>
          <w:kern w:val="0"/>
          <w:sz w:val="28"/>
          <w:szCs w:val="28"/>
          <w:highlight w:val="none"/>
        </w:rPr>
      </w:pPr>
      <w:r>
        <w:rPr>
          <w:rFonts w:hint="eastAsia" w:ascii="宋体" w:hAnsi="宋体" w:cs="宋体"/>
          <w:b w:val="0"/>
          <w:bCs/>
          <w:color w:val="auto"/>
          <w:sz w:val="28"/>
          <w:szCs w:val="28"/>
          <w:lang w:eastAsia="zh-CN"/>
        </w:rPr>
        <w:t>附件：</w:t>
      </w:r>
    </w:p>
    <w:p>
      <w:pPr>
        <w:pStyle w:val="37"/>
        <w:shd w:val="clear" w:color="auto"/>
        <w:spacing w:beforeAutospacing="0" w:afterAutospacing="0" w:line="0" w:lineRule="atLeast"/>
        <w:jc w:val="center"/>
        <w:textAlignment w:val="baseline"/>
        <w:rPr>
          <w:rFonts w:hint="default" w:ascii="华文中宋" w:hAnsi="华文中宋" w:eastAsia="华文中宋" w:cs="华文中宋"/>
          <w:b/>
          <w:bCs/>
          <w:color w:val="auto"/>
          <w:kern w:val="2"/>
          <w:sz w:val="44"/>
          <w:szCs w:val="44"/>
          <w:highlight w:val="none"/>
        </w:rPr>
      </w:pPr>
      <w:r>
        <w:rPr>
          <w:rFonts w:ascii="华文中宋" w:hAnsi="华文中宋" w:eastAsia="华文中宋" w:cs="华文中宋"/>
          <w:b/>
          <w:bCs/>
          <w:color w:val="auto"/>
          <w:kern w:val="2"/>
          <w:sz w:val="44"/>
          <w:szCs w:val="44"/>
          <w:highlight w:val="none"/>
        </w:rPr>
        <w:t>防疫期间</w:t>
      </w:r>
      <w:r>
        <w:rPr>
          <w:rFonts w:ascii="华文中宋" w:hAnsi="华文中宋" w:eastAsia="华文中宋" w:cs="华文中宋"/>
          <w:b/>
          <w:bCs/>
          <w:color w:val="auto"/>
          <w:kern w:val="2"/>
          <w:sz w:val="44"/>
          <w:szCs w:val="44"/>
          <w:highlight w:val="none"/>
          <w:u w:val="thick"/>
        </w:rPr>
        <w:t>投标人</w:t>
      </w:r>
      <w:r>
        <w:rPr>
          <w:rFonts w:ascii="华文中宋" w:hAnsi="华文中宋" w:eastAsia="华文中宋" w:cs="华文中宋"/>
          <w:b/>
          <w:bCs/>
          <w:color w:val="auto"/>
          <w:kern w:val="2"/>
          <w:sz w:val="44"/>
          <w:szCs w:val="44"/>
          <w:highlight w:val="none"/>
        </w:rPr>
        <w:t>进场交易承诺书</w:t>
      </w:r>
    </w:p>
    <w:p>
      <w:pPr>
        <w:shd w:val="clear"/>
        <w:ind w:firstLine="420" w:firstLineChars="200"/>
        <w:rPr>
          <w:rFonts w:ascii="宋体" w:hAnsi="宋体" w:cs="宋体"/>
          <w:color w:val="auto"/>
          <w:szCs w:val="21"/>
          <w:highlight w:val="none"/>
        </w:rPr>
      </w:pP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本单位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承诺严格落实党中央、国务院，湖南省委、省政府以及株洲市委、市政府相关工作部署，遵守《关于进一步明确责任加强新型冠状病毒感染的肺炎预防控制工作的通知》及《中华人民共和国传染病防治法》相关要求。</w:t>
      </w:r>
    </w:p>
    <w:p>
      <w:pPr>
        <w:shd w:val="clear"/>
        <w:spacing w:line="500" w:lineRule="exact"/>
        <w:ind w:firstLine="640" w:firstLine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本单位于</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日参加</w:t>
      </w:r>
      <w:r>
        <w:rPr>
          <w:rFonts w:hint="eastAsia" w:ascii="仿宋" w:hAnsi="仿宋" w:eastAsia="仿宋" w:cs="仿宋"/>
          <w:color w:val="auto"/>
          <w:sz w:val="32"/>
          <w:szCs w:val="32"/>
          <w:highlight w:val="none"/>
          <w:u w:val="single"/>
        </w:rPr>
        <w:t xml:space="preserve">                   </w:t>
      </w:r>
    </w:p>
    <w:p>
      <w:pPr>
        <w:shd w:val="clear"/>
        <w:spacing w:line="50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项目的开标活动。</w:t>
      </w:r>
    </w:p>
    <w:p>
      <w:pPr>
        <w:shd w:val="clear"/>
        <w:spacing w:line="500" w:lineRule="exact"/>
        <w:ind w:firstLine="643" w:firstLineChars="200"/>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本单位承诺在进入交易中心后做到以下几点：</w:t>
      </w:r>
      <w:r>
        <w:rPr>
          <w:rFonts w:hint="eastAsia" w:ascii="仿宋" w:hAnsi="仿宋" w:eastAsia="仿宋" w:cs="仿宋"/>
          <w:color w:val="auto"/>
          <w:sz w:val="32"/>
          <w:szCs w:val="32"/>
          <w:highlight w:val="none"/>
        </w:rPr>
        <w:t xml:space="preserve"> </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1、参与开标人员配合交易中心工作人员进行体温监测和人员信息核查登记。对于有发烧、咳嗽等症状以及不符合防控管理要求的人员，坚决不进入开标现场。</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2、参加开标的人员自觉做好个人防护，佩戴口罩，听从交易中心工作人员引导，并遵守交易中心场内各项规定。</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3、本单位所派开标人员为：</w:t>
      </w:r>
      <w:r>
        <w:rPr>
          <w:rFonts w:eastAsia="仿宋" w:cs="Calibri"/>
          <w:color w:val="auto"/>
          <w:sz w:val="28"/>
          <w:szCs w:val="28"/>
          <w:highlight w:val="none"/>
        </w:rPr>
        <w:t>①</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（省、市）身体健康人员；</w:t>
      </w:r>
      <w:r>
        <w:rPr>
          <w:rFonts w:eastAsia="仿宋" w:cs="Calibri"/>
          <w:color w:val="auto"/>
          <w:sz w:val="28"/>
          <w:szCs w:val="28"/>
          <w:highlight w:val="none"/>
        </w:rPr>
        <w:t>②</w:t>
      </w:r>
      <w:r>
        <w:rPr>
          <w:rFonts w:hint="eastAsia" w:eastAsia="仿宋" w:cs="Calibri"/>
          <w:color w:val="auto"/>
          <w:sz w:val="32"/>
          <w:szCs w:val="32"/>
          <w:highlight w:val="none"/>
        </w:rPr>
        <w:t>从</w:t>
      </w:r>
      <w:r>
        <w:rPr>
          <w:rFonts w:hint="eastAsia" w:ascii="仿宋" w:hAnsi="仿宋" w:eastAsia="仿宋" w:cs="仿宋"/>
          <w:color w:val="auto"/>
          <w:sz w:val="32"/>
          <w:szCs w:val="32"/>
          <w:highlight w:val="none"/>
        </w:rPr>
        <w:t>疫区进入株洲隔离已满14天，身体健康人员。</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4、本单位保证做好开标前期的各项准备工作，在投标截止时间前15分钟以前到达开标区域，避免因时间拖延，造成人员密集接触。</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5、开评标结束后，本单位人员将迅速离场，不在公共区域内停留。</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承诺人（公章）： </w:t>
      </w:r>
    </w:p>
    <w:p>
      <w:pPr>
        <w:shd w:val="clear"/>
        <w:ind w:left="4160" w:hanging="4160" w:hangingChars="1300"/>
        <w:jc w:val="right"/>
        <w:rPr>
          <w:color w:val="auto"/>
          <w:highlight w:val="none"/>
        </w:rPr>
      </w:pPr>
      <w:r>
        <w:rPr>
          <w:rFonts w:hint="eastAsia" w:ascii="仿宋" w:hAnsi="仿宋" w:eastAsia="仿宋" w:cs="仿宋"/>
          <w:color w:val="auto"/>
          <w:sz w:val="32"/>
          <w:szCs w:val="32"/>
          <w:highlight w:val="none"/>
        </w:rPr>
        <w:t xml:space="preserve">                                 年   月   日</w:t>
      </w:r>
    </w:p>
    <w:p>
      <w:pPr>
        <w:pStyle w:val="2"/>
        <w:shd w:val="clear"/>
        <w:rPr>
          <w:color w:val="auto"/>
          <w:highlight w:val="none"/>
        </w:rPr>
      </w:pPr>
    </w:p>
    <w:p>
      <w:pPr>
        <w:pStyle w:val="41"/>
        <w:tabs>
          <w:tab w:val="left" w:pos="630"/>
        </w:tabs>
        <w:rPr>
          <w:color w:val="auto"/>
        </w:rPr>
      </w:pPr>
      <w:r>
        <w:rPr>
          <w:rFonts w:hint="eastAsia" w:ascii="宋体" w:hAnsi="宋体" w:cs="宋体"/>
          <w:b/>
          <w:color w:val="auto"/>
          <w:sz w:val="24"/>
        </w:rPr>
        <w:t>注：</w:t>
      </w:r>
      <w:r>
        <w:rPr>
          <w:rFonts w:hint="eastAsia" w:ascii="宋体" w:hAnsi="宋体" w:eastAsia="宋体" w:cs="宋体"/>
          <w:b/>
          <w:bCs/>
          <w:color w:val="auto"/>
          <w:kern w:val="2"/>
          <w:sz w:val="24"/>
          <w:szCs w:val="24"/>
          <w:lang w:val="en-US" w:eastAsia="zh-CN" w:bidi="ar-SA"/>
        </w:rPr>
        <w:t>防疫期间</w:t>
      </w:r>
      <w:r>
        <w:rPr>
          <w:rFonts w:hint="eastAsia" w:ascii="宋体" w:hAnsi="宋体" w:eastAsia="宋体" w:cs="宋体"/>
          <w:b/>
          <w:bCs/>
          <w:color w:val="auto"/>
          <w:kern w:val="2"/>
          <w:sz w:val="24"/>
          <w:szCs w:val="24"/>
          <w:u w:val="thick"/>
          <w:lang w:val="en-US" w:eastAsia="zh-CN" w:bidi="ar-SA"/>
        </w:rPr>
        <w:t>投标人</w:t>
      </w:r>
      <w:r>
        <w:rPr>
          <w:rFonts w:hint="eastAsia" w:ascii="宋体" w:hAnsi="宋体" w:eastAsia="宋体" w:cs="宋体"/>
          <w:b/>
          <w:bCs/>
          <w:color w:val="auto"/>
          <w:kern w:val="2"/>
          <w:sz w:val="24"/>
          <w:szCs w:val="24"/>
          <w:lang w:val="en-US" w:eastAsia="zh-CN" w:bidi="ar-SA"/>
        </w:rPr>
        <w:t>进场交易承诺书</w:t>
      </w:r>
      <w:r>
        <w:rPr>
          <w:rFonts w:hint="eastAsia" w:ascii="宋体" w:hAnsi="宋体" w:cs="宋体"/>
          <w:b/>
          <w:color w:val="auto"/>
          <w:sz w:val="24"/>
        </w:rPr>
        <w:t>需单独递交，不得装订在</w:t>
      </w:r>
      <w:r>
        <w:rPr>
          <w:rFonts w:hint="eastAsia" w:cs="宋体"/>
          <w:b/>
          <w:color w:val="auto"/>
          <w:sz w:val="24"/>
          <w:lang w:eastAsia="zh-CN"/>
        </w:rPr>
        <w:t>投标</w:t>
      </w:r>
      <w:r>
        <w:rPr>
          <w:rFonts w:hint="eastAsia" w:ascii="宋体" w:hAnsi="宋体" w:cs="宋体"/>
          <w:b/>
          <w:color w:val="auto"/>
          <w:sz w:val="24"/>
        </w:rPr>
        <w:t>文件中。</w:t>
      </w:r>
    </w:p>
    <w:p/>
    <w:sectPr>
      <w:pgSz w:w="11906" w:h="16838"/>
      <w:pgMar w:top="1474" w:right="1474" w:bottom="147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TimesNewRomanPSMT">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 w:name="华文宋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top</wp:align>
              </wp:positionV>
              <wp:extent cx="5313045" cy="0"/>
              <wp:effectExtent l="0" t="0" r="0" b="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79.4pt;margin-top:768.2pt;height:0pt;width:418.35pt;mso-position-horizontal-relative:page;mso-position-vertical-relative:page;z-index:251660288;mso-width-relative:margin;mso-height-relative:page;mso-width-percent:1000;" filled="f" stroked="t" coordsize="21600,21600" o:gfxdata="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PkQzDPAAAAAgEAAA8A&#10;AAAAAAAAAQAgAAAAIgAAAGRycy9kb3ducmV2LnhtbFBLAQIUABQAAAAIAIdO4kC6Kka+5wEAAKcD&#10;AAAOAAAAAAAAAAEAIAAAAB4BAABkcnMvZTJvRG9jLnhtbFBLBQYAAAAABgAGAFkBAAB3BQAAAAA=&#10;">
              <v:fill on="f" focussize="0,0"/>
              <v:stroke weight="1pt" color="#000000 [3213]"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bottomMargin">
                <wp:align>top</wp:align>
              </wp:positionV>
              <wp:extent cx="5553710" cy="298450"/>
              <wp:effectExtent l="0" t="0" r="0" b="0"/>
              <wp:wrapNone/>
              <wp:docPr id="9" name="文本框 9"/>
              <wp:cNvGraphicFramePr/>
              <a:graphic xmlns:a="http://schemas.openxmlformats.org/drawingml/2006/main">
                <a:graphicData uri="http://schemas.microsoft.com/office/word/2010/wordprocessingShape">
                  <wps:wsp>
                    <wps:cNvSpPr txBox="1"/>
                    <wps:spPr>
                      <a:xfrm>
                        <a:off x="1168400" y="9895840"/>
                        <a:ext cx="555371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汉仪雅酷黑 75W" w:hAnsi="汉仪雅酷黑 75W" w:eastAsia="汉仪雅酷黑 75W" w:cs="汉仪雅酷黑 75W"/>
                              <w:color w:val="808080" w:themeColor="text1" w:themeTint="80"/>
                              <w:sz w:val="21"/>
                              <w:szCs w:val="21"/>
                              <w:u w:val="none"/>
                              <w:lang w:val="en-US" w:eastAsia="zh-CN"/>
                              <w14:textFill>
                                <w14:solidFill>
                                  <w14:schemeClr w14:val="tx1">
                                    <w14:lumMod w14:val="50000"/>
                                    <w14:lumOff w14:val="50000"/>
                                  </w14:schemeClr>
                                </w14:solidFill>
                              </w14:textFill>
                            </w:rPr>
                          </w:pPr>
                          <w:r>
                            <w:rPr>
                              <w:rFonts w:hint="eastAsia" w:ascii="宋体"/>
                              <w:b w:val="0"/>
                              <w:bCs/>
                              <w:sz w:val="21"/>
                              <w:szCs w:val="21"/>
                              <w:u w:val="none"/>
                              <w:lang w:eastAsia="zh-CN"/>
                            </w:rPr>
                            <w:t>湖南中屹项目管理有限公司</w:t>
                          </w:r>
                          <w:r>
                            <w:rPr>
                              <w:rFonts w:hint="eastAsia" w:ascii="汉仪雅酷黑 75W" w:hAnsi="汉仪雅酷黑 75W" w:eastAsia="汉仪雅酷黑 75W" w:cs="汉仪雅酷黑 75W"/>
                              <w:color w:val="808080" w:themeColor="text1" w:themeTint="80"/>
                              <w:sz w:val="21"/>
                              <w:szCs w:val="21"/>
                              <w:u w:val="none"/>
                              <w:lang w:val="en-US" w:eastAsia="zh-CN"/>
                              <w14:textFill>
                                <w14:solidFill>
                                  <w14:schemeClr w14:val="tx1">
                                    <w14:lumMod w14:val="50000"/>
                                    <w14:lumOff w14:val="50000"/>
                                  </w14:schemeClr>
                                </w14:solidFill>
                              </w14:textFill>
                            </w:rPr>
                            <w:t xml:space="preserve">                              </w:t>
                          </w:r>
                          <w:r>
                            <w:rPr>
                              <w:rFonts w:hint="eastAsia" w:ascii="宋体" w:hAnsi="宋体"/>
                              <w:szCs w:val="21"/>
                              <w:u w:val="none"/>
                            </w:rPr>
                            <w:t>电话：</w:t>
                          </w:r>
                          <w:r>
                            <w:rPr>
                              <w:rFonts w:hint="eastAsia" w:cs="宋体"/>
                              <w:color w:val="000000"/>
                              <w:szCs w:val="21"/>
                              <w:lang w:val="en-US" w:eastAsia="zh-CN"/>
                            </w:rPr>
                            <w:t>0731-22020222</w:t>
                          </w:r>
                          <w:r>
                            <w:rPr>
                              <w:rFonts w:hint="eastAsia" w:ascii="Times New Roman" w:hAnsi="Times New Roman" w:cs="宋体"/>
                              <w:color w:val="00000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4pt;margin-top:768.2pt;height:23.5pt;width:437.3pt;mso-position-horizontal-relative:page;mso-position-vertical-relative:page;z-index:251665408;mso-width-relative:page;mso-height-relative:page;" filled="f" stroked="f" coordsize="21600,21600" o:gfxdata="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ubO6/XAAAABAEAAA8AAAAAAAAAAQAgAAAA&#10;IgAAAGRycy9kb3ducmV2LnhtbFBLAQIUABQAAAAIAIdO4kClsDBQRQIAAHIEAAAOAAAAAAAAAAEA&#10;IAAAACYBAABkcnMvZTJvRG9jLnhtbFBLBQYAAAAABgAGAFkBAADdBQAAAAA=&#10;">
              <v:fill on="f" focussize="0,0"/>
              <v:stroke on="f" weight="0.5pt"/>
              <v:imagedata o:title=""/>
              <o:lock v:ext="edit" aspectratio="f"/>
              <v:textbox>
                <w:txbxContent>
                  <w:p>
                    <w:pPr>
                      <w:rPr>
                        <w:rFonts w:hint="default" w:ascii="汉仪雅酷黑 75W" w:hAnsi="汉仪雅酷黑 75W" w:eastAsia="汉仪雅酷黑 75W" w:cs="汉仪雅酷黑 75W"/>
                        <w:color w:val="808080" w:themeColor="text1" w:themeTint="80"/>
                        <w:sz w:val="21"/>
                        <w:szCs w:val="21"/>
                        <w:u w:val="none"/>
                        <w:lang w:val="en-US" w:eastAsia="zh-CN"/>
                        <w14:textFill>
                          <w14:solidFill>
                            <w14:schemeClr w14:val="tx1">
                              <w14:lumMod w14:val="50000"/>
                              <w14:lumOff w14:val="50000"/>
                            </w14:schemeClr>
                          </w14:solidFill>
                        </w14:textFill>
                      </w:rPr>
                    </w:pPr>
                    <w:r>
                      <w:rPr>
                        <w:rFonts w:hint="eastAsia" w:ascii="宋体"/>
                        <w:b w:val="0"/>
                        <w:bCs/>
                        <w:sz w:val="21"/>
                        <w:szCs w:val="21"/>
                        <w:u w:val="none"/>
                        <w:lang w:eastAsia="zh-CN"/>
                      </w:rPr>
                      <w:t>湖南中屹项目管理有限公司</w:t>
                    </w:r>
                    <w:r>
                      <w:rPr>
                        <w:rFonts w:hint="eastAsia" w:ascii="汉仪雅酷黑 75W" w:hAnsi="汉仪雅酷黑 75W" w:eastAsia="汉仪雅酷黑 75W" w:cs="汉仪雅酷黑 75W"/>
                        <w:color w:val="808080" w:themeColor="text1" w:themeTint="80"/>
                        <w:sz w:val="21"/>
                        <w:szCs w:val="21"/>
                        <w:u w:val="none"/>
                        <w:lang w:val="en-US" w:eastAsia="zh-CN"/>
                        <w14:textFill>
                          <w14:solidFill>
                            <w14:schemeClr w14:val="tx1">
                              <w14:lumMod w14:val="50000"/>
                              <w14:lumOff w14:val="50000"/>
                            </w14:schemeClr>
                          </w14:solidFill>
                        </w14:textFill>
                      </w:rPr>
                      <w:t xml:space="preserve">                              </w:t>
                    </w:r>
                    <w:r>
                      <w:rPr>
                        <w:rFonts w:hint="eastAsia" w:ascii="宋体" w:hAnsi="宋体"/>
                        <w:szCs w:val="21"/>
                        <w:u w:val="none"/>
                      </w:rPr>
                      <w:t>电话：</w:t>
                    </w:r>
                    <w:r>
                      <w:rPr>
                        <w:rFonts w:hint="eastAsia" w:cs="宋体"/>
                        <w:color w:val="000000"/>
                        <w:szCs w:val="21"/>
                        <w:lang w:val="en-US" w:eastAsia="zh-CN"/>
                      </w:rPr>
                      <w:t>0731-22020222</w:t>
                    </w:r>
                    <w:r>
                      <w:rPr>
                        <w:rFonts w:hint="eastAsia" w:ascii="Times New Roman" w:hAnsi="Times New Roman" w:cs="宋体"/>
                        <w:color w:val="000000"/>
                        <w:szCs w:val="21"/>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bottomMargin">
                <wp:align>top</wp:align>
              </wp:positionV>
              <wp:extent cx="5313045" cy="0"/>
              <wp:effectExtent l="0" t="0" r="0" b="0"/>
              <wp:wrapNone/>
              <wp:docPr id="10" name="直接连接符 10"/>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79.4pt;margin-top:768.2pt;height:0pt;width:418.35pt;mso-position-horizontal-relative:page;mso-position-vertical-relative:page;z-index:251664384;mso-width-relative:margin;mso-height-relative:page;mso-width-percent:1000;" filled="f" stroked="t" coordsize="21600,21600" o:gfxdata="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5EMwzwAAAAIBAAAP&#10;AAAAAAAAAAEAIAAAACIAAABkcnMvZG93bnJldi54bWxQSwECFAAUAAAACACHTuJALl6CDugBAACp&#10;AwAADgAAAAAAAAABACAAAAAeAQAAZHJzL2Uyb0RvYy54bWxQSwUGAAAAAAYABgBZAQAAeAUAAAAA&#10;">
              <v:fill on="f" focussize="0,0"/>
              <v:stroke weight="1pt" color="#000000 [3213]"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6"/>
      </w:rPr>
    </w:pPr>
    <w:r>
      <w:fldChar w:fldCharType="begin"/>
    </w:r>
    <w:r>
      <w:rPr>
        <w:rStyle w:val="46"/>
      </w:rPr>
      <w:instrText xml:space="preserve">PAGE  </w:instrText>
    </w:r>
    <w:r>
      <w:fldChar w:fldCharType="end"/>
    </w:r>
  </w:p>
  <w:p>
    <w:pPr>
      <w:pStyle w:val="2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97E261"/>
    <w:multiLevelType w:val="singleLevel"/>
    <w:tmpl w:val="EE97E261"/>
    <w:lvl w:ilvl="0" w:tentative="0">
      <w:start w:val="1"/>
      <w:numFmt w:val="decimal"/>
      <w:suff w:val="nothing"/>
      <w:lvlText w:val="（%1）"/>
      <w:lvlJc w:val="left"/>
    </w:lvl>
  </w:abstractNum>
  <w:abstractNum w:abstractNumId="1">
    <w:nsid w:val="0C216808"/>
    <w:multiLevelType w:val="singleLevel"/>
    <w:tmpl w:val="0C21680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25"/>
    <w:rsid w:val="00001203"/>
    <w:rsid w:val="000016F7"/>
    <w:rsid w:val="00001FCF"/>
    <w:rsid w:val="00002A8D"/>
    <w:rsid w:val="00007A5F"/>
    <w:rsid w:val="0001333D"/>
    <w:rsid w:val="00013A1C"/>
    <w:rsid w:val="000144FB"/>
    <w:rsid w:val="00014EE3"/>
    <w:rsid w:val="000152FB"/>
    <w:rsid w:val="00015504"/>
    <w:rsid w:val="00015C39"/>
    <w:rsid w:val="00016276"/>
    <w:rsid w:val="00017675"/>
    <w:rsid w:val="0002077F"/>
    <w:rsid w:val="00025034"/>
    <w:rsid w:val="00026785"/>
    <w:rsid w:val="00026C20"/>
    <w:rsid w:val="00030FE0"/>
    <w:rsid w:val="0003268F"/>
    <w:rsid w:val="000343C1"/>
    <w:rsid w:val="00035FB7"/>
    <w:rsid w:val="00036BE8"/>
    <w:rsid w:val="00037BBA"/>
    <w:rsid w:val="00042A1B"/>
    <w:rsid w:val="00043887"/>
    <w:rsid w:val="00045114"/>
    <w:rsid w:val="000509DB"/>
    <w:rsid w:val="00052125"/>
    <w:rsid w:val="0005439A"/>
    <w:rsid w:val="00057592"/>
    <w:rsid w:val="00060D72"/>
    <w:rsid w:val="000647D6"/>
    <w:rsid w:val="0006639E"/>
    <w:rsid w:val="00067BBB"/>
    <w:rsid w:val="0007017E"/>
    <w:rsid w:val="00070A94"/>
    <w:rsid w:val="00071220"/>
    <w:rsid w:val="00074294"/>
    <w:rsid w:val="000744AA"/>
    <w:rsid w:val="00075456"/>
    <w:rsid w:val="0007557A"/>
    <w:rsid w:val="00075FD2"/>
    <w:rsid w:val="000773F1"/>
    <w:rsid w:val="00077901"/>
    <w:rsid w:val="00082976"/>
    <w:rsid w:val="00082BF4"/>
    <w:rsid w:val="00083224"/>
    <w:rsid w:val="0008588B"/>
    <w:rsid w:val="00086C54"/>
    <w:rsid w:val="0009356F"/>
    <w:rsid w:val="000939D8"/>
    <w:rsid w:val="00093D50"/>
    <w:rsid w:val="0009485C"/>
    <w:rsid w:val="0009506C"/>
    <w:rsid w:val="000A05A9"/>
    <w:rsid w:val="000A07D4"/>
    <w:rsid w:val="000A1BC9"/>
    <w:rsid w:val="000A352C"/>
    <w:rsid w:val="000A4663"/>
    <w:rsid w:val="000A5DEC"/>
    <w:rsid w:val="000A6B57"/>
    <w:rsid w:val="000A78AB"/>
    <w:rsid w:val="000A78E0"/>
    <w:rsid w:val="000A79F2"/>
    <w:rsid w:val="000B0E18"/>
    <w:rsid w:val="000B198C"/>
    <w:rsid w:val="000B2A9E"/>
    <w:rsid w:val="000B4A33"/>
    <w:rsid w:val="000B7CC4"/>
    <w:rsid w:val="000C1157"/>
    <w:rsid w:val="000C37E3"/>
    <w:rsid w:val="000C56B6"/>
    <w:rsid w:val="000C5EEE"/>
    <w:rsid w:val="000C6193"/>
    <w:rsid w:val="000C76D4"/>
    <w:rsid w:val="000C77D6"/>
    <w:rsid w:val="000C7C37"/>
    <w:rsid w:val="000D3266"/>
    <w:rsid w:val="000D4C87"/>
    <w:rsid w:val="000D5DBB"/>
    <w:rsid w:val="000D6BE9"/>
    <w:rsid w:val="000E005A"/>
    <w:rsid w:val="000E257B"/>
    <w:rsid w:val="000E2741"/>
    <w:rsid w:val="000E2C6B"/>
    <w:rsid w:val="000E46F6"/>
    <w:rsid w:val="000E4E6A"/>
    <w:rsid w:val="000E7E8D"/>
    <w:rsid w:val="000F0691"/>
    <w:rsid w:val="000F2F95"/>
    <w:rsid w:val="000F4678"/>
    <w:rsid w:val="000F4CEF"/>
    <w:rsid w:val="00101218"/>
    <w:rsid w:val="0010160F"/>
    <w:rsid w:val="00102577"/>
    <w:rsid w:val="001028A7"/>
    <w:rsid w:val="00102C6B"/>
    <w:rsid w:val="00103D8E"/>
    <w:rsid w:val="0010602C"/>
    <w:rsid w:val="00106197"/>
    <w:rsid w:val="001067DE"/>
    <w:rsid w:val="0010751A"/>
    <w:rsid w:val="001103DD"/>
    <w:rsid w:val="00111682"/>
    <w:rsid w:val="00112DDB"/>
    <w:rsid w:val="00113E41"/>
    <w:rsid w:val="001162F6"/>
    <w:rsid w:val="00125B74"/>
    <w:rsid w:val="00125C9F"/>
    <w:rsid w:val="00126E22"/>
    <w:rsid w:val="00131DE0"/>
    <w:rsid w:val="00133F5D"/>
    <w:rsid w:val="00134F4B"/>
    <w:rsid w:val="0014016B"/>
    <w:rsid w:val="0014099B"/>
    <w:rsid w:val="001414BF"/>
    <w:rsid w:val="00144BA5"/>
    <w:rsid w:val="00151BB7"/>
    <w:rsid w:val="0015321C"/>
    <w:rsid w:val="001548C2"/>
    <w:rsid w:val="00154AE5"/>
    <w:rsid w:val="0015646E"/>
    <w:rsid w:val="001601A0"/>
    <w:rsid w:val="00160AD1"/>
    <w:rsid w:val="00161962"/>
    <w:rsid w:val="00163D8E"/>
    <w:rsid w:val="00164C7B"/>
    <w:rsid w:val="0016658A"/>
    <w:rsid w:val="00166A8A"/>
    <w:rsid w:val="00167674"/>
    <w:rsid w:val="00170540"/>
    <w:rsid w:val="0018129E"/>
    <w:rsid w:val="00184775"/>
    <w:rsid w:val="0018656C"/>
    <w:rsid w:val="0018670C"/>
    <w:rsid w:val="00186AFA"/>
    <w:rsid w:val="00192F68"/>
    <w:rsid w:val="00194C92"/>
    <w:rsid w:val="001950EA"/>
    <w:rsid w:val="0019792C"/>
    <w:rsid w:val="00197CF0"/>
    <w:rsid w:val="001A28E3"/>
    <w:rsid w:val="001A324E"/>
    <w:rsid w:val="001A43F9"/>
    <w:rsid w:val="001A5EEA"/>
    <w:rsid w:val="001A71DE"/>
    <w:rsid w:val="001A7357"/>
    <w:rsid w:val="001A7B2C"/>
    <w:rsid w:val="001B125E"/>
    <w:rsid w:val="001B22A3"/>
    <w:rsid w:val="001B309B"/>
    <w:rsid w:val="001B510A"/>
    <w:rsid w:val="001B5246"/>
    <w:rsid w:val="001B62F0"/>
    <w:rsid w:val="001B7EDB"/>
    <w:rsid w:val="001C2353"/>
    <w:rsid w:val="001C50C7"/>
    <w:rsid w:val="001C5257"/>
    <w:rsid w:val="001C700F"/>
    <w:rsid w:val="001D0889"/>
    <w:rsid w:val="001D0E7B"/>
    <w:rsid w:val="001D1346"/>
    <w:rsid w:val="001D3938"/>
    <w:rsid w:val="001D3FC6"/>
    <w:rsid w:val="001D44C7"/>
    <w:rsid w:val="001D4BCF"/>
    <w:rsid w:val="001D520B"/>
    <w:rsid w:val="001D5283"/>
    <w:rsid w:val="001D57AF"/>
    <w:rsid w:val="001D6D31"/>
    <w:rsid w:val="001E0685"/>
    <w:rsid w:val="001E1660"/>
    <w:rsid w:val="001E1BEF"/>
    <w:rsid w:val="001E220C"/>
    <w:rsid w:val="001E356E"/>
    <w:rsid w:val="001E5408"/>
    <w:rsid w:val="001E6917"/>
    <w:rsid w:val="001E7C11"/>
    <w:rsid w:val="001F1199"/>
    <w:rsid w:val="001F15D2"/>
    <w:rsid w:val="001F19BB"/>
    <w:rsid w:val="002001C9"/>
    <w:rsid w:val="0020210F"/>
    <w:rsid w:val="002063F0"/>
    <w:rsid w:val="002073A4"/>
    <w:rsid w:val="00210B32"/>
    <w:rsid w:val="00213011"/>
    <w:rsid w:val="002214CF"/>
    <w:rsid w:val="002248AB"/>
    <w:rsid w:val="00225954"/>
    <w:rsid w:val="00231B52"/>
    <w:rsid w:val="00236874"/>
    <w:rsid w:val="00236B66"/>
    <w:rsid w:val="00237EDC"/>
    <w:rsid w:val="00240183"/>
    <w:rsid w:val="0024222C"/>
    <w:rsid w:val="00243517"/>
    <w:rsid w:val="00244B19"/>
    <w:rsid w:val="00244BEE"/>
    <w:rsid w:val="002453DD"/>
    <w:rsid w:val="002510B6"/>
    <w:rsid w:val="0025125D"/>
    <w:rsid w:val="00251A51"/>
    <w:rsid w:val="00252682"/>
    <w:rsid w:val="00257133"/>
    <w:rsid w:val="00260612"/>
    <w:rsid w:val="00261E45"/>
    <w:rsid w:val="00266A08"/>
    <w:rsid w:val="00267F43"/>
    <w:rsid w:val="00267FFE"/>
    <w:rsid w:val="002709FB"/>
    <w:rsid w:val="00272A95"/>
    <w:rsid w:val="0027467E"/>
    <w:rsid w:val="00276DDD"/>
    <w:rsid w:val="002800BE"/>
    <w:rsid w:val="00280941"/>
    <w:rsid w:val="00281883"/>
    <w:rsid w:val="00281A12"/>
    <w:rsid w:val="00284655"/>
    <w:rsid w:val="0028505E"/>
    <w:rsid w:val="0028527D"/>
    <w:rsid w:val="0029052D"/>
    <w:rsid w:val="002926C7"/>
    <w:rsid w:val="00295DE8"/>
    <w:rsid w:val="00296A39"/>
    <w:rsid w:val="00297EEE"/>
    <w:rsid w:val="002A067A"/>
    <w:rsid w:val="002A0E49"/>
    <w:rsid w:val="002A4E31"/>
    <w:rsid w:val="002A5356"/>
    <w:rsid w:val="002A6037"/>
    <w:rsid w:val="002A6D72"/>
    <w:rsid w:val="002B17F3"/>
    <w:rsid w:val="002B1FD5"/>
    <w:rsid w:val="002B2E68"/>
    <w:rsid w:val="002B3287"/>
    <w:rsid w:val="002B5570"/>
    <w:rsid w:val="002B6980"/>
    <w:rsid w:val="002B7B24"/>
    <w:rsid w:val="002C074B"/>
    <w:rsid w:val="002C16C2"/>
    <w:rsid w:val="002C4149"/>
    <w:rsid w:val="002C5B44"/>
    <w:rsid w:val="002D0DAA"/>
    <w:rsid w:val="002D11D3"/>
    <w:rsid w:val="002D2147"/>
    <w:rsid w:val="002D32F7"/>
    <w:rsid w:val="002D4D77"/>
    <w:rsid w:val="002D6114"/>
    <w:rsid w:val="002D7BCF"/>
    <w:rsid w:val="002E1106"/>
    <w:rsid w:val="002E1466"/>
    <w:rsid w:val="002E24C8"/>
    <w:rsid w:val="002E3282"/>
    <w:rsid w:val="002E3318"/>
    <w:rsid w:val="002E39EE"/>
    <w:rsid w:val="002E4BB8"/>
    <w:rsid w:val="002F1B74"/>
    <w:rsid w:val="002F2FC2"/>
    <w:rsid w:val="002F459C"/>
    <w:rsid w:val="002F4B7C"/>
    <w:rsid w:val="003007F1"/>
    <w:rsid w:val="00300EB8"/>
    <w:rsid w:val="00301C3C"/>
    <w:rsid w:val="00303905"/>
    <w:rsid w:val="003044E6"/>
    <w:rsid w:val="00304998"/>
    <w:rsid w:val="003052E8"/>
    <w:rsid w:val="003068C2"/>
    <w:rsid w:val="00306B13"/>
    <w:rsid w:val="003076BC"/>
    <w:rsid w:val="00307743"/>
    <w:rsid w:val="003141F5"/>
    <w:rsid w:val="003143DE"/>
    <w:rsid w:val="0031508F"/>
    <w:rsid w:val="0031547A"/>
    <w:rsid w:val="003156D0"/>
    <w:rsid w:val="00315914"/>
    <w:rsid w:val="00324FC5"/>
    <w:rsid w:val="00325A24"/>
    <w:rsid w:val="00326DE2"/>
    <w:rsid w:val="00327731"/>
    <w:rsid w:val="0033037F"/>
    <w:rsid w:val="00332F6A"/>
    <w:rsid w:val="003336A5"/>
    <w:rsid w:val="00333E33"/>
    <w:rsid w:val="00334503"/>
    <w:rsid w:val="00334949"/>
    <w:rsid w:val="00340535"/>
    <w:rsid w:val="00340D1A"/>
    <w:rsid w:val="00341650"/>
    <w:rsid w:val="0034448F"/>
    <w:rsid w:val="00357AAD"/>
    <w:rsid w:val="00361312"/>
    <w:rsid w:val="00361316"/>
    <w:rsid w:val="0036302E"/>
    <w:rsid w:val="00363D52"/>
    <w:rsid w:val="003646DD"/>
    <w:rsid w:val="00365BCE"/>
    <w:rsid w:val="00367233"/>
    <w:rsid w:val="00370D39"/>
    <w:rsid w:val="00372D62"/>
    <w:rsid w:val="003739D9"/>
    <w:rsid w:val="00374296"/>
    <w:rsid w:val="00376EEC"/>
    <w:rsid w:val="00377AE5"/>
    <w:rsid w:val="00380BBE"/>
    <w:rsid w:val="00380CEC"/>
    <w:rsid w:val="0038384F"/>
    <w:rsid w:val="00383F34"/>
    <w:rsid w:val="00385438"/>
    <w:rsid w:val="003861D8"/>
    <w:rsid w:val="0038788A"/>
    <w:rsid w:val="00387B72"/>
    <w:rsid w:val="0039400E"/>
    <w:rsid w:val="00394E3C"/>
    <w:rsid w:val="003960AB"/>
    <w:rsid w:val="00396BC6"/>
    <w:rsid w:val="0039733E"/>
    <w:rsid w:val="003A013F"/>
    <w:rsid w:val="003A0A8D"/>
    <w:rsid w:val="003A0D4C"/>
    <w:rsid w:val="003A2A81"/>
    <w:rsid w:val="003A3D6F"/>
    <w:rsid w:val="003A4BF8"/>
    <w:rsid w:val="003A54DB"/>
    <w:rsid w:val="003A57D9"/>
    <w:rsid w:val="003A6890"/>
    <w:rsid w:val="003A6E77"/>
    <w:rsid w:val="003B0282"/>
    <w:rsid w:val="003B02A4"/>
    <w:rsid w:val="003B06F6"/>
    <w:rsid w:val="003B1A05"/>
    <w:rsid w:val="003B2557"/>
    <w:rsid w:val="003B27C0"/>
    <w:rsid w:val="003B2C40"/>
    <w:rsid w:val="003B3F35"/>
    <w:rsid w:val="003B401C"/>
    <w:rsid w:val="003B4249"/>
    <w:rsid w:val="003B4B6B"/>
    <w:rsid w:val="003B51A6"/>
    <w:rsid w:val="003C0751"/>
    <w:rsid w:val="003C223A"/>
    <w:rsid w:val="003C4504"/>
    <w:rsid w:val="003C4FFE"/>
    <w:rsid w:val="003C562D"/>
    <w:rsid w:val="003C71A6"/>
    <w:rsid w:val="003C7B0D"/>
    <w:rsid w:val="003D0A0F"/>
    <w:rsid w:val="003D1AFB"/>
    <w:rsid w:val="003D35DE"/>
    <w:rsid w:val="003D370A"/>
    <w:rsid w:val="003D6738"/>
    <w:rsid w:val="003D7751"/>
    <w:rsid w:val="003E0D9A"/>
    <w:rsid w:val="003E66D0"/>
    <w:rsid w:val="003E6EDF"/>
    <w:rsid w:val="003E6F68"/>
    <w:rsid w:val="003F00E4"/>
    <w:rsid w:val="003F1FA4"/>
    <w:rsid w:val="003F2294"/>
    <w:rsid w:val="003F26E0"/>
    <w:rsid w:val="003F42A5"/>
    <w:rsid w:val="003F51E9"/>
    <w:rsid w:val="003F58B1"/>
    <w:rsid w:val="003F5C08"/>
    <w:rsid w:val="003F6AC0"/>
    <w:rsid w:val="003F7492"/>
    <w:rsid w:val="003F7AD0"/>
    <w:rsid w:val="004006B7"/>
    <w:rsid w:val="00400F0E"/>
    <w:rsid w:val="004030CA"/>
    <w:rsid w:val="004055AD"/>
    <w:rsid w:val="004067E0"/>
    <w:rsid w:val="00406BE1"/>
    <w:rsid w:val="00406F2B"/>
    <w:rsid w:val="00420C56"/>
    <w:rsid w:val="00420E9F"/>
    <w:rsid w:val="0042109C"/>
    <w:rsid w:val="00422330"/>
    <w:rsid w:val="00423BFD"/>
    <w:rsid w:val="004316A7"/>
    <w:rsid w:val="004321D9"/>
    <w:rsid w:val="004327DA"/>
    <w:rsid w:val="00432840"/>
    <w:rsid w:val="00434013"/>
    <w:rsid w:val="004343A8"/>
    <w:rsid w:val="004347A4"/>
    <w:rsid w:val="00434BCF"/>
    <w:rsid w:val="0043541B"/>
    <w:rsid w:val="00435875"/>
    <w:rsid w:val="00436CBE"/>
    <w:rsid w:val="0043718D"/>
    <w:rsid w:val="00437C7B"/>
    <w:rsid w:val="0044066D"/>
    <w:rsid w:val="0044102F"/>
    <w:rsid w:val="00441062"/>
    <w:rsid w:val="0044276F"/>
    <w:rsid w:val="004453E6"/>
    <w:rsid w:val="00447B8A"/>
    <w:rsid w:val="00447B8D"/>
    <w:rsid w:val="004504B3"/>
    <w:rsid w:val="00450949"/>
    <w:rsid w:val="00450BB1"/>
    <w:rsid w:val="00451A29"/>
    <w:rsid w:val="00460321"/>
    <w:rsid w:val="00461742"/>
    <w:rsid w:val="004619FD"/>
    <w:rsid w:val="0046404E"/>
    <w:rsid w:val="00466258"/>
    <w:rsid w:val="004665CA"/>
    <w:rsid w:val="00474252"/>
    <w:rsid w:val="0047516E"/>
    <w:rsid w:val="00475BF8"/>
    <w:rsid w:val="00475EC9"/>
    <w:rsid w:val="004817C4"/>
    <w:rsid w:val="00484E3D"/>
    <w:rsid w:val="0048525C"/>
    <w:rsid w:val="004866CF"/>
    <w:rsid w:val="004871A2"/>
    <w:rsid w:val="00490444"/>
    <w:rsid w:val="004912A6"/>
    <w:rsid w:val="00491F32"/>
    <w:rsid w:val="0049306F"/>
    <w:rsid w:val="00495838"/>
    <w:rsid w:val="00496AF2"/>
    <w:rsid w:val="00497716"/>
    <w:rsid w:val="004A04C1"/>
    <w:rsid w:val="004A05A9"/>
    <w:rsid w:val="004A1F9F"/>
    <w:rsid w:val="004A2CFE"/>
    <w:rsid w:val="004A53FC"/>
    <w:rsid w:val="004A62B2"/>
    <w:rsid w:val="004A6F11"/>
    <w:rsid w:val="004B0E0F"/>
    <w:rsid w:val="004B26A3"/>
    <w:rsid w:val="004B5A72"/>
    <w:rsid w:val="004B64C3"/>
    <w:rsid w:val="004B6CB6"/>
    <w:rsid w:val="004B7FE9"/>
    <w:rsid w:val="004C0B7E"/>
    <w:rsid w:val="004C587E"/>
    <w:rsid w:val="004C5AEE"/>
    <w:rsid w:val="004C6CD6"/>
    <w:rsid w:val="004D0B12"/>
    <w:rsid w:val="004D0BD7"/>
    <w:rsid w:val="004D13CB"/>
    <w:rsid w:val="004D13EF"/>
    <w:rsid w:val="004D1DDB"/>
    <w:rsid w:val="004D2BD2"/>
    <w:rsid w:val="004D42BB"/>
    <w:rsid w:val="004D42ED"/>
    <w:rsid w:val="004D651C"/>
    <w:rsid w:val="004D7BB9"/>
    <w:rsid w:val="004E6FF6"/>
    <w:rsid w:val="004E7D56"/>
    <w:rsid w:val="004F0EEF"/>
    <w:rsid w:val="004F1CE8"/>
    <w:rsid w:val="004F2D54"/>
    <w:rsid w:val="004F318E"/>
    <w:rsid w:val="004F50E8"/>
    <w:rsid w:val="004F55A5"/>
    <w:rsid w:val="004F6A22"/>
    <w:rsid w:val="00504E01"/>
    <w:rsid w:val="00504F06"/>
    <w:rsid w:val="00505C57"/>
    <w:rsid w:val="005068B3"/>
    <w:rsid w:val="00507181"/>
    <w:rsid w:val="00507C1B"/>
    <w:rsid w:val="00510B57"/>
    <w:rsid w:val="0051554C"/>
    <w:rsid w:val="00515973"/>
    <w:rsid w:val="00516E73"/>
    <w:rsid w:val="00520B9D"/>
    <w:rsid w:val="0052153D"/>
    <w:rsid w:val="00521E31"/>
    <w:rsid w:val="00524317"/>
    <w:rsid w:val="0052627E"/>
    <w:rsid w:val="00526B3A"/>
    <w:rsid w:val="00527C36"/>
    <w:rsid w:val="00530496"/>
    <w:rsid w:val="005307CA"/>
    <w:rsid w:val="0053223B"/>
    <w:rsid w:val="00533D9F"/>
    <w:rsid w:val="00533F6A"/>
    <w:rsid w:val="005341F4"/>
    <w:rsid w:val="005344D5"/>
    <w:rsid w:val="00535EB7"/>
    <w:rsid w:val="0053690B"/>
    <w:rsid w:val="00536D8A"/>
    <w:rsid w:val="00541020"/>
    <w:rsid w:val="00541270"/>
    <w:rsid w:val="005421E5"/>
    <w:rsid w:val="00542CFD"/>
    <w:rsid w:val="00547701"/>
    <w:rsid w:val="00547EC4"/>
    <w:rsid w:val="00553AFE"/>
    <w:rsid w:val="00555619"/>
    <w:rsid w:val="0055599F"/>
    <w:rsid w:val="00560D76"/>
    <w:rsid w:val="00561077"/>
    <w:rsid w:val="005625B5"/>
    <w:rsid w:val="00563585"/>
    <w:rsid w:val="00565D70"/>
    <w:rsid w:val="005660BB"/>
    <w:rsid w:val="005671DB"/>
    <w:rsid w:val="00570C10"/>
    <w:rsid w:val="00574DD8"/>
    <w:rsid w:val="005804CE"/>
    <w:rsid w:val="00580CE7"/>
    <w:rsid w:val="005813FE"/>
    <w:rsid w:val="00581930"/>
    <w:rsid w:val="00581BE7"/>
    <w:rsid w:val="005854A3"/>
    <w:rsid w:val="0058665C"/>
    <w:rsid w:val="0058684A"/>
    <w:rsid w:val="00586FE7"/>
    <w:rsid w:val="00587935"/>
    <w:rsid w:val="005930CA"/>
    <w:rsid w:val="005A06B1"/>
    <w:rsid w:val="005A1912"/>
    <w:rsid w:val="005A32F1"/>
    <w:rsid w:val="005A347F"/>
    <w:rsid w:val="005A3B9F"/>
    <w:rsid w:val="005A45D9"/>
    <w:rsid w:val="005A4650"/>
    <w:rsid w:val="005A6154"/>
    <w:rsid w:val="005B066F"/>
    <w:rsid w:val="005B0AB3"/>
    <w:rsid w:val="005B2168"/>
    <w:rsid w:val="005B29F1"/>
    <w:rsid w:val="005B3B49"/>
    <w:rsid w:val="005B56E6"/>
    <w:rsid w:val="005B7057"/>
    <w:rsid w:val="005B77AE"/>
    <w:rsid w:val="005B7D2E"/>
    <w:rsid w:val="005C1AAB"/>
    <w:rsid w:val="005C5708"/>
    <w:rsid w:val="005C5FA6"/>
    <w:rsid w:val="005C6437"/>
    <w:rsid w:val="005C6DA7"/>
    <w:rsid w:val="005C7658"/>
    <w:rsid w:val="005C7AE4"/>
    <w:rsid w:val="005D038A"/>
    <w:rsid w:val="005D135A"/>
    <w:rsid w:val="005D2671"/>
    <w:rsid w:val="005D39D1"/>
    <w:rsid w:val="005D3B1A"/>
    <w:rsid w:val="005D40D1"/>
    <w:rsid w:val="005D4AED"/>
    <w:rsid w:val="005D7CD9"/>
    <w:rsid w:val="005E0054"/>
    <w:rsid w:val="005E15CA"/>
    <w:rsid w:val="005E19E7"/>
    <w:rsid w:val="005E3C99"/>
    <w:rsid w:val="005E4E32"/>
    <w:rsid w:val="005E4F52"/>
    <w:rsid w:val="005E65A1"/>
    <w:rsid w:val="005E73D5"/>
    <w:rsid w:val="005F2A18"/>
    <w:rsid w:val="005F5A12"/>
    <w:rsid w:val="00600803"/>
    <w:rsid w:val="00600A62"/>
    <w:rsid w:val="00602247"/>
    <w:rsid w:val="00606776"/>
    <w:rsid w:val="00607BA5"/>
    <w:rsid w:val="00610549"/>
    <w:rsid w:val="00610EB5"/>
    <w:rsid w:val="00611634"/>
    <w:rsid w:val="00613E0C"/>
    <w:rsid w:val="006152B2"/>
    <w:rsid w:val="0061621F"/>
    <w:rsid w:val="00616F21"/>
    <w:rsid w:val="006204DD"/>
    <w:rsid w:val="00623974"/>
    <w:rsid w:val="00623EF1"/>
    <w:rsid w:val="0062724E"/>
    <w:rsid w:val="006272B5"/>
    <w:rsid w:val="0063003B"/>
    <w:rsid w:val="006305D1"/>
    <w:rsid w:val="0063341B"/>
    <w:rsid w:val="006340B6"/>
    <w:rsid w:val="0063634F"/>
    <w:rsid w:val="00640382"/>
    <w:rsid w:val="00641D08"/>
    <w:rsid w:val="006441CA"/>
    <w:rsid w:val="0064519B"/>
    <w:rsid w:val="00651EFF"/>
    <w:rsid w:val="00654154"/>
    <w:rsid w:val="00654B01"/>
    <w:rsid w:val="00654B77"/>
    <w:rsid w:val="00654D99"/>
    <w:rsid w:val="00655C5B"/>
    <w:rsid w:val="006565E5"/>
    <w:rsid w:val="00664CBE"/>
    <w:rsid w:val="00666492"/>
    <w:rsid w:val="006669CC"/>
    <w:rsid w:val="00666BB4"/>
    <w:rsid w:val="00666CC6"/>
    <w:rsid w:val="00667A28"/>
    <w:rsid w:val="00667F8B"/>
    <w:rsid w:val="00672F78"/>
    <w:rsid w:val="00674D19"/>
    <w:rsid w:val="00680F90"/>
    <w:rsid w:val="006813C2"/>
    <w:rsid w:val="006819DD"/>
    <w:rsid w:val="00681BEE"/>
    <w:rsid w:val="00683EFC"/>
    <w:rsid w:val="00687B3D"/>
    <w:rsid w:val="00690E34"/>
    <w:rsid w:val="00691316"/>
    <w:rsid w:val="0069134D"/>
    <w:rsid w:val="006937D8"/>
    <w:rsid w:val="006963EC"/>
    <w:rsid w:val="006966BD"/>
    <w:rsid w:val="006A1623"/>
    <w:rsid w:val="006A1631"/>
    <w:rsid w:val="006A4020"/>
    <w:rsid w:val="006A6443"/>
    <w:rsid w:val="006B25A1"/>
    <w:rsid w:val="006B313B"/>
    <w:rsid w:val="006B387E"/>
    <w:rsid w:val="006B6344"/>
    <w:rsid w:val="006C184F"/>
    <w:rsid w:val="006C2034"/>
    <w:rsid w:val="006C3B5C"/>
    <w:rsid w:val="006C45E6"/>
    <w:rsid w:val="006C53F7"/>
    <w:rsid w:val="006C6164"/>
    <w:rsid w:val="006C7834"/>
    <w:rsid w:val="006D0DFB"/>
    <w:rsid w:val="006D1305"/>
    <w:rsid w:val="006D2FF8"/>
    <w:rsid w:val="006D3BCE"/>
    <w:rsid w:val="006D3F52"/>
    <w:rsid w:val="006D4442"/>
    <w:rsid w:val="006D4742"/>
    <w:rsid w:val="006D58B8"/>
    <w:rsid w:val="006D63B7"/>
    <w:rsid w:val="006D64C2"/>
    <w:rsid w:val="006D6749"/>
    <w:rsid w:val="006D6CDA"/>
    <w:rsid w:val="006E0029"/>
    <w:rsid w:val="006E1253"/>
    <w:rsid w:val="006E23FC"/>
    <w:rsid w:val="006E32B4"/>
    <w:rsid w:val="006E34FD"/>
    <w:rsid w:val="006E4177"/>
    <w:rsid w:val="006E48AD"/>
    <w:rsid w:val="006E4A30"/>
    <w:rsid w:val="006E59DA"/>
    <w:rsid w:val="006F3526"/>
    <w:rsid w:val="006F56B2"/>
    <w:rsid w:val="006F5929"/>
    <w:rsid w:val="007000CB"/>
    <w:rsid w:val="00703C4B"/>
    <w:rsid w:val="00703D63"/>
    <w:rsid w:val="007054D9"/>
    <w:rsid w:val="00707001"/>
    <w:rsid w:val="007070F1"/>
    <w:rsid w:val="00707FD3"/>
    <w:rsid w:val="0071131E"/>
    <w:rsid w:val="00711F3A"/>
    <w:rsid w:val="00712394"/>
    <w:rsid w:val="00714033"/>
    <w:rsid w:val="007148C4"/>
    <w:rsid w:val="00714B62"/>
    <w:rsid w:val="007157F3"/>
    <w:rsid w:val="00715883"/>
    <w:rsid w:val="00716528"/>
    <w:rsid w:val="007208A4"/>
    <w:rsid w:val="007211A9"/>
    <w:rsid w:val="00721DD9"/>
    <w:rsid w:val="007220BE"/>
    <w:rsid w:val="007228F7"/>
    <w:rsid w:val="00723986"/>
    <w:rsid w:val="0072419F"/>
    <w:rsid w:val="007262DF"/>
    <w:rsid w:val="00726EC5"/>
    <w:rsid w:val="007306AE"/>
    <w:rsid w:val="00736DF9"/>
    <w:rsid w:val="007402EA"/>
    <w:rsid w:val="00741B8D"/>
    <w:rsid w:val="00742810"/>
    <w:rsid w:val="00747A0F"/>
    <w:rsid w:val="00747C88"/>
    <w:rsid w:val="00751983"/>
    <w:rsid w:val="00751BE9"/>
    <w:rsid w:val="0075255A"/>
    <w:rsid w:val="00753151"/>
    <w:rsid w:val="00754804"/>
    <w:rsid w:val="00756EC4"/>
    <w:rsid w:val="007611C0"/>
    <w:rsid w:val="007626CE"/>
    <w:rsid w:val="00762A49"/>
    <w:rsid w:val="00762C5D"/>
    <w:rsid w:val="00762CF4"/>
    <w:rsid w:val="00764407"/>
    <w:rsid w:val="007652C8"/>
    <w:rsid w:val="007660D0"/>
    <w:rsid w:val="0076619E"/>
    <w:rsid w:val="007727D0"/>
    <w:rsid w:val="007748E8"/>
    <w:rsid w:val="0077670A"/>
    <w:rsid w:val="007778DE"/>
    <w:rsid w:val="007779B9"/>
    <w:rsid w:val="00790E03"/>
    <w:rsid w:val="00792804"/>
    <w:rsid w:val="00792F54"/>
    <w:rsid w:val="00793DD4"/>
    <w:rsid w:val="00795230"/>
    <w:rsid w:val="00796AD5"/>
    <w:rsid w:val="007A245C"/>
    <w:rsid w:val="007A3474"/>
    <w:rsid w:val="007A3E9A"/>
    <w:rsid w:val="007A53D4"/>
    <w:rsid w:val="007A6BCE"/>
    <w:rsid w:val="007B0A26"/>
    <w:rsid w:val="007B163E"/>
    <w:rsid w:val="007B4941"/>
    <w:rsid w:val="007B4A2E"/>
    <w:rsid w:val="007C190C"/>
    <w:rsid w:val="007C202D"/>
    <w:rsid w:val="007C3E09"/>
    <w:rsid w:val="007C4458"/>
    <w:rsid w:val="007C4591"/>
    <w:rsid w:val="007C4669"/>
    <w:rsid w:val="007C6757"/>
    <w:rsid w:val="007C690B"/>
    <w:rsid w:val="007C6A0F"/>
    <w:rsid w:val="007C7E32"/>
    <w:rsid w:val="007D0BBE"/>
    <w:rsid w:val="007D1FEA"/>
    <w:rsid w:val="007D32D8"/>
    <w:rsid w:val="007D5132"/>
    <w:rsid w:val="007D6581"/>
    <w:rsid w:val="007D7809"/>
    <w:rsid w:val="007E1505"/>
    <w:rsid w:val="007E4C63"/>
    <w:rsid w:val="007E5B6A"/>
    <w:rsid w:val="007E738E"/>
    <w:rsid w:val="007F02A1"/>
    <w:rsid w:val="007F275E"/>
    <w:rsid w:val="007F3435"/>
    <w:rsid w:val="007F3907"/>
    <w:rsid w:val="007F45B4"/>
    <w:rsid w:val="007F613F"/>
    <w:rsid w:val="00802681"/>
    <w:rsid w:val="00802CCC"/>
    <w:rsid w:val="00806889"/>
    <w:rsid w:val="00806D7D"/>
    <w:rsid w:val="0080701E"/>
    <w:rsid w:val="0081014B"/>
    <w:rsid w:val="00811A15"/>
    <w:rsid w:val="00812EDE"/>
    <w:rsid w:val="00813424"/>
    <w:rsid w:val="00813524"/>
    <w:rsid w:val="00813DA5"/>
    <w:rsid w:val="008142BE"/>
    <w:rsid w:val="0081457C"/>
    <w:rsid w:val="00816B03"/>
    <w:rsid w:val="00817A24"/>
    <w:rsid w:val="00817DE6"/>
    <w:rsid w:val="00822171"/>
    <w:rsid w:val="008224CC"/>
    <w:rsid w:val="00822522"/>
    <w:rsid w:val="00822CB3"/>
    <w:rsid w:val="0082331D"/>
    <w:rsid w:val="00823BA0"/>
    <w:rsid w:val="008242D0"/>
    <w:rsid w:val="00825D9A"/>
    <w:rsid w:val="00825FC8"/>
    <w:rsid w:val="008277AA"/>
    <w:rsid w:val="0082798E"/>
    <w:rsid w:val="008301EA"/>
    <w:rsid w:val="00831A89"/>
    <w:rsid w:val="00833DE5"/>
    <w:rsid w:val="008373FE"/>
    <w:rsid w:val="00837B0F"/>
    <w:rsid w:val="0084276D"/>
    <w:rsid w:val="00842E7C"/>
    <w:rsid w:val="00844AB8"/>
    <w:rsid w:val="008457F9"/>
    <w:rsid w:val="00847527"/>
    <w:rsid w:val="00851650"/>
    <w:rsid w:val="00852943"/>
    <w:rsid w:val="0085572D"/>
    <w:rsid w:val="008612EB"/>
    <w:rsid w:val="00861A39"/>
    <w:rsid w:val="00863AF1"/>
    <w:rsid w:val="008653CA"/>
    <w:rsid w:val="00870B1C"/>
    <w:rsid w:val="0087119E"/>
    <w:rsid w:val="008742DD"/>
    <w:rsid w:val="0087436F"/>
    <w:rsid w:val="008767BB"/>
    <w:rsid w:val="008768F4"/>
    <w:rsid w:val="008776AA"/>
    <w:rsid w:val="00881ED5"/>
    <w:rsid w:val="00882521"/>
    <w:rsid w:val="008909F0"/>
    <w:rsid w:val="00893A1C"/>
    <w:rsid w:val="00896284"/>
    <w:rsid w:val="00896999"/>
    <w:rsid w:val="00896D7F"/>
    <w:rsid w:val="0089759B"/>
    <w:rsid w:val="00897D47"/>
    <w:rsid w:val="008A15FB"/>
    <w:rsid w:val="008A1DA0"/>
    <w:rsid w:val="008A4914"/>
    <w:rsid w:val="008A5352"/>
    <w:rsid w:val="008B0FA4"/>
    <w:rsid w:val="008B188C"/>
    <w:rsid w:val="008B37CF"/>
    <w:rsid w:val="008B383C"/>
    <w:rsid w:val="008B3B26"/>
    <w:rsid w:val="008B4331"/>
    <w:rsid w:val="008B4917"/>
    <w:rsid w:val="008B585B"/>
    <w:rsid w:val="008B7C6C"/>
    <w:rsid w:val="008C0329"/>
    <w:rsid w:val="008C09FA"/>
    <w:rsid w:val="008C0ECB"/>
    <w:rsid w:val="008C56B1"/>
    <w:rsid w:val="008C6847"/>
    <w:rsid w:val="008D0341"/>
    <w:rsid w:val="008D0DAC"/>
    <w:rsid w:val="008D0E9A"/>
    <w:rsid w:val="008D171F"/>
    <w:rsid w:val="008D3428"/>
    <w:rsid w:val="008D622B"/>
    <w:rsid w:val="008D6543"/>
    <w:rsid w:val="008D66CD"/>
    <w:rsid w:val="008D6931"/>
    <w:rsid w:val="008D6A29"/>
    <w:rsid w:val="008D6D0C"/>
    <w:rsid w:val="008D6D7F"/>
    <w:rsid w:val="008E16C0"/>
    <w:rsid w:val="008E2E8E"/>
    <w:rsid w:val="008E4E64"/>
    <w:rsid w:val="008F0754"/>
    <w:rsid w:val="008F1BB1"/>
    <w:rsid w:val="008F1D07"/>
    <w:rsid w:val="008F282C"/>
    <w:rsid w:val="008F2BD1"/>
    <w:rsid w:val="008F542A"/>
    <w:rsid w:val="008F55EE"/>
    <w:rsid w:val="009009EB"/>
    <w:rsid w:val="009012B8"/>
    <w:rsid w:val="0090469F"/>
    <w:rsid w:val="00905AB6"/>
    <w:rsid w:val="00906493"/>
    <w:rsid w:val="0091405C"/>
    <w:rsid w:val="00914132"/>
    <w:rsid w:val="0091647E"/>
    <w:rsid w:val="00917ECA"/>
    <w:rsid w:val="00923801"/>
    <w:rsid w:val="00924CE0"/>
    <w:rsid w:val="0092599E"/>
    <w:rsid w:val="009301E7"/>
    <w:rsid w:val="00930404"/>
    <w:rsid w:val="00931733"/>
    <w:rsid w:val="00932358"/>
    <w:rsid w:val="0093458B"/>
    <w:rsid w:val="00934E5E"/>
    <w:rsid w:val="009350FD"/>
    <w:rsid w:val="009355D2"/>
    <w:rsid w:val="009356F9"/>
    <w:rsid w:val="0093572C"/>
    <w:rsid w:val="0093607F"/>
    <w:rsid w:val="00936B77"/>
    <w:rsid w:val="00937EF9"/>
    <w:rsid w:val="00941DF0"/>
    <w:rsid w:val="00943D4A"/>
    <w:rsid w:val="009508B3"/>
    <w:rsid w:val="00952082"/>
    <w:rsid w:val="00955E7A"/>
    <w:rsid w:val="00960886"/>
    <w:rsid w:val="00962726"/>
    <w:rsid w:val="00962CC7"/>
    <w:rsid w:val="00962F46"/>
    <w:rsid w:val="00965BCE"/>
    <w:rsid w:val="00966E34"/>
    <w:rsid w:val="00967AEC"/>
    <w:rsid w:val="00974056"/>
    <w:rsid w:val="0097590F"/>
    <w:rsid w:val="0097658E"/>
    <w:rsid w:val="00976C93"/>
    <w:rsid w:val="00977956"/>
    <w:rsid w:val="00984876"/>
    <w:rsid w:val="009866EF"/>
    <w:rsid w:val="00986C71"/>
    <w:rsid w:val="00986F69"/>
    <w:rsid w:val="00987BEA"/>
    <w:rsid w:val="00992C67"/>
    <w:rsid w:val="0099330A"/>
    <w:rsid w:val="00993464"/>
    <w:rsid w:val="009934BD"/>
    <w:rsid w:val="00994065"/>
    <w:rsid w:val="00996BDD"/>
    <w:rsid w:val="009A080F"/>
    <w:rsid w:val="009A1AB0"/>
    <w:rsid w:val="009A30B7"/>
    <w:rsid w:val="009A378C"/>
    <w:rsid w:val="009A5030"/>
    <w:rsid w:val="009A68AE"/>
    <w:rsid w:val="009A706F"/>
    <w:rsid w:val="009A7B10"/>
    <w:rsid w:val="009B01C4"/>
    <w:rsid w:val="009B030B"/>
    <w:rsid w:val="009B0BFF"/>
    <w:rsid w:val="009B1378"/>
    <w:rsid w:val="009B31C8"/>
    <w:rsid w:val="009B455E"/>
    <w:rsid w:val="009B4D37"/>
    <w:rsid w:val="009B5FED"/>
    <w:rsid w:val="009B66D4"/>
    <w:rsid w:val="009B6F6B"/>
    <w:rsid w:val="009B799D"/>
    <w:rsid w:val="009C1B35"/>
    <w:rsid w:val="009C2464"/>
    <w:rsid w:val="009C39DF"/>
    <w:rsid w:val="009C603F"/>
    <w:rsid w:val="009C6507"/>
    <w:rsid w:val="009C7155"/>
    <w:rsid w:val="009D0638"/>
    <w:rsid w:val="009D1399"/>
    <w:rsid w:val="009D257B"/>
    <w:rsid w:val="009D27A0"/>
    <w:rsid w:val="009D508D"/>
    <w:rsid w:val="009D53FD"/>
    <w:rsid w:val="009D66A8"/>
    <w:rsid w:val="009E228C"/>
    <w:rsid w:val="009E281B"/>
    <w:rsid w:val="009E2F0F"/>
    <w:rsid w:val="009E3791"/>
    <w:rsid w:val="009E4BEB"/>
    <w:rsid w:val="009E5A6B"/>
    <w:rsid w:val="009E7F1E"/>
    <w:rsid w:val="009F1477"/>
    <w:rsid w:val="009F2719"/>
    <w:rsid w:val="009F3069"/>
    <w:rsid w:val="009F3BE2"/>
    <w:rsid w:val="009F3C63"/>
    <w:rsid w:val="009F606B"/>
    <w:rsid w:val="009F7311"/>
    <w:rsid w:val="00A00DF2"/>
    <w:rsid w:val="00A01498"/>
    <w:rsid w:val="00A01A96"/>
    <w:rsid w:val="00A027F5"/>
    <w:rsid w:val="00A04171"/>
    <w:rsid w:val="00A05FC7"/>
    <w:rsid w:val="00A07BEA"/>
    <w:rsid w:val="00A07C0B"/>
    <w:rsid w:val="00A228B0"/>
    <w:rsid w:val="00A2373A"/>
    <w:rsid w:val="00A24150"/>
    <w:rsid w:val="00A27212"/>
    <w:rsid w:val="00A305E4"/>
    <w:rsid w:val="00A336E2"/>
    <w:rsid w:val="00A34B2C"/>
    <w:rsid w:val="00A36A6B"/>
    <w:rsid w:val="00A40E83"/>
    <w:rsid w:val="00A412FF"/>
    <w:rsid w:val="00A42C27"/>
    <w:rsid w:val="00A450CA"/>
    <w:rsid w:val="00A50AB1"/>
    <w:rsid w:val="00A51AAE"/>
    <w:rsid w:val="00A53486"/>
    <w:rsid w:val="00A5411A"/>
    <w:rsid w:val="00A54609"/>
    <w:rsid w:val="00A56DCF"/>
    <w:rsid w:val="00A57847"/>
    <w:rsid w:val="00A604B7"/>
    <w:rsid w:val="00A61EC7"/>
    <w:rsid w:val="00A62565"/>
    <w:rsid w:val="00A62AFC"/>
    <w:rsid w:val="00A650D2"/>
    <w:rsid w:val="00A65CE8"/>
    <w:rsid w:val="00A67A03"/>
    <w:rsid w:val="00A708CE"/>
    <w:rsid w:val="00A71A66"/>
    <w:rsid w:val="00A7259D"/>
    <w:rsid w:val="00A736DB"/>
    <w:rsid w:val="00A743CA"/>
    <w:rsid w:val="00A74939"/>
    <w:rsid w:val="00A74A49"/>
    <w:rsid w:val="00A757D8"/>
    <w:rsid w:val="00A757F9"/>
    <w:rsid w:val="00A76FFF"/>
    <w:rsid w:val="00A802BE"/>
    <w:rsid w:val="00A826E7"/>
    <w:rsid w:val="00A915C0"/>
    <w:rsid w:val="00A91B6B"/>
    <w:rsid w:val="00A943BF"/>
    <w:rsid w:val="00A94866"/>
    <w:rsid w:val="00A95102"/>
    <w:rsid w:val="00A97E04"/>
    <w:rsid w:val="00AA23FC"/>
    <w:rsid w:val="00AA3409"/>
    <w:rsid w:val="00AA4D72"/>
    <w:rsid w:val="00AA5D3E"/>
    <w:rsid w:val="00AA7AC7"/>
    <w:rsid w:val="00AB02A6"/>
    <w:rsid w:val="00AB2598"/>
    <w:rsid w:val="00AB2880"/>
    <w:rsid w:val="00AB7D2A"/>
    <w:rsid w:val="00AB7DD3"/>
    <w:rsid w:val="00AB7E34"/>
    <w:rsid w:val="00AB7EE8"/>
    <w:rsid w:val="00AC2C21"/>
    <w:rsid w:val="00AC36E1"/>
    <w:rsid w:val="00AC4698"/>
    <w:rsid w:val="00AC684A"/>
    <w:rsid w:val="00AD0D61"/>
    <w:rsid w:val="00AD1337"/>
    <w:rsid w:val="00AD19C6"/>
    <w:rsid w:val="00AD1E92"/>
    <w:rsid w:val="00AD1F92"/>
    <w:rsid w:val="00AD25A3"/>
    <w:rsid w:val="00AD34A7"/>
    <w:rsid w:val="00AD39AF"/>
    <w:rsid w:val="00AD4C5F"/>
    <w:rsid w:val="00AD56F0"/>
    <w:rsid w:val="00AD58CD"/>
    <w:rsid w:val="00AD7EEB"/>
    <w:rsid w:val="00AE050C"/>
    <w:rsid w:val="00AE0C7F"/>
    <w:rsid w:val="00AE28BD"/>
    <w:rsid w:val="00AE29E6"/>
    <w:rsid w:val="00AE30CE"/>
    <w:rsid w:val="00AE4945"/>
    <w:rsid w:val="00AE5496"/>
    <w:rsid w:val="00AE5ABE"/>
    <w:rsid w:val="00AE637D"/>
    <w:rsid w:val="00AE6777"/>
    <w:rsid w:val="00AE7BB6"/>
    <w:rsid w:val="00AF026C"/>
    <w:rsid w:val="00AF12E1"/>
    <w:rsid w:val="00AF1F58"/>
    <w:rsid w:val="00AF25FF"/>
    <w:rsid w:val="00AF3CBA"/>
    <w:rsid w:val="00AF3CE4"/>
    <w:rsid w:val="00AF5A15"/>
    <w:rsid w:val="00AF69A2"/>
    <w:rsid w:val="00AF7094"/>
    <w:rsid w:val="00B0245D"/>
    <w:rsid w:val="00B040C7"/>
    <w:rsid w:val="00B061D1"/>
    <w:rsid w:val="00B07C43"/>
    <w:rsid w:val="00B101DB"/>
    <w:rsid w:val="00B1152A"/>
    <w:rsid w:val="00B148B7"/>
    <w:rsid w:val="00B16681"/>
    <w:rsid w:val="00B227B5"/>
    <w:rsid w:val="00B227F0"/>
    <w:rsid w:val="00B22CFC"/>
    <w:rsid w:val="00B2372A"/>
    <w:rsid w:val="00B2394C"/>
    <w:rsid w:val="00B24A57"/>
    <w:rsid w:val="00B2537A"/>
    <w:rsid w:val="00B258C1"/>
    <w:rsid w:val="00B31A8D"/>
    <w:rsid w:val="00B34278"/>
    <w:rsid w:val="00B3432F"/>
    <w:rsid w:val="00B34A2F"/>
    <w:rsid w:val="00B350C1"/>
    <w:rsid w:val="00B35A05"/>
    <w:rsid w:val="00B37A7A"/>
    <w:rsid w:val="00B409F8"/>
    <w:rsid w:val="00B42B6A"/>
    <w:rsid w:val="00B43C0B"/>
    <w:rsid w:val="00B43D58"/>
    <w:rsid w:val="00B4682E"/>
    <w:rsid w:val="00B51775"/>
    <w:rsid w:val="00B51E56"/>
    <w:rsid w:val="00B54937"/>
    <w:rsid w:val="00B553E9"/>
    <w:rsid w:val="00B557A7"/>
    <w:rsid w:val="00B5776E"/>
    <w:rsid w:val="00B609C3"/>
    <w:rsid w:val="00B6128E"/>
    <w:rsid w:val="00B71018"/>
    <w:rsid w:val="00B71741"/>
    <w:rsid w:val="00B73310"/>
    <w:rsid w:val="00B811EE"/>
    <w:rsid w:val="00B829E4"/>
    <w:rsid w:val="00B83FFA"/>
    <w:rsid w:val="00B842F9"/>
    <w:rsid w:val="00B854F1"/>
    <w:rsid w:val="00B9002F"/>
    <w:rsid w:val="00B9052E"/>
    <w:rsid w:val="00B91A9D"/>
    <w:rsid w:val="00B93317"/>
    <w:rsid w:val="00B9367D"/>
    <w:rsid w:val="00B9395E"/>
    <w:rsid w:val="00B9428D"/>
    <w:rsid w:val="00B9533E"/>
    <w:rsid w:val="00B95648"/>
    <w:rsid w:val="00B956B1"/>
    <w:rsid w:val="00B97E78"/>
    <w:rsid w:val="00BA2A4B"/>
    <w:rsid w:val="00BA2DD9"/>
    <w:rsid w:val="00BA3A06"/>
    <w:rsid w:val="00BA4878"/>
    <w:rsid w:val="00BA6FA1"/>
    <w:rsid w:val="00BA734A"/>
    <w:rsid w:val="00BA7CA9"/>
    <w:rsid w:val="00BB35BD"/>
    <w:rsid w:val="00BB5D75"/>
    <w:rsid w:val="00BC0501"/>
    <w:rsid w:val="00BC1941"/>
    <w:rsid w:val="00BC2AFC"/>
    <w:rsid w:val="00BC6473"/>
    <w:rsid w:val="00BC6948"/>
    <w:rsid w:val="00BD0CDC"/>
    <w:rsid w:val="00BD2B2D"/>
    <w:rsid w:val="00BD4CBE"/>
    <w:rsid w:val="00BD54D6"/>
    <w:rsid w:val="00BE0435"/>
    <w:rsid w:val="00BE30B8"/>
    <w:rsid w:val="00BE408B"/>
    <w:rsid w:val="00BE40FF"/>
    <w:rsid w:val="00BE464C"/>
    <w:rsid w:val="00BE653F"/>
    <w:rsid w:val="00BE6CE4"/>
    <w:rsid w:val="00BE79A0"/>
    <w:rsid w:val="00BF2BFA"/>
    <w:rsid w:val="00BF3654"/>
    <w:rsid w:val="00BF471B"/>
    <w:rsid w:val="00BF743D"/>
    <w:rsid w:val="00BF7B64"/>
    <w:rsid w:val="00C004DE"/>
    <w:rsid w:val="00C01600"/>
    <w:rsid w:val="00C016A1"/>
    <w:rsid w:val="00C07D12"/>
    <w:rsid w:val="00C113DE"/>
    <w:rsid w:val="00C14CD8"/>
    <w:rsid w:val="00C172F1"/>
    <w:rsid w:val="00C174EE"/>
    <w:rsid w:val="00C17C00"/>
    <w:rsid w:val="00C215D4"/>
    <w:rsid w:val="00C23096"/>
    <w:rsid w:val="00C23824"/>
    <w:rsid w:val="00C27FA4"/>
    <w:rsid w:val="00C31321"/>
    <w:rsid w:val="00C31F93"/>
    <w:rsid w:val="00C32595"/>
    <w:rsid w:val="00C32F92"/>
    <w:rsid w:val="00C330CE"/>
    <w:rsid w:val="00C348DA"/>
    <w:rsid w:val="00C370C1"/>
    <w:rsid w:val="00C37114"/>
    <w:rsid w:val="00C404DF"/>
    <w:rsid w:val="00C40830"/>
    <w:rsid w:val="00C4137A"/>
    <w:rsid w:val="00C41DD7"/>
    <w:rsid w:val="00C42D71"/>
    <w:rsid w:val="00C430EA"/>
    <w:rsid w:val="00C439D4"/>
    <w:rsid w:val="00C4420C"/>
    <w:rsid w:val="00C44D31"/>
    <w:rsid w:val="00C4526E"/>
    <w:rsid w:val="00C47806"/>
    <w:rsid w:val="00C5196C"/>
    <w:rsid w:val="00C533CF"/>
    <w:rsid w:val="00C53726"/>
    <w:rsid w:val="00C53F8B"/>
    <w:rsid w:val="00C5462E"/>
    <w:rsid w:val="00C55D8E"/>
    <w:rsid w:val="00C600D7"/>
    <w:rsid w:val="00C62F3F"/>
    <w:rsid w:val="00C63B8C"/>
    <w:rsid w:val="00C66DDE"/>
    <w:rsid w:val="00C72B30"/>
    <w:rsid w:val="00C742FD"/>
    <w:rsid w:val="00C85464"/>
    <w:rsid w:val="00C86F2D"/>
    <w:rsid w:val="00C90BE0"/>
    <w:rsid w:val="00C91730"/>
    <w:rsid w:val="00C920EE"/>
    <w:rsid w:val="00C92949"/>
    <w:rsid w:val="00C94EC5"/>
    <w:rsid w:val="00C95113"/>
    <w:rsid w:val="00C9548C"/>
    <w:rsid w:val="00C95784"/>
    <w:rsid w:val="00C95BB2"/>
    <w:rsid w:val="00CA3297"/>
    <w:rsid w:val="00CA596C"/>
    <w:rsid w:val="00CA7B01"/>
    <w:rsid w:val="00CB3D6C"/>
    <w:rsid w:val="00CB67ED"/>
    <w:rsid w:val="00CB6964"/>
    <w:rsid w:val="00CB6E3F"/>
    <w:rsid w:val="00CB75C6"/>
    <w:rsid w:val="00CB7DB7"/>
    <w:rsid w:val="00CC0A19"/>
    <w:rsid w:val="00CC0CB8"/>
    <w:rsid w:val="00CC0D83"/>
    <w:rsid w:val="00CC1A0A"/>
    <w:rsid w:val="00CC70B9"/>
    <w:rsid w:val="00CC7226"/>
    <w:rsid w:val="00CD4B16"/>
    <w:rsid w:val="00CD739E"/>
    <w:rsid w:val="00CE01E3"/>
    <w:rsid w:val="00CE06D8"/>
    <w:rsid w:val="00CE3AD2"/>
    <w:rsid w:val="00CE4DE4"/>
    <w:rsid w:val="00CE5C37"/>
    <w:rsid w:val="00CE6032"/>
    <w:rsid w:val="00CE6849"/>
    <w:rsid w:val="00CF0C69"/>
    <w:rsid w:val="00CF1573"/>
    <w:rsid w:val="00CF1A50"/>
    <w:rsid w:val="00CF31B1"/>
    <w:rsid w:val="00CF3CCF"/>
    <w:rsid w:val="00CF5912"/>
    <w:rsid w:val="00CF6A78"/>
    <w:rsid w:val="00CF7615"/>
    <w:rsid w:val="00D0091F"/>
    <w:rsid w:val="00D02216"/>
    <w:rsid w:val="00D02B30"/>
    <w:rsid w:val="00D03A1D"/>
    <w:rsid w:val="00D04211"/>
    <w:rsid w:val="00D04275"/>
    <w:rsid w:val="00D103F1"/>
    <w:rsid w:val="00D10C36"/>
    <w:rsid w:val="00D126DB"/>
    <w:rsid w:val="00D12B20"/>
    <w:rsid w:val="00D14D22"/>
    <w:rsid w:val="00D14F2C"/>
    <w:rsid w:val="00D158F6"/>
    <w:rsid w:val="00D15BC4"/>
    <w:rsid w:val="00D15F64"/>
    <w:rsid w:val="00D166E0"/>
    <w:rsid w:val="00D17BB0"/>
    <w:rsid w:val="00D206D1"/>
    <w:rsid w:val="00D21CCA"/>
    <w:rsid w:val="00D22910"/>
    <w:rsid w:val="00D22FA2"/>
    <w:rsid w:val="00D2368A"/>
    <w:rsid w:val="00D26234"/>
    <w:rsid w:val="00D271D7"/>
    <w:rsid w:val="00D27DC3"/>
    <w:rsid w:val="00D311ED"/>
    <w:rsid w:val="00D33D13"/>
    <w:rsid w:val="00D368AF"/>
    <w:rsid w:val="00D3705C"/>
    <w:rsid w:val="00D41FA2"/>
    <w:rsid w:val="00D42BDF"/>
    <w:rsid w:val="00D42FBD"/>
    <w:rsid w:val="00D442C2"/>
    <w:rsid w:val="00D445B7"/>
    <w:rsid w:val="00D45C98"/>
    <w:rsid w:val="00D46F04"/>
    <w:rsid w:val="00D50B39"/>
    <w:rsid w:val="00D50F8B"/>
    <w:rsid w:val="00D5175B"/>
    <w:rsid w:val="00D518E5"/>
    <w:rsid w:val="00D51C3B"/>
    <w:rsid w:val="00D52394"/>
    <w:rsid w:val="00D53FCD"/>
    <w:rsid w:val="00D557C9"/>
    <w:rsid w:val="00D55D1E"/>
    <w:rsid w:val="00D56D55"/>
    <w:rsid w:val="00D607E3"/>
    <w:rsid w:val="00D62457"/>
    <w:rsid w:val="00D64EAF"/>
    <w:rsid w:val="00D64F61"/>
    <w:rsid w:val="00D65CD6"/>
    <w:rsid w:val="00D65D5D"/>
    <w:rsid w:val="00D679BA"/>
    <w:rsid w:val="00D70521"/>
    <w:rsid w:val="00D71F0C"/>
    <w:rsid w:val="00D7264E"/>
    <w:rsid w:val="00D73194"/>
    <w:rsid w:val="00D73A05"/>
    <w:rsid w:val="00D75422"/>
    <w:rsid w:val="00D76C42"/>
    <w:rsid w:val="00D803B7"/>
    <w:rsid w:val="00D81C0F"/>
    <w:rsid w:val="00D832C5"/>
    <w:rsid w:val="00D839FF"/>
    <w:rsid w:val="00D84A14"/>
    <w:rsid w:val="00D91931"/>
    <w:rsid w:val="00D93848"/>
    <w:rsid w:val="00D94192"/>
    <w:rsid w:val="00D94715"/>
    <w:rsid w:val="00D97113"/>
    <w:rsid w:val="00DA153F"/>
    <w:rsid w:val="00DA173D"/>
    <w:rsid w:val="00DA363B"/>
    <w:rsid w:val="00DA3A14"/>
    <w:rsid w:val="00DA4123"/>
    <w:rsid w:val="00DA64EC"/>
    <w:rsid w:val="00DA7A76"/>
    <w:rsid w:val="00DB0149"/>
    <w:rsid w:val="00DB26E0"/>
    <w:rsid w:val="00DB2C39"/>
    <w:rsid w:val="00DB2CAD"/>
    <w:rsid w:val="00DB4B9F"/>
    <w:rsid w:val="00DB4D23"/>
    <w:rsid w:val="00DB4EDA"/>
    <w:rsid w:val="00DB53D9"/>
    <w:rsid w:val="00DB5604"/>
    <w:rsid w:val="00DB7367"/>
    <w:rsid w:val="00DC4195"/>
    <w:rsid w:val="00DC4748"/>
    <w:rsid w:val="00DC5B03"/>
    <w:rsid w:val="00DC5EE6"/>
    <w:rsid w:val="00DC7E1C"/>
    <w:rsid w:val="00DD2190"/>
    <w:rsid w:val="00DD2578"/>
    <w:rsid w:val="00DD310D"/>
    <w:rsid w:val="00DD5365"/>
    <w:rsid w:val="00DD590E"/>
    <w:rsid w:val="00DE0602"/>
    <w:rsid w:val="00DE14C4"/>
    <w:rsid w:val="00DE283E"/>
    <w:rsid w:val="00DE3C6B"/>
    <w:rsid w:val="00DE4329"/>
    <w:rsid w:val="00DE64FA"/>
    <w:rsid w:val="00DE6F60"/>
    <w:rsid w:val="00DF1098"/>
    <w:rsid w:val="00DF2239"/>
    <w:rsid w:val="00DF31A1"/>
    <w:rsid w:val="00DF36D7"/>
    <w:rsid w:val="00DF7706"/>
    <w:rsid w:val="00E001AA"/>
    <w:rsid w:val="00E00846"/>
    <w:rsid w:val="00E06133"/>
    <w:rsid w:val="00E073C5"/>
    <w:rsid w:val="00E07887"/>
    <w:rsid w:val="00E128DA"/>
    <w:rsid w:val="00E16604"/>
    <w:rsid w:val="00E16EC7"/>
    <w:rsid w:val="00E20C84"/>
    <w:rsid w:val="00E21938"/>
    <w:rsid w:val="00E23863"/>
    <w:rsid w:val="00E24EC6"/>
    <w:rsid w:val="00E266F2"/>
    <w:rsid w:val="00E27F56"/>
    <w:rsid w:val="00E31186"/>
    <w:rsid w:val="00E347AF"/>
    <w:rsid w:val="00E35ED3"/>
    <w:rsid w:val="00E40CF8"/>
    <w:rsid w:val="00E4147C"/>
    <w:rsid w:val="00E42517"/>
    <w:rsid w:val="00E42EF2"/>
    <w:rsid w:val="00E4311B"/>
    <w:rsid w:val="00E44A90"/>
    <w:rsid w:val="00E4519C"/>
    <w:rsid w:val="00E50136"/>
    <w:rsid w:val="00E5062E"/>
    <w:rsid w:val="00E51D96"/>
    <w:rsid w:val="00E52186"/>
    <w:rsid w:val="00E52423"/>
    <w:rsid w:val="00E54627"/>
    <w:rsid w:val="00E56E3E"/>
    <w:rsid w:val="00E60874"/>
    <w:rsid w:val="00E61081"/>
    <w:rsid w:val="00E61AB6"/>
    <w:rsid w:val="00E630BE"/>
    <w:rsid w:val="00E63371"/>
    <w:rsid w:val="00E6584F"/>
    <w:rsid w:val="00E65F4E"/>
    <w:rsid w:val="00E72FE7"/>
    <w:rsid w:val="00E74265"/>
    <w:rsid w:val="00E771DF"/>
    <w:rsid w:val="00E80823"/>
    <w:rsid w:val="00E823C4"/>
    <w:rsid w:val="00E8275B"/>
    <w:rsid w:val="00E83464"/>
    <w:rsid w:val="00E83833"/>
    <w:rsid w:val="00E83DA2"/>
    <w:rsid w:val="00E84B59"/>
    <w:rsid w:val="00E85ED3"/>
    <w:rsid w:val="00E87276"/>
    <w:rsid w:val="00E946A5"/>
    <w:rsid w:val="00E95CB2"/>
    <w:rsid w:val="00E95FDF"/>
    <w:rsid w:val="00E9617F"/>
    <w:rsid w:val="00EA25ED"/>
    <w:rsid w:val="00EA26DA"/>
    <w:rsid w:val="00EA38DC"/>
    <w:rsid w:val="00EA5DEE"/>
    <w:rsid w:val="00EA6472"/>
    <w:rsid w:val="00EB0851"/>
    <w:rsid w:val="00EB195A"/>
    <w:rsid w:val="00EB3043"/>
    <w:rsid w:val="00EB4B8E"/>
    <w:rsid w:val="00EB51CD"/>
    <w:rsid w:val="00EB693B"/>
    <w:rsid w:val="00EB6DCA"/>
    <w:rsid w:val="00EC05D7"/>
    <w:rsid w:val="00EC181C"/>
    <w:rsid w:val="00EC25BF"/>
    <w:rsid w:val="00EC33B2"/>
    <w:rsid w:val="00EC4692"/>
    <w:rsid w:val="00EC6129"/>
    <w:rsid w:val="00EC61FF"/>
    <w:rsid w:val="00ED091C"/>
    <w:rsid w:val="00ED1F8C"/>
    <w:rsid w:val="00ED2D90"/>
    <w:rsid w:val="00ED4B71"/>
    <w:rsid w:val="00ED6043"/>
    <w:rsid w:val="00ED7D21"/>
    <w:rsid w:val="00EE064F"/>
    <w:rsid w:val="00EE118B"/>
    <w:rsid w:val="00EE11C7"/>
    <w:rsid w:val="00EE1BAA"/>
    <w:rsid w:val="00EE48F2"/>
    <w:rsid w:val="00EE6CCE"/>
    <w:rsid w:val="00EE7121"/>
    <w:rsid w:val="00EE7BC9"/>
    <w:rsid w:val="00EE7E0D"/>
    <w:rsid w:val="00EF1B52"/>
    <w:rsid w:val="00EF79BA"/>
    <w:rsid w:val="00F01813"/>
    <w:rsid w:val="00F050C7"/>
    <w:rsid w:val="00F058AD"/>
    <w:rsid w:val="00F06DC2"/>
    <w:rsid w:val="00F07268"/>
    <w:rsid w:val="00F12368"/>
    <w:rsid w:val="00F125CA"/>
    <w:rsid w:val="00F13661"/>
    <w:rsid w:val="00F1404E"/>
    <w:rsid w:val="00F158E9"/>
    <w:rsid w:val="00F17B53"/>
    <w:rsid w:val="00F2004A"/>
    <w:rsid w:val="00F20F59"/>
    <w:rsid w:val="00F21ABF"/>
    <w:rsid w:val="00F24162"/>
    <w:rsid w:val="00F264AE"/>
    <w:rsid w:val="00F270A8"/>
    <w:rsid w:val="00F270D5"/>
    <w:rsid w:val="00F30E07"/>
    <w:rsid w:val="00F31B8F"/>
    <w:rsid w:val="00F31C0C"/>
    <w:rsid w:val="00F40799"/>
    <w:rsid w:val="00F41E0D"/>
    <w:rsid w:val="00F42067"/>
    <w:rsid w:val="00F42911"/>
    <w:rsid w:val="00F42C34"/>
    <w:rsid w:val="00F445DA"/>
    <w:rsid w:val="00F46B95"/>
    <w:rsid w:val="00F473CA"/>
    <w:rsid w:val="00F47425"/>
    <w:rsid w:val="00F50D13"/>
    <w:rsid w:val="00F50F58"/>
    <w:rsid w:val="00F5301C"/>
    <w:rsid w:val="00F535B3"/>
    <w:rsid w:val="00F53EA0"/>
    <w:rsid w:val="00F544C0"/>
    <w:rsid w:val="00F54724"/>
    <w:rsid w:val="00F55BDA"/>
    <w:rsid w:val="00F66759"/>
    <w:rsid w:val="00F67648"/>
    <w:rsid w:val="00F70A69"/>
    <w:rsid w:val="00F71402"/>
    <w:rsid w:val="00F71406"/>
    <w:rsid w:val="00F746ED"/>
    <w:rsid w:val="00F75603"/>
    <w:rsid w:val="00F75CE3"/>
    <w:rsid w:val="00F77F7E"/>
    <w:rsid w:val="00F8067D"/>
    <w:rsid w:val="00F815F5"/>
    <w:rsid w:val="00F829F3"/>
    <w:rsid w:val="00F82AD9"/>
    <w:rsid w:val="00F85F8E"/>
    <w:rsid w:val="00F87CFD"/>
    <w:rsid w:val="00F9127D"/>
    <w:rsid w:val="00F95493"/>
    <w:rsid w:val="00F967E1"/>
    <w:rsid w:val="00FA1D97"/>
    <w:rsid w:val="00FA1DD6"/>
    <w:rsid w:val="00FA4CFC"/>
    <w:rsid w:val="00FA548D"/>
    <w:rsid w:val="00FA58D0"/>
    <w:rsid w:val="00FA6B60"/>
    <w:rsid w:val="00FB038F"/>
    <w:rsid w:val="00FB2169"/>
    <w:rsid w:val="00FB580B"/>
    <w:rsid w:val="00FB6675"/>
    <w:rsid w:val="00FB754A"/>
    <w:rsid w:val="00FB7AC3"/>
    <w:rsid w:val="00FC0297"/>
    <w:rsid w:val="00FC0FF1"/>
    <w:rsid w:val="00FC227E"/>
    <w:rsid w:val="00FC36BF"/>
    <w:rsid w:val="00FC5F54"/>
    <w:rsid w:val="00FD01A9"/>
    <w:rsid w:val="00FD0C67"/>
    <w:rsid w:val="00FD16C2"/>
    <w:rsid w:val="00FD2299"/>
    <w:rsid w:val="00FD2902"/>
    <w:rsid w:val="00FD37C4"/>
    <w:rsid w:val="00FD488F"/>
    <w:rsid w:val="00FE2884"/>
    <w:rsid w:val="00FE565D"/>
    <w:rsid w:val="00FE6747"/>
    <w:rsid w:val="00FE736F"/>
    <w:rsid w:val="00FE7A57"/>
    <w:rsid w:val="00FF203E"/>
    <w:rsid w:val="00FF4395"/>
    <w:rsid w:val="00FF44A6"/>
    <w:rsid w:val="00FF480F"/>
    <w:rsid w:val="00FF48A5"/>
    <w:rsid w:val="01675B5D"/>
    <w:rsid w:val="018D6488"/>
    <w:rsid w:val="02846094"/>
    <w:rsid w:val="02C530ED"/>
    <w:rsid w:val="0421337C"/>
    <w:rsid w:val="042D0960"/>
    <w:rsid w:val="05A66531"/>
    <w:rsid w:val="062907AD"/>
    <w:rsid w:val="069E3D71"/>
    <w:rsid w:val="06D16238"/>
    <w:rsid w:val="07165726"/>
    <w:rsid w:val="071F060E"/>
    <w:rsid w:val="07522436"/>
    <w:rsid w:val="076F59BA"/>
    <w:rsid w:val="0774333C"/>
    <w:rsid w:val="07C755C7"/>
    <w:rsid w:val="08297DDA"/>
    <w:rsid w:val="08786970"/>
    <w:rsid w:val="08A57938"/>
    <w:rsid w:val="08AF1012"/>
    <w:rsid w:val="08BE3F74"/>
    <w:rsid w:val="08C9423B"/>
    <w:rsid w:val="09490EDC"/>
    <w:rsid w:val="096F6106"/>
    <w:rsid w:val="097B3CBD"/>
    <w:rsid w:val="097E5072"/>
    <w:rsid w:val="098E1E82"/>
    <w:rsid w:val="0A4946C4"/>
    <w:rsid w:val="0AF24ECE"/>
    <w:rsid w:val="0B0F34DB"/>
    <w:rsid w:val="0B3B59EF"/>
    <w:rsid w:val="0B614305"/>
    <w:rsid w:val="0B6B195D"/>
    <w:rsid w:val="0C0051AC"/>
    <w:rsid w:val="0C2157B1"/>
    <w:rsid w:val="0C6F1AB9"/>
    <w:rsid w:val="0C8D040B"/>
    <w:rsid w:val="0CA739FE"/>
    <w:rsid w:val="0CB926E5"/>
    <w:rsid w:val="0CCD6025"/>
    <w:rsid w:val="0CFB2993"/>
    <w:rsid w:val="0D0C6324"/>
    <w:rsid w:val="0D721BB2"/>
    <w:rsid w:val="0D9248FE"/>
    <w:rsid w:val="0DAD2714"/>
    <w:rsid w:val="0DC410DF"/>
    <w:rsid w:val="0DDA3598"/>
    <w:rsid w:val="0EF34792"/>
    <w:rsid w:val="0F6B721F"/>
    <w:rsid w:val="0FC906AC"/>
    <w:rsid w:val="101E2168"/>
    <w:rsid w:val="10204694"/>
    <w:rsid w:val="104F0B57"/>
    <w:rsid w:val="10E57FE6"/>
    <w:rsid w:val="10ED6ADA"/>
    <w:rsid w:val="11105753"/>
    <w:rsid w:val="11873BAB"/>
    <w:rsid w:val="11A579FF"/>
    <w:rsid w:val="11D80EE5"/>
    <w:rsid w:val="11E7455D"/>
    <w:rsid w:val="1210768A"/>
    <w:rsid w:val="125A73B1"/>
    <w:rsid w:val="129D6CEC"/>
    <w:rsid w:val="12A064BD"/>
    <w:rsid w:val="12C57698"/>
    <w:rsid w:val="132B616F"/>
    <w:rsid w:val="13871FF2"/>
    <w:rsid w:val="14AD6603"/>
    <w:rsid w:val="151B0737"/>
    <w:rsid w:val="152B6018"/>
    <w:rsid w:val="15527AF6"/>
    <w:rsid w:val="159440C7"/>
    <w:rsid w:val="159F232F"/>
    <w:rsid w:val="15BA3B24"/>
    <w:rsid w:val="17743442"/>
    <w:rsid w:val="17CB4155"/>
    <w:rsid w:val="17F9029F"/>
    <w:rsid w:val="18352062"/>
    <w:rsid w:val="188458D5"/>
    <w:rsid w:val="19220950"/>
    <w:rsid w:val="1964531C"/>
    <w:rsid w:val="19822458"/>
    <w:rsid w:val="19E8346F"/>
    <w:rsid w:val="1A0B2292"/>
    <w:rsid w:val="1A3D4482"/>
    <w:rsid w:val="1A56774B"/>
    <w:rsid w:val="1A5B7D48"/>
    <w:rsid w:val="1A654346"/>
    <w:rsid w:val="1A785714"/>
    <w:rsid w:val="1AC00D93"/>
    <w:rsid w:val="1B2151B1"/>
    <w:rsid w:val="1B6E4D1D"/>
    <w:rsid w:val="1BEE0D32"/>
    <w:rsid w:val="1D184616"/>
    <w:rsid w:val="1D3A10B3"/>
    <w:rsid w:val="1D8774CE"/>
    <w:rsid w:val="1DB318D8"/>
    <w:rsid w:val="1DBE218C"/>
    <w:rsid w:val="1E4D240B"/>
    <w:rsid w:val="1E831F73"/>
    <w:rsid w:val="1EB41303"/>
    <w:rsid w:val="1EBA66D2"/>
    <w:rsid w:val="1ECA438C"/>
    <w:rsid w:val="1EE02A8F"/>
    <w:rsid w:val="1EF91C43"/>
    <w:rsid w:val="1F042089"/>
    <w:rsid w:val="206F4532"/>
    <w:rsid w:val="20A06D36"/>
    <w:rsid w:val="20C11BFC"/>
    <w:rsid w:val="210E0856"/>
    <w:rsid w:val="210E3C40"/>
    <w:rsid w:val="216D30FA"/>
    <w:rsid w:val="22082B72"/>
    <w:rsid w:val="22716C25"/>
    <w:rsid w:val="228D0BCB"/>
    <w:rsid w:val="2293663B"/>
    <w:rsid w:val="22B45171"/>
    <w:rsid w:val="2304517A"/>
    <w:rsid w:val="23365D1E"/>
    <w:rsid w:val="235D3C89"/>
    <w:rsid w:val="23617023"/>
    <w:rsid w:val="23726543"/>
    <w:rsid w:val="24002D6C"/>
    <w:rsid w:val="240B710F"/>
    <w:rsid w:val="241860F2"/>
    <w:rsid w:val="24550921"/>
    <w:rsid w:val="24E218CA"/>
    <w:rsid w:val="24F35310"/>
    <w:rsid w:val="2542431A"/>
    <w:rsid w:val="25ED3E23"/>
    <w:rsid w:val="26B213EC"/>
    <w:rsid w:val="26D12907"/>
    <w:rsid w:val="26F041B2"/>
    <w:rsid w:val="26FB0D9C"/>
    <w:rsid w:val="27134722"/>
    <w:rsid w:val="27201938"/>
    <w:rsid w:val="27373938"/>
    <w:rsid w:val="27DA1626"/>
    <w:rsid w:val="28020059"/>
    <w:rsid w:val="282639D6"/>
    <w:rsid w:val="28875B58"/>
    <w:rsid w:val="29297EA4"/>
    <w:rsid w:val="296560D4"/>
    <w:rsid w:val="2A0651B3"/>
    <w:rsid w:val="2A195476"/>
    <w:rsid w:val="2A314109"/>
    <w:rsid w:val="2A334205"/>
    <w:rsid w:val="2A5D0744"/>
    <w:rsid w:val="2A7108CD"/>
    <w:rsid w:val="2A867652"/>
    <w:rsid w:val="2AC26CEB"/>
    <w:rsid w:val="2B416708"/>
    <w:rsid w:val="2B437D99"/>
    <w:rsid w:val="2BC87471"/>
    <w:rsid w:val="2C1A46FF"/>
    <w:rsid w:val="2C571B92"/>
    <w:rsid w:val="2C9A0B2B"/>
    <w:rsid w:val="2CB74892"/>
    <w:rsid w:val="2D044E58"/>
    <w:rsid w:val="2D5D0B53"/>
    <w:rsid w:val="2D7F198A"/>
    <w:rsid w:val="2D9C283F"/>
    <w:rsid w:val="2E127921"/>
    <w:rsid w:val="2E2F5AA5"/>
    <w:rsid w:val="2EB024AC"/>
    <w:rsid w:val="2ED72CBF"/>
    <w:rsid w:val="2EF237B0"/>
    <w:rsid w:val="2F165652"/>
    <w:rsid w:val="2F301FB8"/>
    <w:rsid w:val="31426F3E"/>
    <w:rsid w:val="319435AE"/>
    <w:rsid w:val="31BC5B5C"/>
    <w:rsid w:val="31F0072A"/>
    <w:rsid w:val="320629D8"/>
    <w:rsid w:val="323D2582"/>
    <w:rsid w:val="32A51345"/>
    <w:rsid w:val="32A94ACA"/>
    <w:rsid w:val="32EE3604"/>
    <w:rsid w:val="3323718C"/>
    <w:rsid w:val="336E5E01"/>
    <w:rsid w:val="339960CF"/>
    <w:rsid w:val="33CC0068"/>
    <w:rsid w:val="349878AB"/>
    <w:rsid w:val="34A35E95"/>
    <w:rsid w:val="34E7008F"/>
    <w:rsid w:val="356D3A18"/>
    <w:rsid w:val="35AC7CA4"/>
    <w:rsid w:val="35C63D96"/>
    <w:rsid w:val="35CE3717"/>
    <w:rsid w:val="36010F07"/>
    <w:rsid w:val="3632065E"/>
    <w:rsid w:val="36397227"/>
    <w:rsid w:val="36560A0C"/>
    <w:rsid w:val="365A1830"/>
    <w:rsid w:val="36702746"/>
    <w:rsid w:val="36EB6A12"/>
    <w:rsid w:val="37176BFD"/>
    <w:rsid w:val="37505BC8"/>
    <w:rsid w:val="37953102"/>
    <w:rsid w:val="37E2132E"/>
    <w:rsid w:val="38446AF1"/>
    <w:rsid w:val="386F7827"/>
    <w:rsid w:val="3893579C"/>
    <w:rsid w:val="38D36287"/>
    <w:rsid w:val="3943605A"/>
    <w:rsid w:val="397342F6"/>
    <w:rsid w:val="39C2535E"/>
    <w:rsid w:val="39F54121"/>
    <w:rsid w:val="3A255547"/>
    <w:rsid w:val="3A5944C4"/>
    <w:rsid w:val="3B4E7DEB"/>
    <w:rsid w:val="3B5959E3"/>
    <w:rsid w:val="3C037E75"/>
    <w:rsid w:val="3C1C2012"/>
    <w:rsid w:val="3C685636"/>
    <w:rsid w:val="3CFA5AF9"/>
    <w:rsid w:val="3D0E61EA"/>
    <w:rsid w:val="3D506CB2"/>
    <w:rsid w:val="3D75276D"/>
    <w:rsid w:val="3D8844F4"/>
    <w:rsid w:val="3DBC31BE"/>
    <w:rsid w:val="3E1541F7"/>
    <w:rsid w:val="3E772C1D"/>
    <w:rsid w:val="3F1A6208"/>
    <w:rsid w:val="3F1F1670"/>
    <w:rsid w:val="3F481839"/>
    <w:rsid w:val="404523C2"/>
    <w:rsid w:val="40621EB5"/>
    <w:rsid w:val="408D4A17"/>
    <w:rsid w:val="40B00A02"/>
    <w:rsid w:val="40B60964"/>
    <w:rsid w:val="40C07870"/>
    <w:rsid w:val="40F01A98"/>
    <w:rsid w:val="41107DC2"/>
    <w:rsid w:val="41427867"/>
    <w:rsid w:val="41CD0088"/>
    <w:rsid w:val="422856D4"/>
    <w:rsid w:val="42545A29"/>
    <w:rsid w:val="42652531"/>
    <w:rsid w:val="42A87239"/>
    <w:rsid w:val="42BA7ADC"/>
    <w:rsid w:val="42E168ED"/>
    <w:rsid w:val="433E1E33"/>
    <w:rsid w:val="435170A0"/>
    <w:rsid w:val="43DB5E6E"/>
    <w:rsid w:val="43E806CF"/>
    <w:rsid w:val="440B346E"/>
    <w:rsid w:val="44E72FF0"/>
    <w:rsid w:val="44FF7086"/>
    <w:rsid w:val="45900A29"/>
    <w:rsid w:val="45A508B9"/>
    <w:rsid w:val="45E73701"/>
    <w:rsid w:val="469B32CD"/>
    <w:rsid w:val="46B44377"/>
    <w:rsid w:val="46FE23AA"/>
    <w:rsid w:val="47266638"/>
    <w:rsid w:val="47551FFE"/>
    <w:rsid w:val="47B7390C"/>
    <w:rsid w:val="47CF028E"/>
    <w:rsid w:val="47D54CA4"/>
    <w:rsid w:val="47DF0562"/>
    <w:rsid w:val="48025C4D"/>
    <w:rsid w:val="480A6FA3"/>
    <w:rsid w:val="48775B70"/>
    <w:rsid w:val="48920897"/>
    <w:rsid w:val="489C5993"/>
    <w:rsid w:val="491649CB"/>
    <w:rsid w:val="493A437F"/>
    <w:rsid w:val="49AA60C2"/>
    <w:rsid w:val="49CD5D24"/>
    <w:rsid w:val="4A391722"/>
    <w:rsid w:val="4A9D79B2"/>
    <w:rsid w:val="4AA51349"/>
    <w:rsid w:val="4AB242AB"/>
    <w:rsid w:val="4AEB3DFE"/>
    <w:rsid w:val="4AFA71F5"/>
    <w:rsid w:val="4BCA5A68"/>
    <w:rsid w:val="4BDD0EDC"/>
    <w:rsid w:val="4BFA7896"/>
    <w:rsid w:val="4C045894"/>
    <w:rsid w:val="4C055667"/>
    <w:rsid w:val="4C5D65DE"/>
    <w:rsid w:val="4C867B12"/>
    <w:rsid w:val="4C9627E5"/>
    <w:rsid w:val="4CFA6A43"/>
    <w:rsid w:val="4D1F14B0"/>
    <w:rsid w:val="4D217C04"/>
    <w:rsid w:val="4D56258F"/>
    <w:rsid w:val="4E6F2AAD"/>
    <w:rsid w:val="4E8360AB"/>
    <w:rsid w:val="4EB33816"/>
    <w:rsid w:val="4EB61EE8"/>
    <w:rsid w:val="4EE625F2"/>
    <w:rsid w:val="4F007B62"/>
    <w:rsid w:val="4F267866"/>
    <w:rsid w:val="4F6910EC"/>
    <w:rsid w:val="4FA11B0E"/>
    <w:rsid w:val="4FDE2DD6"/>
    <w:rsid w:val="4FFF5C67"/>
    <w:rsid w:val="500465EE"/>
    <w:rsid w:val="500D47B9"/>
    <w:rsid w:val="50140AC0"/>
    <w:rsid w:val="504D2FC4"/>
    <w:rsid w:val="50933270"/>
    <w:rsid w:val="50935FBB"/>
    <w:rsid w:val="50A5674B"/>
    <w:rsid w:val="50B3266E"/>
    <w:rsid w:val="50C141D1"/>
    <w:rsid w:val="50F8757E"/>
    <w:rsid w:val="515360B4"/>
    <w:rsid w:val="51A66F38"/>
    <w:rsid w:val="51B27AAA"/>
    <w:rsid w:val="520B1513"/>
    <w:rsid w:val="52A41E47"/>
    <w:rsid w:val="532B79F3"/>
    <w:rsid w:val="532E5FE7"/>
    <w:rsid w:val="53545998"/>
    <w:rsid w:val="53553382"/>
    <w:rsid w:val="53624E3D"/>
    <w:rsid w:val="53F069D7"/>
    <w:rsid w:val="53FA3184"/>
    <w:rsid w:val="53FD0836"/>
    <w:rsid w:val="53FF2D4A"/>
    <w:rsid w:val="541713A1"/>
    <w:rsid w:val="542B41BF"/>
    <w:rsid w:val="544D540F"/>
    <w:rsid w:val="549830AE"/>
    <w:rsid w:val="54A711E7"/>
    <w:rsid w:val="550A63C6"/>
    <w:rsid w:val="551D7AA9"/>
    <w:rsid w:val="55221600"/>
    <w:rsid w:val="552E5639"/>
    <w:rsid w:val="559004A6"/>
    <w:rsid w:val="55D3000E"/>
    <w:rsid w:val="55EB3ADC"/>
    <w:rsid w:val="560D356C"/>
    <w:rsid w:val="56417390"/>
    <w:rsid w:val="56D27251"/>
    <w:rsid w:val="56D77E0B"/>
    <w:rsid w:val="56F5054B"/>
    <w:rsid w:val="576572B2"/>
    <w:rsid w:val="57B20C1A"/>
    <w:rsid w:val="57B27213"/>
    <w:rsid w:val="58406C84"/>
    <w:rsid w:val="584F5DC1"/>
    <w:rsid w:val="58733456"/>
    <w:rsid w:val="58A52845"/>
    <w:rsid w:val="5933146B"/>
    <w:rsid w:val="594A7C2C"/>
    <w:rsid w:val="597C34C5"/>
    <w:rsid w:val="597D52E3"/>
    <w:rsid w:val="598566E1"/>
    <w:rsid w:val="5A225002"/>
    <w:rsid w:val="5A5C31A5"/>
    <w:rsid w:val="5ABD1CF3"/>
    <w:rsid w:val="5ADA4744"/>
    <w:rsid w:val="5AE34A03"/>
    <w:rsid w:val="5B281600"/>
    <w:rsid w:val="5B3532D7"/>
    <w:rsid w:val="5B4F6B99"/>
    <w:rsid w:val="5B796EEA"/>
    <w:rsid w:val="5BBA209C"/>
    <w:rsid w:val="5BC4475C"/>
    <w:rsid w:val="5C137D0D"/>
    <w:rsid w:val="5C17614C"/>
    <w:rsid w:val="5C863F0A"/>
    <w:rsid w:val="5C9F2406"/>
    <w:rsid w:val="5CBE24BE"/>
    <w:rsid w:val="5CBE2996"/>
    <w:rsid w:val="5CBE53E3"/>
    <w:rsid w:val="5CC73595"/>
    <w:rsid w:val="5CE92072"/>
    <w:rsid w:val="5D2933F0"/>
    <w:rsid w:val="5D3D32F2"/>
    <w:rsid w:val="5D6C5445"/>
    <w:rsid w:val="5DA74C79"/>
    <w:rsid w:val="5E6410AF"/>
    <w:rsid w:val="5E8F37D5"/>
    <w:rsid w:val="5F717604"/>
    <w:rsid w:val="5F8D20C2"/>
    <w:rsid w:val="5FB860C2"/>
    <w:rsid w:val="5FC17448"/>
    <w:rsid w:val="5FD93060"/>
    <w:rsid w:val="604B5FC0"/>
    <w:rsid w:val="6057444D"/>
    <w:rsid w:val="606E48D9"/>
    <w:rsid w:val="60B5066F"/>
    <w:rsid w:val="614049A0"/>
    <w:rsid w:val="614357F0"/>
    <w:rsid w:val="616569C9"/>
    <w:rsid w:val="618B4222"/>
    <w:rsid w:val="61D30D9F"/>
    <w:rsid w:val="61D75849"/>
    <w:rsid w:val="61EB5118"/>
    <w:rsid w:val="61F8115A"/>
    <w:rsid w:val="625366DC"/>
    <w:rsid w:val="628B167C"/>
    <w:rsid w:val="62C97F55"/>
    <w:rsid w:val="62CB3320"/>
    <w:rsid w:val="632D6116"/>
    <w:rsid w:val="6359754F"/>
    <w:rsid w:val="63922373"/>
    <w:rsid w:val="640072BC"/>
    <w:rsid w:val="64352DD0"/>
    <w:rsid w:val="64874D6A"/>
    <w:rsid w:val="64AA7202"/>
    <w:rsid w:val="64C1282A"/>
    <w:rsid w:val="64CD37D0"/>
    <w:rsid w:val="65067DE0"/>
    <w:rsid w:val="652A4F92"/>
    <w:rsid w:val="655E59DB"/>
    <w:rsid w:val="657C1AAE"/>
    <w:rsid w:val="65891A5E"/>
    <w:rsid w:val="65936539"/>
    <w:rsid w:val="659D5589"/>
    <w:rsid w:val="65B81E68"/>
    <w:rsid w:val="65F3358F"/>
    <w:rsid w:val="65FF4EB3"/>
    <w:rsid w:val="662247CD"/>
    <w:rsid w:val="663E52BD"/>
    <w:rsid w:val="665632F1"/>
    <w:rsid w:val="669D560D"/>
    <w:rsid w:val="66DB3637"/>
    <w:rsid w:val="67392833"/>
    <w:rsid w:val="67550D62"/>
    <w:rsid w:val="6783516E"/>
    <w:rsid w:val="681104ED"/>
    <w:rsid w:val="68297B68"/>
    <w:rsid w:val="68BC2B6D"/>
    <w:rsid w:val="69271CF2"/>
    <w:rsid w:val="69DA274F"/>
    <w:rsid w:val="69E54CA8"/>
    <w:rsid w:val="6A6A738F"/>
    <w:rsid w:val="6AA604B6"/>
    <w:rsid w:val="6B1A7A11"/>
    <w:rsid w:val="6B602792"/>
    <w:rsid w:val="6BA64E84"/>
    <w:rsid w:val="6BBB6797"/>
    <w:rsid w:val="6BE35CE7"/>
    <w:rsid w:val="6C1254C9"/>
    <w:rsid w:val="6CCE1C1B"/>
    <w:rsid w:val="6D2E1C0B"/>
    <w:rsid w:val="6D332D0F"/>
    <w:rsid w:val="6DCC43B7"/>
    <w:rsid w:val="6DEA159C"/>
    <w:rsid w:val="6E002AC3"/>
    <w:rsid w:val="6F221D70"/>
    <w:rsid w:val="6F463C54"/>
    <w:rsid w:val="6F486D5F"/>
    <w:rsid w:val="6F6A231E"/>
    <w:rsid w:val="70084B4C"/>
    <w:rsid w:val="705B195D"/>
    <w:rsid w:val="70717DD5"/>
    <w:rsid w:val="7084248A"/>
    <w:rsid w:val="71245C30"/>
    <w:rsid w:val="71360E20"/>
    <w:rsid w:val="717C4419"/>
    <w:rsid w:val="71BC66D1"/>
    <w:rsid w:val="729104E3"/>
    <w:rsid w:val="72C23E50"/>
    <w:rsid w:val="72E01876"/>
    <w:rsid w:val="731C2AA4"/>
    <w:rsid w:val="733712EA"/>
    <w:rsid w:val="740C5BE1"/>
    <w:rsid w:val="741C6D50"/>
    <w:rsid w:val="74767C54"/>
    <w:rsid w:val="74C21D26"/>
    <w:rsid w:val="74C976B2"/>
    <w:rsid w:val="750A005E"/>
    <w:rsid w:val="75242EAB"/>
    <w:rsid w:val="7554146F"/>
    <w:rsid w:val="7559673C"/>
    <w:rsid w:val="76A46604"/>
    <w:rsid w:val="76BB3175"/>
    <w:rsid w:val="76DE67FE"/>
    <w:rsid w:val="76E41819"/>
    <w:rsid w:val="770037CB"/>
    <w:rsid w:val="77356E13"/>
    <w:rsid w:val="776612BC"/>
    <w:rsid w:val="7868025C"/>
    <w:rsid w:val="78865A0B"/>
    <w:rsid w:val="78985085"/>
    <w:rsid w:val="78A01B06"/>
    <w:rsid w:val="78B8491A"/>
    <w:rsid w:val="78F061CD"/>
    <w:rsid w:val="79E83BA9"/>
    <w:rsid w:val="79E952FF"/>
    <w:rsid w:val="7A4437ED"/>
    <w:rsid w:val="7A9F6A1E"/>
    <w:rsid w:val="7B3306F5"/>
    <w:rsid w:val="7BBD68F0"/>
    <w:rsid w:val="7BC71B7E"/>
    <w:rsid w:val="7BDA022F"/>
    <w:rsid w:val="7D55352C"/>
    <w:rsid w:val="7D695376"/>
    <w:rsid w:val="7D6C1725"/>
    <w:rsid w:val="7E20449F"/>
    <w:rsid w:val="7E482566"/>
    <w:rsid w:val="7E50303A"/>
    <w:rsid w:val="7E8F26EF"/>
    <w:rsid w:val="7F101C1A"/>
    <w:rsid w:val="7F376155"/>
    <w:rsid w:val="7F81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jc w:val="center"/>
      <w:outlineLvl w:val="0"/>
    </w:pPr>
    <w:rPr>
      <w:b/>
      <w:bCs/>
      <w:sz w:val="24"/>
      <w:szCs w:val="20"/>
    </w:rPr>
  </w:style>
  <w:style w:type="paragraph" w:styleId="4">
    <w:name w:val="heading 2"/>
    <w:basedOn w:val="1"/>
    <w:next w:val="1"/>
    <w:link w:val="139"/>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before="260" w:after="260" w:line="416" w:lineRule="auto"/>
      <w:outlineLvl w:val="2"/>
    </w:pPr>
    <w:rPr>
      <w:b/>
      <w:bCs/>
      <w:sz w:val="32"/>
      <w:szCs w:val="32"/>
    </w:rPr>
  </w:style>
  <w:style w:type="paragraph" w:styleId="6">
    <w:name w:val="heading 4"/>
    <w:basedOn w:val="1"/>
    <w:next w:val="1"/>
    <w:link w:val="7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9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5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132"/>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16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1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2"/>
    <w:qFormat/>
    <w:uiPriority w:val="0"/>
    <w:pPr>
      <w:spacing w:after="120"/>
    </w:pPr>
    <w:rPr>
      <w:lang w:val="zh-CN" w:eastAsia="zh-CN"/>
    </w:rPr>
  </w:style>
  <w:style w:type="paragraph" w:styleId="12">
    <w:name w:val="toc 7"/>
    <w:basedOn w:val="1"/>
    <w:next w:val="1"/>
    <w:qFormat/>
    <w:uiPriority w:val="39"/>
    <w:pPr>
      <w:ind w:left="2520" w:leftChars="1200"/>
    </w:pPr>
    <w:rPr>
      <w:rFonts w:ascii="Calibri" w:hAnsi="Calibri"/>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link w:val="91"/>
    <w:semiHidden/>
    <w:qFormat/>
    <w:uiPriority w:val="0"/>
    <w:pPr>
      <w:shd w:val="clear" w:color="auto" w:fill="000080"/>
    </w:pPr>
    <w:rPr>
      <w:lang w:val="zh-CN" w:eastAsia="zh-CN"/>
    </w:rPr>
  </w:style>
  <w:style w:type="paragraph" w:styleId="15">
    <w:name w:val="annotation text"/>
    <w:basedOn w:val="1"/>
    <w:link w:val="142"/>
    <w:semiHidden/>
    <w:qFormat/>
    <w:uiPriority w:val="0"/>
    <w:pPr>
      <w:jc w:val="left"/>
    </w:pPr>
  </w:style>
  <w:style w:type="paragraph" w:styleId="16">
    <w:name w:val="Salutation"/>
    <w:basedOn w:val="1"/>
    <w:next w:val="1"/>
    <w:link w:val="109"/>
    <w:qFormat/>
    <w:uiPriority w:val="0"/>
    <w:rPr>
      <w:rFonts w:ascii="仿宋_GB2312" w:eastAsia="仿宋_GB2312"/>
      <w:sz w:val="24"/>
      <w:lang w:val="zh-CN" w:eastAsia="zh-CN"/>
    </w:rPr>
  </w:style>
  <w:style w:type="paragraph" w:styleId="17">
    <w:name w:val="Body Text 3"/>
    <w:basedOn w:val="1"/>
    <w:link w:val="125"/>
    <w:qFormat/>
    <w:uiPriority w:val="0"/>
    <w:pPr>
      <w:autoSpaceDE w:val="0"/>
      <w:autoSpaceDN w:val="0"/>
      <w:adjustRightInd w:val="0"/>
      <w:spacing w:line="410" w:lineRule="atLeast"/>
      <w:jc w:val="left"/>
    </w:pPr>
    <w:rPr>
      <w:rFonts w:ascii="宋体"/>
      <w:color w:val="000000"/>
      <w:kern w:val="0"/>
      <w:sz w:val="24"/>
      <w:szCs w:val="20"/>
      <w:lang w:val="zh-CN" w:eastAsia="zh-CN"/>
    </w:rPr>
  </w:style>
  <w:style w:type="paragraph" w:styleId="18">
    <w:name w:val="Body Text Indent"/>
    <w:basedOn w:val="1"/>
    <w:next w:val="19"/>
    <w:link w:val="107"/>
    <w:qFormat/>
    <w:uiPriority w:val="0"/>
    <w:pPr>
      <w:spacing w:after="120"/>
      <w:ind w:left="420" w:leftChars="200"/>
    </w:pPr>
  </w:style>
  <w:style w:type="paragraph" w:styleId="19">
    <w:name w:val="Body Text Indent 2"/>
    <w:basedOn w:val="1"/>
    <w:link w:val="133"/>
    <w:qFormat/>
    <w:uiPriority w:val="0"/>
    <w:pPr>
      <w:spacing w:after="120" w:line="480" w:lineRule="auto"/>
      <w:ind w:left="420" w:leftChars="200"/>
    </w:pPr>
    <w:rPr>
      <w:lang w:val="zh-CN" w:eastAsia="zh-CN"/>
    </w:r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qFormat/>
    <w:uiPriority w:val="39"/>
    <w:pPr>
      <w:ind w:left="1680" w:leftChars="800"/>
    </w:pPr>
    <w:rPr>
      <w:rFonts w:ascii="Calibri" w:hAnsi="Calibri"/>
      <w:szCs w:val="22"/>
    </w:rPr>
  </w:style>
  <w:style w:type="paragraph" w:styleId="22">
    <w:name w:val="toc 3"/>
    <w:basedOn w:val="1"/>
    <w:next w:val="1"/>
    <w:qFormat/>
    <w:uiPriority w:val="39"/>
    <w:pPr>
      <w:adjustRightInd w:val="0"/>
      <w:snapToGrid w:val="0"/>
      <w:spacing w:line="360" w:lineRule="auto"/>
      <w:ind w:left="400" w:leftChars="400"/>
    </w:pPr>
  </w:style>
  <w:style w:type="paragraph" w:styleId="23">
    <w:name w:val="Plain Text"/>
    <w:basedOn w:val="1"/>
    <w:link w:val="155"/>
    <w:qFormat/>
    <w:uiPriority w:val="0"/>
    <w:rPr>
      <w:rFonts w:ascii="宋体" w:hAnsi="Courier New" w:cs="Courier New"/>
      <w:szCs w:val="21"/>
    </w:rPr>
  </w:style>
  <w:style w:type="paragraph" w:styleId="24">
    <w:name w:val="toc 8"/>
    <w:basedOn w:val="1"/>
    <w:next w:val="1"/>
    <w:qFormat/>
    <w:uiPriority w:val="39"/>
    <w:pPr>
      <w:ind w:left="2940" w:leftChars="1400"/>
    </w:pPr>
    <w:rPr>
      <w:rFonts w:ascii="Calibri" w:hAnsi="Calibri"/>
      <w:szCs w:val="22"/>
    </w:rPr>
  </w:style>
  <w:style w:type="paragraph" w:styleId="25">
    <w:name w:val="Date"/>
    <w:basedOn w:val="1"/>
    <w:next w:val="1"/>
    <w:link w:val="86"/>
    <w:qFormat/>
    <w:uiPriority w:val="0"/>
    <w:rPr>
      <w:sz w:val="24"/>
      <w:szCs w:val="20"/>
    </w:rPr>
  </w:style>
  <w:style w:type="paragraph" w:styleId="26">
    <w:name w:val="Balloon Text"/>
    <w:basedOn w:val="1"/>
    <w:link w:val="160"/>
    <w:qFormat/>
    <w:uiPriority w:val="0"/>
    <w:rPr>
      <w:rFonts w:ascii="Calibri" w:hAnsi="Calibri"/>
      <w:sz w:val="18"/>
      <w:szCs w:val="18"/>
    </w:rPr>
  </w:style>
  <w:style w:type="paragraph" w:styleId="27">
    <w:name w:val="footer"/>
    <w:basedOn w:val="1"/>
    <w:link w:val="108"/>
    <w:qFormat/>
    <w:uiPriority w:val="0"/>
    <w:pPr>
      <w:tabs>
        <w:tab w:val="center" w:pos="4153"/>
        <w:tab w:val="right" w:pos="8306"/>
      </w:tabs>
      <w:snapToGrid w:val="0"/>
      <w:jc w:val="left"/>
    </w:pPr>
    <w:rPr>
      <w:sz w:val="18"/>
      <w:szCs w:val="18"/>
    </w:rPr>
  </w:style>
  <w:style w:type="paragraph" w:styleId="28">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adjustRightInd w:val="0"/>
      <w:snapToGrid w:val="0"/>
      <w:spacing w:line="360" w:lineRule="auto"/>
    </w:pPr>
    <w:rPr>
      <w:b/>
      <w:sz w:val="28"/>
    </w:rPr>
  </w:style>
  <w:style w:type="paragraph" w:styleId="30">
    <w:name w:val="toc 4"/>
    <w:basedOn w:val="1"/>
    <w:next w:val="1"/>
    <w:qFormat/>
    <w:uiPriority w:val="39"/>
    <w:pPr>
      <w:adjustRightInd w:val="0"/>
      <w:snapToGrid w:val="0"/>
      <w:spacing w:line="360" w:lineRule="auto"/>
      <w:ind w:left="600" w:leftChars="600"/>
    </w:pPr>
    <w:rPr>
      <w:b/>
    </w:rPr>
  </w:style>
  <w:style w:type="paragraph" w:styleId="31">
    <w:name w:val="toc 6"/>
    <w:basedOn w:val="1"/>
    <w:next w:val="1"/>
    <w:qFormat/>
    <w:uiPriority w:val="39"/>
    <w:pPr>
      <w:ind w:left="2100" w:leftChars="1000"/>
    </w:pPr>
    <w:rPr>
      <w:rFonts w:ascii="Calibri" w:hAnsi="Calibri"/>
      <w:szCs w:val="22"/>
    </w:rPr>
  </w:style>
  <w:style w:type="paragraph" w:styleId="32">
    <w:name w:val="Body Text Indent 3"/>
    <w:basedOn w:val="1"/>
    <w:link w:val="158"/>
    <w:qFormat/>
    <w:uiPriority w:val="0"/>
    <w:pPr>
      <w:spacing w:after="120"/>
      <w:ind w:left="420" w:leftChars="200"/>
    </w:pPr>
    <w:rPr>
      <w:sz w:val="16"/>
      <w:szCs w:val="16"/>
    </w:rPr>
  </w:style>
  <w:style w:type="paragraph" w:styleId="33">
    <w:name w:val="toc 2"/>
    <w:basedOn w:val="1"/>
    <w:next w:val="1"/>
    <w:qFormat/>
    <w:uiPriority w:val="39"/>
    <w:pPr>
      <w:adjustRightInd w:val="0"/>
      <w:snapToGrid w:val="0"/>
      <w:spacing w:line="360" w:lineRule="auto"/>
      <w:ind w:left="200" w:leftChars="200"/>
    </w:pPr>
  </w:style>
  <w:style w:type="paragraph" w:styleId="34">
    <w:name w:val="toc 9"/>
    <w:basedOn w:val="1"/>
    <w:next w:val="1"/>
    <w:qFormat/>
    <w:uiPriority w:val="39"/>
    <w:pPr>
      <w:ind w:left="3360" w:leftChars="1600"/>
    </w:pPr>
    <w:rPr>
      <w:rFonts w:ascii="Calibri" w:hAnsi="Calibri"/>
      <w:szCs w:val="22"/>
    </w:rPr>
  </w:style>
  <w:style w:type="paragraph" w:styleId="35">
    <w:name w:val="Body Text 2"/>
    <w:basedOn w:val="1"/>
    <w:link w:val="88"/>
    <w:qFormat/>
    <w:uiPriority w:val="0"/>
    <w:pPr>
      <w:spacing w:after="120" w:line="480" w:lineRule="auto"/>
    </w:pPr>
    <w:rPr>
      <w:lang w:val="zh-CN" w:eastAsia="zh-CN"/>
    </w:rPr>
  </w:style>
  <w:style w:type="paragraph" w:styleId="36">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eastAsia="zh-CN"/>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next w:val="1"/>
    <w:qFormat/>
    <w:uiPriority w:val="0"/>
    <w:pPr>
      <w:spacing w:before="240" w:after="60"/>
      <w:jc w:val="center"/>
      <w:outlineLvl w:val="0"/>
    </w:pPr>
    <w:rPr>
      <w:rFonts w:ascii="Cambria" w:hAnsi="Cambria"/>
      <w:b/>
      <w:sz w:val="32"/>
    </w:rPr>
  </w:style>
  <w:style w:type="paragraph" w:styleId="40">
    <w:name w:val="annotation subject"/>
    <w:basedOn w:val="15"/>
    <w:next w:val="15"/>
    <w:link w:val="110"/>
    <w:qFormat/>
    <w:uiPriority w:val="0"/>
    <w:rPr>
      <w:b/>
      <w:bCs/>
    </w:rPr>
  </w:style>
  <w:style w:type="paragraph" w:styleId="41">
    <w:name w:val="Body Text First Indent 2"/>
    <w:basedOn w:val="18"/>
    <w:next w:val="13"/>
    <w:qFormat/>
    <w:uiPriority w:val="0"/>
    <w:pPr>
      <w:ind w:firstLine="420" w:firstLineChars="200"/>
    </w:pPr>
  </w:style>
  <w:style w:type="table" w:styleId="43">
    <w:name w:val="Table Grid"/>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qFormat/>
    <w:uiPriority w:val="0"/>
    <w:rPr>
      <w:rFonts w:ascii="Times New Roman" w:hAnsi="Times New Roman" w:eastAsia="宋体"/>
    </w:rPr>
  </w:style>
  <w:style w:type="character" w:styleId="49">
    <w:name w:val="HTML Definition"/>
    <w:qFormat/>
    <w:uiPriority w:val="0"/>
    <w:rPr>
      <w:rFonts w:ascii="Times New Roman" w:hAnsi="Times New Roman" w:eastAsia="宋体"/>
    </w:rPr>
  </w:style>
  <w:style w:type="character" w:styleId="50">
    <w:name w:val="HTML Variable"/>
    <w:qFormat/>
    <w:uiPriority w:val="0"/>
    <w:rPr>
      <w:rFonts w:ascii="Times New Roman" w:hAnsi="Times New Roman" w:eastAsia="宋体"/>
    </w:rPr>
  </w:style>
  <w:style w:type="character" w:styleId="51">
    <w:name w:val="Hyperlink"/>
    <w:qFormat/>
    <w:uiPriority w:val="99"/>
    <w:rPr>
      <w:color w:val="136EC2"/>
      <w:u w:val="single"/>
    </w:rPr>
  </w:style>
  <w:style w:type="character" w:styleId="52">
    <w:name w:val="HTML Code"/>
    <w:qFormat/>
    <w:uiPriority w:val="0"/>
    <w:rPr>
      <w:rFonts w:ascii="Courier New" w:hAnsi="Courier New" w:eastAsia="Courier New" w:cs="Courier New"/>
      <w:sz w:val="20"/>
    </w:rPr>
  </w:style>
  <w:style w:type="character" w:styleId="53">
    <w:name w:val="annotation reference"/>
    <w:qFormat/>
    <w:uiPriority w:val="0"/>
    <w:rPr>
      <w:sz w:val="21"/>
      <w:szCs w:val="21"/>
    </w:rPr>
  </w:style>
  <w:style w:type="character" w:styleId="54">
    <w:name w:val="HTML Cite"/>
    <w:qFormat/>
    <w:uiPriority w:val="0"/>
    <w:rPr>
      <w:rFonts w:ascii="Times New Roman" w:hAnsi="Times New Roman" w:eastAsia="宋体"/>
    </w:rPr>
  </w:style>
  <w:style w:type="character" w:styleId="55">
    <w:name w:val="HTML Keyboard"/>
    <w:qFormat/>
    <w:uiPriority w:val="0"/>
    <w:rPr>
      <w:rFonts w:ascii="Courier New" w:hAnsi="Courier New" w:eastAsia="Courier New" w:cs="Courier New"/>
      <w:sz w:val="20"/>
    </w:rPr>
  </w:style>
  <w:style w:type="character" w:styleId="56">
    <w:name w:val="HTML Sample"/>
    <w:qFormat/>
    <w:uiPriority w:val="0"/>
    <w:rPr>
      <w:rFonts w:ascii="Courier New" w:hAnsi="Courier New" w:eastAsia="Courier New" w:cs="Courier New"/>
    </w:rPr>
  </w:style>
  <w:style w:type="paragraph" w:customStyle="1" w:styleId="57">
    <w:name w:val="样式2"/>
    <w:basedOn w:val="28"/>
    <w:qFormat/>
    <w:uiPriority w:val="0"/>
    <w:pPr>
      <w:pBdr>
        <w:bottom w:val="single" w:color="auto" w:sz="4" w:space="1"/>
      </w:pBdr>
    </w:pPr>
    <w:rPr>
      <w:rFonts w:ascii="宋体" w:hAnsi="宋体"/>
    </w:rPr>
  </w:style>
  <w:style w:type="paragraph" w:styleId="58">
    <w:name w:val="List Paragraph"/>
    <w:basedOn w:val="1"/>
    <w:link w:val="272"/>
    <w:qFormat/>
    <w:uiPriority w:val="0"/>
    <w:pPr>
      <w:ind w:firstLine="420" w:firstLineChars="200"/>
    </w:pPr>
    <w:rPr>
      <w:rFonts w:ascii="Calibri" w:hAnsi="Calibri"/>
      <w:szCs w:val="22"/>
      <w:lang w:val="zh-CN" w:eastAsia="zh-CN"/>
    </w:rPr>
  </w:style>
  <w:style w:type="character" w:customStyle="1" w:styleId="59">
    <w:name w:val="sidecatalog-dot"/>
    <w:qFormat/>
    <w:uiPriority w:val="0"/>
    <w:rPr>
      <w:rFonts w:ascii="Times New Roman" w:hAnsi="Times New Roman" w:eastAsia="宋体"/>
    </w:rPr>
  </w:style>
  <w:style w:type="character" w:customStyle="1" w:styleId="60">
    <w:name w:val="标题 Char1"/>
    <w:qFormat/>
    <w:uiPriority w:val="10"/>
    <w:rPr>
      <w:rFonts w:ascii="Cambria" w:hAnsi="Cambria" w:eastAsia="宋体" w:cs="Times New Roman"/>
      <w:b/>
      <w:bCs/>
      <w:sz w:val="32"/>
      <w:szCs w:val="32"/>
    </w:rPr>
  </w:style>
  <w:style w:type="character" w:customStyle="1" w:styleId="61">
    <w:name w:val="标题 2 Char"/>
    <w:qFormat/>
    <w:uiPriority w:val="0"/>
    <w:rPr>
      <w:rFonts w:ascii="Cambria" w:hAnsi="Cambria" w:eastAsia="宋体" w:cs="Times New Roman"/>
      <w:b/>
      <w:bCs/>
      <w:kern w:val="2"/>
      <w:sz w:val="32"/>
      <w:szCs w:val="32"/>
    </w:rPr>
  </w:style>
  <w:style w:type="character" w:customStyle="1" w:styleId="62">
    <w:name w:val="Font Style123"/>
    <w:unhideWhenUsed/>
    <w:qFormat/>
    <w:uiPriority w:val="0"/>
    <w:rPr>
      <w:rFonts w:hint="eastAsia" w:ascii="宋体" w:hAnsi="宋体" w:eastAsia="宋体"/>
      <w:b/>
      <w:sz w:val="32"/>
    </w:rPr>
  </w:style>
  <w:style w:type="character" w:customStyle="1" w:styleId="63">
    <w:name w:val="font11"/>
    <w:qFormat/>
    <w:uiPriority w:val="0"/>
    <w:rPr>
      <w:rFonts w:hint="eastAsia" w:ascii="宋体" w:hAnsi="宋体" w:eastAsia="宋体" w:cs="宋体"/>
      <w:color w:val="000000"/>
      <w:sz w:val="28"/>
      <w:szCs w:val="28"/>
      <w:u w:val="none"/>
    </w:rPr>
  </w:style>
  <w:style w:type="character" w:customStyle="1" w:styleId="64">
    <w:name w:val="sort1"/>
    <w:qFormat/>
    <w:uiPriority w:val="0"/>
    <w:rPr>
      <w:rFonts w:ascii="Times New Roman" w:hAnsi="Times New Roman" w:eastAsia="宋体"/>
    </w:rPr>
  </w:style>
  <w:style w:type="character" w:customStyle="1" w:styleId="65">
    <w:name w:val="页脚 Char"/>
    <w:qFormat/>
    <w:uiPriority w:val="99"/>
    <w:rPr>
      <w:kern w:val="2"/>
      <w:sz w:val="18"/>
      <w:szCs w:val="18"/>
    </w:rPr>
  </w:style>
  <w:style w:type="character" w:customStyle="1" w:styleId="66">
    <w:name w:val="标题 3 Char"/>
    <w:qFormat/>
    <w:uiPriority w:val="0"/>
    <w:rPr>
      <w:b/>
      <w:bCs/>
      <w:sz w:val="24"/>
      <w:szCs w:val="24"/>
    </w:rPr>
  </w:style>
  <w:style w:type="character" w:customStyle="1" w:styleId="67">
    <w:name w:val="Font Style105"/>
    <w:unhideWhenUsed/>
    <w:qFormat/>
    <w:uiPriority w:val="0"/>
    <w:rPr>
      <w:rFonts w:hint="eastAsia" w:ascii="Times New Roman" w:hAnsi="Times New Roman" w:eastAsia="Times New Roman"/>
      <w:w w:val="60"/>
      <w:sz w:val="26"/>
    </w:rPr>
  </w:style>
  <w:style w:type="character" w:customStyle="1" w:styleId="68">
    <w:name w:val="标题 9 Char"/>
    <w:qFormat/>
    <w:uiPriority w:val="0"/>
    <w:rPr>
      <w:rFonts w:ascii="Arial" w:hAnsi="Arial" w:eastAsia="黑体"/>
      <w:sz w:val="21"/>
      <w:szCs w:val="21"/>
    </w:rPr>
  </w:style>
  <w:style w:type="character" w:customStyle="1" w:styleId="69">
    <w:name w:val="标题 7 Char"/>
    <w:qFormat/>
    <w:uiPriority w:val="0"/>
    <w:rPr>
      <w:b/>
      <w:bCs/>
      <w:sz w:val="24"/>
      <w:szCs w:val="24"/>
    </w:rPr>
  </w:style>
  <w:style w:type="character" w:customStyle="1" w:styleId="70">
    <w:name w:val="标题 1 Char1"/>
    <w:link w:val="3"/>
    <w:qFormat/>
    <w:uiPriority w:val="0"/>
    <w:rPr>
      <w:rFonts w:eastAsia="宋体"/>
      <w:b/>
      <w:bCs/>
      <w:kern w:val="2"/>
      <w:sz w:val="24"/>
      <w:lang w:val="en-US" w:eastAsia="zh-CN" w:bidi="ar-SA"/>
    </w:rPr>
  </w:style>
  <w:style w:type="character" w:customStyle="1" w:styleId="71">
    <w:name w:val="批注文字 Char Char"/>
    <w:qFormat/>
    <w:uiPriority w:val="0"/>
    <w:rPr>
      <w:kern w:val="2"/>
      <w:sz w:val="21"/>
      <w:szCs w:val="24"/>
      <w:lang w:bidi="ar-SA"/>
    </w:rPr>
  </w:style>
  <w:style w:type="character" w:customStyle="1" w:styleId="72">
    <w:name w:val="标题 4 Char1"/>
    <w:link w:val="6"/>
    <w:qFormat/>
    <w:uiPriority w:val="0"/>
    <w:rPr>
      <w:rFonts w:ascii="Arial" w:hAnsi="Arial" w:eastAsia="黑体"/>
      <w:b/>
      <w:bCs/>
      <w:kern w:val="2"/>
      <w:sz w:val="28"/>
      <w:szCs w:val="28"/>
      <w:lang w:val="en-US" w:eastAsia="zh-CN" w:bidi="ar-SA"/>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页眉 Char1"/>
    <w:link w:val="28"/>
    <w:qFormat/>
    <w:uiPriority w:val="0"/>
    <w:rPr>
      <w:rFonts w:eastAsia="宋体"/>
      <w:kern w:val="2"/>
      <w:sz w:val="18"/>
      <w:szCs w:val="18"/>
      <w:lang w:val="en-US" w:eastAsia="zh-CN" w:bidi="ar-SA"/>
    </w:rPr>
  </w:style>
  <w:style w:type="character" w:customStyle="1" w:styleId="75">
    <w:name w:val="Font Style134"/>
    <w:unhideWhenUsed/>
    <w:qFormat/>
    <w:uiPriority w:val="0"/>
    <w:rPr>
      <w:rFonts w:hint="eastAsia" w:ascii="宋体" w:hAnsi="宋体" w:eastAsia="宋体"/>
      <w:spacing w:val="20"/>
      <w:sz w:val="22"/>
    </w:rPr>
  </w:style>
  <w:style w:type="character" w:customStyle="1" w:styleId="76">
    <w:name w:val="标题 4 Char"/>
    <w:qFormat/>
    <w:uiPriority w:val="0"/>
    <w:rPr>
      <w:rFonts w:ascii="Arial" w:hAnsi="Arial" w:eastAsia="宋体" w:cs="Times New Roman"/>
      <w:b/>
      <w:bCs/>
      <w:szCs w:val="28"/>
    </w:rPr>
  </w:style>
  <w:style w:type="character" w:customStyle="1" w:styleId="77">
    <w:name w:val="纯文本 字符"/>
    <w:semiHidden/>
    <w:qFormat/>
    <w:locked/>
    <w:uiPriority w:val="0"/>
    <w:rPr>
      <w:rFonts w:ascii="宋体" w:hAnsi="Courier New" w:eastAsia="宋体" w:cs="Courier New"/>
      <w:kern w:val="2"/>
      <w:sz w:val="21"/>
      <w:szCs w:val="21"/>
      <w:lang w:val="en-US" w:eastAsia="zh-CN" w:bidi="ar-SA"/>
    </w:rPr>
  </w:style>
  <w:style w:type="character" w:customStyle="1" w:styleId="78">
    <w:name w:val="bds_nopic"/>
    <w:qFormat/>
    <w:uiPriority w:val="0"/>
    <w:rPr>
      <w:rFonts w:ascii="Times New Roman" w:hAnsi="Times New Roman" w:eastAsia="宋体"/>
    </w:rPr>
  </w:style>
  <w:style w:type="character" w:customStyle="1" w:styleId="79">
    <w:name w:val="Font Style126"/>
    <w:unhideWhenUsed/>
    <w:qFormat/>
    <w:uiPriority w:val="0"/>
    <w:rPr>
      <w:rFonts w:hint="eastAsia" w:ascii="宋体" w:hAnsi="宋体" w:eastAsia="宋体"/>
      <w:b/>
      <w:spacing w:val="-30"/>
      <w:sz w:val="28"/>
    </w:rPr>
  </w:style>
  <w:style w:type="character" w:customStyle="1" w:styleId="80">
    <w:name w:val="Font Style125"/>
    <w:unhideWhenUsed/>
    <w:qFormat/>
    <w:uiPriority w:val="0"/>
    <w:rPr>
      <w:rFonts w:hint="eastAsia" w:ascii="宋体" w:hAnsi="宋体" w:eastAsia="宋体"/>
      <w:b/>
      <w:sz w:val="26"/>
    </w:rPr>
  </w:style>
  <w:style w:type="character" w:customStyle="1" w:styleId="81">
    <w:name w:val="sidecatalog-index1"/>
    <w:qFormat/>
    <w:uiPriority w:val="0"/>
    <w:rPr>
      <w:rFonts w:ascii="Arial" w:hAnsi="Arial" w:eastAsia="宋体" w:cs="Arial"/>
      <w:b/>
      <w:color w:val="999999"/>
      <w:sz w:val="21"/>
      <w:szCs w:val="21"/>
    </w:rPr>
  </w:style>
  <w:style w:type="character" w:customStyle="1" w:styleId="82">
    <w:name w:val="HTML 预设格式 Char"/>
    <w:link w:val="36"/>
    <w:qFormat/>
    <w:uiPriority w:val="0"/>
    <w:rPr>
      <w:rFonts w:ascii="Arial" w:hAnsi="Arial" w:cs="Arial"/>
      <w:sz w:val="24"/>
      <w:szCs w:val="24"/>
    </w:rPr>
  </w:style>
  <w:style w:type="character" w:customStyle="1" w:styleId="83">
    <w:name w:val="Font Style117"/>
    <w:unhideWhenUsed/>
    <w:qFormat/>
    <w:uiPriority w:val="0"/>
    <w:rPr>
      <w:rFonts w:hint="eastAsia" w:ascii="宋体" w:hAnsi="宋体" w:eastAsia="宋体"/>
      <w:spacing w:val="20"/>
      <w:sz w:val="24"/>
    </w:rPr>
  </w:style>
  <w:style w:type="character" w:customStyle="1" w:styleId="84">
    <w:name w:val="标题 4 Char Char"/>
    <w:qFormat/>
    <w:uiPriority w:val="0"/>
    <w:rPr>
      <w:rFonts w:ascii="Arial" w:hAnsi="Arial" w:eastAsia="宋体"/>
      <w:b/>
      <w:bCs/>
      <w:kern w:val="2"/>
      <w:sz w:val="21"/>
      <w:szCs w:val="28"/>
      <w:lang w:val="en-US" w:eastAsia="zh-CN" w:bidi="ar-SA"/>
    </w:rPr>
  </w:style>
  <w:style w:type="character" w:customStyle="1" w:styleId="85">
    <w:name w:val="bds_nopic2"/>
    <w:qFormat/>
    <w:uiPriority w:val="0"/>
    <w:rPr>
      <w:rFonts w:ascii="Times New Roman" w:hAnsi="Times New Roman" w:eastAsia="宋体"/>
    </w:rPr>
  </w:style>
  <w:style w:type="character" w:customStyle="1" w:styleId="86">
    <w:name w:val="日期 Char1"/>
    <w:link w:val="25"/>
    <w:qFormat/>
    <w:uiPriority w:val="0"/>
    <w:rPr>
      <w:rFonts w:eastAsia="宋体"/>
      <w:kern w:val="2"/>
      <w:sz w:val="24"/>
      <w:lang w:val="en-US" w:eastAsia="zh-CN" w:bidi="ar-SA"/>
    </w:rPr>
  </w:style>
  <w:style w:type="character" w:customStyle="1" w:styleId="87">
    <w:name w:val="标题 6 Char"/>
    <w:qFormat/>
    <w:uiPriority w:val="0"/>
    <w:rPr>
      <w:rFonts w:ascii="Arial" w:hAnsi="Arial" w:eastAsia="黑体"/>
      <w:b/>
      <w:bCs/>
      <w:sz w:val="24"/>
      <w:szCs w:val="24"/>
    </w:rPr>
  </w:style>
  <w:style w:type="character" w:customStyle="1" w:styleId="88">
    <w:name w:val="正文文本 2 Char"/>
    <w:link w:val="35"/>
    <w:qFormat/>
    <w:uiPriority w:val="0"/>
    <w:rPr>
      <w:kern w:val="2"/>
      <w:sz w:val="21"/>
      <w:szCs w:val="24"/>
    </w:rPr>
  </w:style>
  <w:style w:type="character" w:customStyle="1" w:styleId="89">
    <w:name w:val="bds_more6"/>
    <w:qFormat/>
    <w:uiPriority w:val="0"/>
    <w:rPr>
      <w:rFonts w:hint="eastAsia" w:ascii="宋体" w:hAnsi="宋体" w:eastAsia="宋体" w:cs="宋体"/>
    </w:rPr>
  </w:style>
  <w:style w:type="character" w:customStyle="1" w:styleId="90">
    <w:name w:val="标题 1 Char"/>
    <w:qFormat/>
    <w:uiPriority w:val="0"/>
    <w:rPr>
      <w:rFonts w:ascii="Cambria" w:hAnsi="Cambria"/>
      <w:b/>
      <w:bCs/>
      <w:kern w:val="32"/>
      <w:sz w:val="32"/>
      <w:szCs w:val="32"/>
    </w:rPr>
  </w:style>
  <w:style w:type="character" w:customStyle="1" w:styleId="91">
    <w:name w:val="文档结构图 Char"/>
    <w:link w:val="14"/>
    <w:semiHidden/>
    <w:qFormat/>
    <w:uiPriority w:val="0"/>
    <w:rPr>
      <w:kern w:val="2"/>
      <w:sz w:val="21"/>
      <w:szCs w:val="24"/>
      <w:shd w:val="clear" w:color="auto" w:fill="000080"/>
    </w:rPr>
  </w:style>
  <w:style w:type="character" w:customStyle="1" w:styleId="92">
    <w:name w:val="p0 Char"/>
    <w:link w:val="93"/>
    <w:qFormat/>
    <w:uiPriority w:val="0"/>
    <w:rPr>
      <w:rFonts w:eastAsia="宋体"/>
      <w:sz w:val="21"/>
      <w:szCs w:val="21"/>
      <w:lang w:val="en-US" w:eastAsia="zh-CN" w:bidi="ar-SA"/>
    </w:rPr>
  </w:style>
  <w:style w:type="paragraph" w:customStyle="1" w:styleId="93">
    <w:name w:val="p0"/>
    <w:basedOn w:val="1"/>
    <w:link w:val="92"/>
    <w:qFormat/>
    <w:uiPriority w:val="0"/>
    <w:pPr>
      <w:widowControl/>
    </w:pPr>
    <w:rPr>
      <w:kern w:val="0"/>
      <w:szCs w:val="21"/>
    </w:rPr>
  </w:style>
  <w:style w:type="character" w:customStyle="1" w:styleId="94">
    <w:name w:val="Char Char17"/>
    <w:qFormat/>
    <w:uiPriority w:val="0"/>
    <w:rPr>
      <w:rFonts w:ascii="宋体" w:hAnsi="Times New Roman" w:eastAsia="宋体"/>
      <w:b/>
      <w:sz w:val="28"/>
      <w:lang w:val="en-US" w:eastAsia="zh-CN" w:bidi="ar-SA"/>
    </w:rPr>
  </w:style>
  <w:style w:type="character" w:customStyle="1" w:styleId="95">
    <w:name w:val="标题 5 Char1"/>
    <w:link w:val="7"/>
    <w:qFormat/>
    <w:uiPriority w:val="0"/>
    <w:rPr>
      <w:rFonts w:eastAsia="宋体"/>
      <w:b/>
      <w:bCs/>
      <w:sz w:val="28"/>
      <w:szCs w:val="28"/>
      <w:lang w:val="en-US" w:eastAsia="zh-CN" w:bidi="ar-SA"/>
    </w:rPr>
  </w:style>
  <w:style w:type="character" w:customStyle="1" w:styleId="96">
    <w:name w:val="polysemyexp"/>
    <w:qFormat/>
    <w:uiPriority w:val="0"/>
    <w:rPr>
      <w:rFonts w:ascii="Times New Roman" w:hAnsi="Times New Roman" w:eastAsia="宋体"/>
      <w:color w:val="AAAAAA"/>
      <w:sz w:val="18"/>
      <w:szCs w:val="18"/>
    </w:rPr>
  </w:style>
  <w:style w:type="character" w:customStyle="1" w:styleId="97">
    <w:name w:val="font51"/>
    <w:qFormat/>
    <w:uiPriority w:val="0"/>
    <w:rPr>
      <w:rFonts w:hint="eastAsia" w:ascii="宋体" w:hAnsi="宋体" w:eastAsia="宋体" w:cs="宋体"/>
      <w:b/>
      <w:color w:val="000000"/>
      <w:sz w:val="20"/>
      <w:szCs w:val="20"/>
      <w:u w:val="none"/>
    </w:rPr>
  </w:style>
  <w:style w:type="character" w:customStyle="1" w:styleId="98">
    <w:name w:val="标题 3 Char1"/>
    <w:link w:val="5"/>
    <w:qFormat/>
    <w:uiPriority w:val="0"/>
    <w:rPr>
      <w:rFonts w:eastAsia="宋体"/>
      <w:b/>
      <w:bCs/>
      <w:kern w:val="2"/>
      <w:sz w:val="32"/>
      <w:szCs w:val="32"/>
      <w:lang w:val="en-US" w:eastAsia="zh-CN" w:bidi="ar-SA"/>
    </w:rPr>
  </w:style>
  <w:style w:type="character" w:customStyle="1" w:styleId="99">
    <w:name w:val="bds_more10"/>
    <w:qFormat/>
    <w:uiPriority w:val="0"/>
    <w:rPr>
      <w:rFonts w:ascii="Times New Roman" w:hAnsi="Times New Roman" w:eastAsia="宋体"/>
    </w:rPr>
  </w:style>
  <w:style w:type="character" w:customStyle="1" w:styleId="100">
    <w:name w:val="font91"/>
    <w:qFormat/>
    <w:uiPriority w:val="0"/>
    <w:rPr>
      <w:rFonts w:hint="eastAsia" w:ascii="宋体" w:hAnsi="宋体" w:eastAsia="宋体" w:cs="宋体"/>
      <w:color w:val="000000"/>
      <w:sz w:val="20"/>
      <w:szCs w:val="20"/>
      <w:u w:val="none"/>
      <w:vertAlign w:val="superscript"/>
    </w:rPr>
  </w:style>
  <w:style w:type="character" w:customStyle="1" w:styleId="101">
    <w:name w:val="Char Char15"/>
    <w:qFormat/>
    <w:uiPriority w:val="0"/>
    <w:rPr>
      <w:b/>
      <w:bCs/>
      <w:sz w:val="24"/>
      <w:szCs w:val="24"/>
    </w:rPr>
  </w:style>
  <w:style w:type="character" w:customStyle="1" w:styleId="102">
    <w:name w:val="Char Char12"/>
    <w:qFormat/>
    <w:uiPriority w:val="0"/>
    <w:rPr>
      <w:rFonts w:ascii="Arial" w:hAnsi="Arial" w:eastAsia="黑体"/>
      <w:b/>
      <w:bCs/>
      <w:kern w:val="2"/>
      <w:sz w:val="28"/>
      <w:szCs w:val="28"/>
      <w:lang w:val="en-US" w:eastAsia="zh-CN" w:bidi="ar-SA"/>
    </w:rPr>
  </w:style>
  <w:style w:type="character" w:customStyle="1" w:styleId="103">
    <w:name w:val="Font Style122"/>
    <w:unhideWhenUsed/>
    <w:qFormat/>
    <w:uiPriority w:val="0"/>
    <w:rPr>
      <w:rFonts w:hint="eastAsia" w:ascii="宋体" w:hAnsi="宋体" w:eastAsia="宋体"/>
      <w:spacing w:val="20"/>
      <w:sz w:val="24"/>
    </w:rPr>
  </w:style>
  <w:style w:type="character" w:customStyle="1" w:styleId="104">
    <w:name w:val="Font Style115"/>
    <w:unhideWhenUsed/>
    <w:qFormat/>
    <w:uiPriority w:val="0"/>
    <w:rPr>
      <w:rFonts w:hint="eastAsia" w:ascii="Times New Roman" w:hAnsi="Times New Roman" w:eastAsia="Times New Roman"/>
      <w:sz w:val="16"/>
    </w:rPr>
  </w:style>
  <w:style w:type="character" w:customStyle="1" w:styleId="105">
    <w:name w:val="sidecatalog-dot1"/>
    <w:qFormat/>
    <w:uiPriority w:val="0"/>
    <w:rPr>
      <w:rFonts w:ascii="Times New Roman" w:hAnsi="Times New Roman" w:eastAsia="宋体"/>
    </w:rPr>
  </w:style>
  <w:style w:type="character" w:customStyle="1" w:styleId="106">
    <w:name w:val="font41"/>
    <w:qFormat/>
    <w:uiPriority w:val="0"/>
    <w:rPr>
      <w:rFonts w:hint="eastAsia" w:ascii="宋体" w:hAnsi="宋体" w:eastAsia="宋体" w:cs="宋体"/>
      <w:color w:val="FF0000"/>
      <w:sz w:val="20"/>
      <w:szCs w:val="20"/>
      <w:u w:val="none"/>
    </w:rPr>
  </w:style>
  <w:style w:type="character" w:customStyle="1" w:styleId="107">
    <w:name w:val="正文文本缩进 Char"/>
    <w:link w:val="18"/>
    <w:qFormat/>
    <w:uiPriority w:val="0"/>
    <w:rPr>
      <w:rFonts w:eastAsia="宋体"/>
      <w:kern w:val="2"/>
      <w:sz w:val="21"/>
      <w:szCs w:val="24"/>
      <w:lang w:val="en-US" w:eastAsia="zh-CN" w:bidi="ar-SA"/>
    </w:rPr>
  </w:style>
  <w:style w:type="character" w:customStyle="1" w:styleId="108">
    <w:name w:val="页脚 Char1"/>
    <w:link w:val="27"/>
    <w:qFormat/>
    <w:uiPriority w:val="0"/>
    <w:rPr>
      <w:rFonts w:eastAsia="宋体"/>
      <w:kern w:val="2"/>
      <w:sz w:val="18"/>
      <w:szCs w:val="18"/>
      <w:lang w:val="en-US" w:eastAsia="zh-CN" w:bidi="ar-SA"/>
    </w:rPr>
  </w:style>
  <w:style w:type="character" w:customStyle="1" w:styleId="109">
    <w:name w:val="称呼 Char"/>
    <w:link w:val="16"/>
    <w:qFormat/>
    <w:uiPriority w:val="0"/>
    <w:rPr>
      <w:rFonts w:ascii="仿宋_GB2312" w:eastAsia="仿宋_GB2312"/>
      <w:kern w:val="2"/>
      <w:sz w:val="24"/>
      <w:szCs w:val="24"/>
    </w:rPr>
  </w:style>
  <w:style w:type="character" w:customStyle="1" w:styleId="110">
    <w:name w:val="批注主题 Char1"/>
    <w:link w:val="40"/>
    <w:qFormat/>
    <w:uiPriority w:val="0"/>
    <w:rPr>
      <w:rFonts w:eastAsia="宋体"/>
      <w:b/>
      <w:bCs/>
      <w:kern w:val="2"/>
      <w:sz w:val="21"/>
      <w:szCs w:val="24"/>
      <w:lang w:val="en-US" w:eastAsia="zh-CN" w:bidi="ar-SA"/>
    </w:rPr>
  </w:style>
  <w:style w:type="character" w:customStyle="1" w:styleId="111">
    <w:name w:val="lemmatitleh12"/>
    <w:qFormat/>
    <w:uiPriority w:val="0"/>
    <w:rPr>
      <w:rFonts w:ascii="Times New Roman" w:hAnsi="Times New Roman" w:eastAsia="宋体"/>
    </w:rPr>
  </w:style>
  <w:style w:type="character" w:customStyle="1" w:styleId="112">
    <w:name w:val="正文文本缩进 3 Char"/>
    <w:qFormat/>
    <w:uiPriority w:val="0"/>
    <w:rPr>
      <w:rFonts w:ascii="宋体" w:hAnsi="MS Sans Serif"/>
      <w:color w:val="000000"/>
      <w:sz w:val="24"/>
    </w:rPr>
  </w:style>
  <w:style w:type="character" w:customStyle="1" w:styleId="113">
    <w:name w:val="标题 9 Char1"/>
    <w:link w:val="11"/>
    <w:qFormat/>
    <w:uiPriority w:val="0"/>
    <w:rPr>
      <w:rFonts w:ascii="Arial" w:hAnsi="Arial" w:eastAsia="黑体"/>
      <w:sz w:val="21"/>
      <w:szCs w:val="21"/>
      <w:lang w:val="en-US" w:eastAsia="zh-CN" w:bidi="ar-SA"/>
    </w:rPr>
  </w:style>
  <w:style w:type="character" w:customStyle="1" w:styleId="114">
    <w:name w:val="Font Style127"/>
    <w:unhideWhenUsed/>
    <w:qFormat/>
    <w:uiPriority w:val="0"/>
    <w:rPr>
      <w:rFonts w:hint="eastAsia" w:ascii="Times New Roman" w:hAnsi="Times New Roman" w:eastAsia="Times New Roman"/>
      <w:sz w:val="20"/>
    </w:rPr>
  </w:style>
  <w:style w:type="character" w:customStyle="1" w:styleId="115">
    <w:name w:val="日期 Char"/>
    <w:qFormat/>
    <w:uiPriority w:val="0"/>
    <w:rPr>
      <w:kern w:val="2"/>
      <w:sz w:val="21"/>
      <w:szCs w:val="24"/>
    </w:rPr>
  </w:style>
  <w:style w:type="character" w:customStyle="1" w:styleId="116">
    <w:name w:val="批注框文本 Char"/>
    <w:qFormat/>
    <w:uiPriority w:val="0"/>
    <w:rPr>
      <w:kern w:val="2"/>
      <w:sz w:val="18"/>
      <w:szCs w:val="18"/>
    </w:rPr>
  </w:style>
  <w:style w:type="character" w:customStyle="1" w:styleId="117">
    <w:name w:val="Font Style131"/>
    <w:unhideWhenUsed/>
    <w:qFormat/>
    <w:uiPriority w:val="0"/>
    <w:rPr>
      <w:rFonts w:hint="eastAsia" w:ascii="Times New Roman" w:hAnsi="Times New Roman" w:eastAsia="Times New Roman"/>
      <w:sz w:val="18"/>
    </w:rPr>
  </w:style>
  <w:style w:type="character" w:customStyle="1" w:styleId="118">
    <w:name w:val="批注主题 Char"/>
    <w:qFormat/>
    <w:uiPriority w:val="0"/>
    <w:rPr>
      <w:b/>
      <w:bCs/>
      <w:kern w:val="2"/>
      <w:sz w:val="21"/>
      <w:szCs w:val="24"/>
    </w:rPr>
  </w:style>
  <w:style w:type="character" w:customStyle="1" w:styleId="119">
    <w:name w:val="标题 8 Char"/>
    <w:qFormat/>
    <w:uiPriority w:val="0"/>
    <w:rPr>
      <w:rFonts w:ascii="Arial" w:hAnsi="Arial" w:eastAsia="黑体"/>
      <w:sz w:val="24"/>
      <w:szCs w:val="24"/>
    </w:rPr>
  </w:style>
  <w:style w:type="character" w:customStyle="1" w:styleId="120">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21">
    <w:name w:val="Font Style116"/>
    <w:unhideWhenUsed/>
    <w:qFormat/>
    <w:uiPriority w:val="0"/>
    <w:rPr>
      <w:rFonts w:hint="eastAsia" w:ascii="宋体" w:hAnsi="宋体" w:eastAsia="宋体"/>
      <w:spacing w:val="-20"/>
      <w:sz w:val="24"/>
    </w:rPr>
  </w:style>
  <w:style w:type="character" w:customStyle="1" w:styleId="122">
    <w:name w:val="正文文本 Char"/>
    <w:link w:val="2"/>
    <w:qFormat/>
    <w:uiPriority w:val="0"/>
    <w:rPr>
      <w:kern w:val="2"/>
      <w:sz w:val="21"/>
      <w:szCs w:val="24"/>
    </w:rPr>
  </w:style>
  <w:style w:type="character" w:customStyle="1" w:styleId="123">
    <w:name w:val="sort"/>
    <w:qFormat/>
    <w:uiPriority w:val="0"/>
    <w:rPr>
      <w:rFonts w:ascii="Times New Roman" w:hAnsi="Times New Roman" w:eastAsia="宋体"/>
      <w:color w:val="FFFFFF"/>
      <w:bdr w:val="single" w:color="auto" w:sz="24" w:space="0"/>
    </w:rPr>
  </w:style>
  <w:style w:type="character" w:customStyle="1" w:styleId="124">
    <w:name w:val="标题 Char"/>
    <w:qFormat/>
    <w:uiPriority w:val="0"/>
    <w:rPr>
      <w:rFonts w:ascii="Cambria" w:hAnsi="Cambria"/>
      <w:b/>
      <w:kern w:val="2"/>
      <w:sz w:val="32"/>
      <w:szCs w:val="24"/>
    </w:rPr>
  </w:style>
  <w:style w:type="character" w:customStyle="1" w:styleId="125">
    <w:name w:val="正文文本 3 Char"/>
    <w:link w:val="17"/>
    <w:qFormat/>
    <w:uiPriority w:val="0"/>
    <w:rPr>
      <w:rFonts w:ascii="宋体"/>
      <w:color w:val="000000"/>
      <w:sz w:val="24"/>
    </w:rPr>
  </w:style>
  <w:style w:type="character" w:customStyle="1" w:styleId="126">
    <w:name w:val="Char Char13"/>
    <w:qFormat/>
    <w:uiPriority w:val="0"/>
    <w:rPr>
      <w:rFonts w:eastAsia="宋体"/>
      <w:b/>
      <w:bCs/>
      <w:kern w:val="2"/>
      <w:sz w:val="24"/>
      <w:lang w:val="en-US" w:eastAsia="zh-CN" w:bidi="ar-SA"/>
    </w:rPr>
  </w:style>
  <w:style w:type="character" w:customStyle="1" w:styleId="127">
    <w:name w:val="bds_more7"/>
    <w:qFormat/>
    <w:uiPriority w:val="0"/>
    <w:rPr>
      <w:rFonts w:ascii="Times New Roman" w:hAnsi="Times New Roman" w:eastAsia="宋体"/>
    </w:rPr>
  </w:style>
  <w:style w:type="character" w:customStyle="1" w:styleId="128">
    <w:name w:val="sidecatalog-index2"/>
    <w:qFormat/>
    <w:uiPriority w:val="0"/>
    <w:rPr>
      <w:rFonts w:ascii="Arail" w:hAnsi="Arail" w:eastAsia="Arail" w:cs="Arail"/>
      <w:color w:val="999999"/>
      <w:sz w:val="21"/>
      <w:szCs w:val="21"/>
    </w:rPr>
  </w:style>
  <w:style w:type="character" w:customStyle="1" w:styleId="129">
    <w:name w:val="批注文字 Char"/>
    <w:qFormat/>
    <w:uiPriority w:val="0"/>
    <w:rPr>
      <w:kern w:val="2"/>
      <w:sz w:val="21"/>
      <w:szCs w:val="24"/>
    </w:rPr>
  </w:style>
  <w:style w:type="character" w:customStyle="1" w:styleId="130">
    <w:name w:val="bds_more8"/>
    <w:qFormat/>
    <w:uiPriority w:val="0"/>
    <w:rPr>
      <w:rFonts w:ascii="Times New Roman" w:hAnsi="Times New Roman" w:eastAsia="宋体"/>
    </w:rPr>
  </w:style>
  <w:style w:type="character" w:customStyle="1" w:styleId="131">
    <w:name w:val="font81"/>
    <w:qFormat/>
    <w:uiPriority w:val="0"/>
    <w:rPr>
      <w:rFonts w:ascii="font-weight : 700" w:hAnsi="font-weight : 700" w:eastAsia="font-weight : 700" w:cs="font-weight : 700"/>
      <w:color w:val="000000"/>
      <w:sz w:val="20"/>
      <w:szCs w:val="20"/>
      <w:u w:val="none"/>
    </w:rPr>
  </w:style>
  <w:style w:type="character" w:customStyle="1" w:styleId="132">
    <w:name w:val="标题 7 Char1"/>
    <w:link w:val="9"/>
    <w:qFormat/>
    <w:uiPriority w:val="0"/>
    <w:rPr>
      <w:rFonts w:eastAsia="宋体"/>
      <w:b/>
      <w:bCs/>
      <w:sz w:val="24"/>
      <w:szCs w:val="24"/>
      <w:lang w:val="en-US" w:eastAsia="zh-CN" w:bidi="ar-SA"/>
    </w:rPr>
  </w:style>
  <w:style w:type="character" w:customStyle="1" w:styleId="133">
    <w:name w:val="正文文本缩进 2 Char"/>
    <w:link w:val="19"/>
    <w:qFormat/>
    <w:uiPriority w:val="0"/>
    <w:rPr>
      <w:kern w:val="2"/>
      <w:sz w:val="21"/>
      <w:szCs w:val="24"/>
    </w:rPr>
  </w:style>
  <w:style w:type="character" w:customStyle="1" w:styleId="134">
    <w:name w:val="content_11"/>
    <w:qFormat/>
    <w:uiPriority w:val="0"/>
    <w:rPr>
      <w:sz w:val="20"/>
      <w:szCs w:val="20"/>
    </w:rPr>
  </w:style>
  <w:style w:type="character" w:customStyle="1" w:styleId="135">
    <w:name w:val="font21"/>
    <w:qFormat/>
    <w:uiPriority w:val="0"/>
    <w:rPr>
      <w:rFonts w:ascii="font-weight : 400" w:hAnsi="font-weight : 400" w:eastAsia="font-weight : 400" w:cs="font-weight : 400"/>
      <w:color w:val="000000"/>
      <w:sz w:val="20"/>
      <w:szCs w:val="20"/>
      <w:u w:val="none"/>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bds_more9"/>
    <w:qFormat/>
    <w:uiPriority w:val="0"/>
    <w:rPr>
      <w:rFonts w:ascii="Times New Roman" w:hAnsi="Times New Roman" w:eastAsia="宋体"/>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标题 2 Char1"/>
    <w:link w:val="4"/>
    <w:qFormat/>
    <w:uiPriority w:val="0"/>
    <w:rPr>
      <w:rFonts w:ascii="Arial" w:hAnsi="Arial" w:eastAsia="宋体"/>
      <w:b/>
      <w:bCs/>
      <w:kern w:val="2"/>
      <w:sz w:val="24"/>
      <w:szCs w:val="32"/>
      <w:lang w:val="en-US" w:eastAsia="zh-CN" w:bidi="ar-SA"/>
    </w:rPr>
  </w:style>
  <w:style w:type="character" w:customStyle="1" w:styleId="140">
    <w:name w:val="页眉 Char"/>
    <w:qFormat/>
    <w:uiPriority w:val="99"/>
    <w:rPr>
      <w:kern w:val="2"/>
      <w:sz w:val="18"/>
      <w:szCs w:val="18"/>
    </w:rPr>
  </w:style>
  <w:style w:type="character" w:customStyle="1" w:styleId="141">
    <w:name w:val="polysemyred"/>
    <w:qFormat/>
    <w:uiPriority w:val="0"/>
    <w:rPr>
      <w:rFonts w:ascii="Times New Roman" w:hAnsi="Times New Roman" w:eastAsia="宋体"/>
      <w:color w:val="FF6666"/>
      <w:sz w:val="18"/>
      <w:szCs w:val="18"/>
    </w:rPr>
  </w:style>
  <w:style w:type="character" w:customStyle="1" w:styleId="142">
    <w:name w:val="批注文字 Char1"/>
    <w:link w:val="15"/>
    <w:qFormat/>
    <w:uiPriority w:val="0"/>
    <w:rPr>
      <w:rFonts w:eastAsia="宋体"/>
      <w:kern w:val="2"/>
      <w:sz w:val="21"/>
      <w:szCs w:val="24"/>
      <w:lang w:val="en-US" w:eastAsia="zh-CN" w:bidi="ar-SA"/>
    </w:rPr>
  </w:style>
  <w:style w:type="character" w:customStyle="1" w:styleId="143">
    <w:name w:val="Char Char14"/>
    <w:qFormat/>
    <w:uiPriority w:val="0"/>
    <w:rPr>
      <w:rFonts w:ascii="Arial" w:hAnsi="Arial" w:eastAsia="黑体"/>
      <w:b/>
      <w:bCs/>
      <w:sz w:val="28"/>
      <w:szCs w:val="28"/>
      <w:lang w:val="en-US" w:eastAsia="zh-CN" w:bidi="ar-SA"/>
    </w:rPr>
  </w:style>
  <w:style w:type="character" w:customStyle="1" w:styleId="144">
    <w:name w:val="Font Style133"/>
    <w:unhideWhenUsed/>
    <w:qFormat/>
    <w:uiPriority w:val="0"/>
    <w:rPr>
      <w:rFonts w:hint="eastAsia" w:ascii="宋体" w:hAnsi="宋体" w:eastAsia="宋体"/>
      <w:spacing w:val="30"/>
      <w:sz w:val="24"/>
    </w:rPr>
  </w:style>
  <w:style w:type="character" w:customStyle="1" w:styleId="145">
    <w:name w:val="Char Char16"/>
    <w:qFormat/>
    <w:uiPriority w:val="0"/>
    <w:rPr>
      <w:rFonts w:ascii="宋体" w:hAnsi="Times New Roman" w:eastAsia="宋体"/>
      <w:b/>
      <w:sz w:val="24"/>
      <w:lang w:val="en-US" w:eastAsia="zh-CN" w:bidi="ar-SA"/>
    </w:rPr>
  </w:style>
  <w:style w:type="character" w:customStyle="1" w:styleId="146">
    <w:name w:val="Font Style121"/>
    <w:unhideWhenUsed/>
    <w:qFormat/>
    <w:uiPriority w:val="0"/>
    <w:rPr>
      <w:rFonts w:hint="eastAsia" w:ascii="宋体" w:hAnsi="宋体" w:eastAsia="宋体"/>
      <w:spacing w:val="-10"/>
      <w:sz w:val="30"/>
    </w:rPr>
  </w:style>
  <w:style w:type="character" w:customStyle="1" w:styleId="147">
    <w:name w:val="Font Style94"/>
    <w:unhideWhenUsed/>
    <w:qFormat/>
    <w:uiPriority w:val="0"/>
    <w:rPr>
      <w:rFonts w:hint="eastAsia" w:ascii="Times New Roman" w:hAnsi="Times New Roman" w:eastAsia="Times New Roman"/>
      <w:sz w:val="28"/>
    </w:rPr>
  </w:style>
  <w:style w:type="character" w:customStyle="1" w:styleId="148">
    <w:name w:val="Font Style124"/>
    <w:unhideWhenUsed/>
    <w:qFormat/>
    <w:uiPriority w:val="0"/>
    <w:rPr>
      <w:rFonts w:hint="eastAsia" w:ascii="宋体" w:hAnsi="宋体" w:eastAsia="宋体"/>
      <w:spacing w:val="30"/>
      <w:sz w:val="24"/>
    </w:rPr>
  </w:style>
  <w:style w:type="character" w:customStyle="1" w:styleId="149">
    <w:name w:val="bds_nopic1"/>
    <w:qFormat/>
    <w:uiPriority w:val="0"/>
    <w:rPr>
      <w:rFonts w:ascii="Times New Roman" w:hAnsi="Times New Roman" w:eastAsia="宋体"/>
    </w:rPr>
  </w:style>
  <w:style w:type="character" w:customStyle="1" w:styleId="150">
    <w:name w:val="morelink-item"/>
    <w:qFormat/>
    <w:uiPriority w:val="0"/>
    <w:rPr>
      <w:rFonts w:ascii="Times New Roman" w:hAnsi="Times New Roman" w:eastAsia="宋体"/>
    </w:rPr>
  </w:style>
  <w:style w:type="character" w:customStyle="1" w:styleId="151">
    <w:name w:val="Font Style86"/>
    <w:unhideWhenUsed/>
    <w:qFormat/>
    <w:uiPriority w:val="0"/>
    <w:rPr>
      <w:rFonts w:hint="eastAsia" w:ascii="黑体" w:hAnsi="黑体" w:eastAsia="黑体"/>
      <w:spacing w:val="10"/>
      <w:sz w:val="30"/>
    </w:rPr>
  </w:style>
  <w:style w:type="character" w:customStyle="1" w:styleId="152">
    <w:name w:val="Font Style128"/>
    <w:unhideWhenUsed/>
    <w:qFormat/>
    <w:uiPriority w:val="0"/>
    <w:rPr>
      <w:rFonts w:hint="eastAsia" w:ascii="Times New Roman" w:hAnsi="Times New Roman" w:eastAsia="Times New Roman"/>
      <w:sz w:val="16"/>
    </w:rPr>
  </w:style>
  <w:style w:type="character" w:customStyle="1" w:styleId="153">
    <w:name w:val="标题 6 Char1"/>
    <w:link w:val="8"/>
    <w:qFormat/>
    <w:uiPriority w:val="0"/>
    <w:rPr>
      <w:rFonts w:ascii="Arial" w:hAnsi="Arial" w:eastAsia="黑体"/>
      <w:b/>
      <w:bCs/>
      <w:sz w:val="24"/>
      <w:szCs w:val="24"/>
      <w:lang w:val="en-US" w:eastAsia="zh-CN" w:bidi="ar-SA"/>
    </w:rPr>
  </w:style>
  <w:style w:type="character" w:customStyle="1" w:styleId="154">
    <w:name w:val="plus"/>
    <w:qFormat/>
    <w:uiPriority w:val="0"/>
    <w:rPr>
      <w:rFonts w:ascii="Times New Roman" w:hAnsi="Times New Roman" w:eastAsia="宋体"/>
      <w:b/>
      <w:vanish/>
      <w:color w:val="1F8DEF"/>
      <w:sz w:val="24"/>
      <w:szCs w:val="24"/>
    </w:rPr>
  </w:style>
  <w:style w:type="character" w:customStyle="1" w:styleId="155">
    <w:name w:val="纯文本 Char"/>
    <w:link w:val="23"/>
    <w:qFormat/>
    <w:locked/>
    <w:uiPriority w:val="0"/>
    <w:rPr>
      <w:rFonts w:ascii="宋体" w:hAnsi="Courier New" w:eastAsia="宋体" w:cs="Courier New"/>
      <w:kern w:val="2"/>
      <w:sz w:val="21"/>
      <w:szCs w:val="21"/>
      <w:lang w:val="en-US" w:eastAsia="zh-CN" w:bidi="ar-SA"/>
    </w:rPr>
  </w:style>
  <w:style w:type="character" w:customStyle="1" w:styleId="156">
    <w:name w:val="Font Style90"/>
    <w:unhideWhenUsed/>
    <w:qFormat/>
    <w:uiPriority w:val="0"/>
    <w:rPr>
      <w:rFonts w:hint="eastAsia" w:ascii="宋体" w:hAnsi="宋体" w:eastAsia="宋体"/>
      <w:b/>
      <w:spacing w:val="-20"/>
      <w:sz w:val="40"/>
    </w:rPr>
  </w:style>
  <w:style w:type="character" w:customStyle="1" w:styleId="157">
    <w:name w:val="Font Style119"/>
    <w:unhideWhenUsed/>
    <w:qFormat/>
    <w:uiPriority w:val="0"/>
    <w:rPr>
      <w:rFonts w:hint="eastAsia" w:ascii="宋体" w:hAnsi="宋体" w:eastAsia="宋体"/>
      <w:sz w:val="24"/>
    </w:rPr>
  </w:style>
  <w:style w:type="character" w:customStyle="1" w:styleId="158">
    <w:name w:val="正文文本缩进 3 Char1"/>
    <w:link w:val="32"/>
    <w:qFormat/>
    <w:uiPriority w:val="0"/>
    <w:rPr>
      <w:rFonts w:eastAsia="宋体"/>
      <w:kern w:val="2"/>
      <w:sz w:val="16"/>
      <w:szCs w:val="16"/>
      <w:lang w:val="en-US" w:eastAsia="zh-CN" w:bidi="ar-SA"/>
    </w:rPr>
  </w:style>
  <w:style w:type="character" w:customStyle="1" w:styleId="159">
    <w:name w:val="标题 5 Char"/>
    <w:qFormat/>
    <w:uiPriority w:val="0"/>
    <w:rPr>
      <w:b/>
      <w:bCs/>
      <w:kern w:val="2"/>
      <w:sz w:val="28"/>
      <w:szCs w:val="28"/>
    </w:rPr>
  </w:style>
  <w:style w:type="character" w:customStyle="1" w:styleId="160">
    <w:name w:val="批注框文本 Char1"/>
    <w:link w:val="26"/>
    <w:qFormat/>
    <w:locked/>
    <w:uiPriority w:val="0"/>
    <w:rPr>
      <w:rFonts w:ascii="Calibri" w:hAnsi="Calibri" w:eastAsia="宋体"/>
      <w:kern w:val="2"/>
      <w:sz w:val="18"/>
      <w:szCs w:val="18"/>
      <w:lang w:val="en-US" w:eastAsia="zh-CN" w:bidi="ar-SA"/>
    </w:rPr>
  </w:style>
  <w:style w:type="character" w:customStyle="1" w:styleId="161">
    <w:name w:val="标题 8 Char1"/>
    <w:link w:val="10"/>
    <w:qFormat/>
    <w:uiPriority w:val="0"/>
    <w:rPr>
      <w:rFonts w:ascii="Arial" w:hAnsi="Arial" w:eastAsia="黑体"/>
      <w:sz w:val="24"/>
      <w:szCs w:val="24"/>
      <w:lang w:val="en-US" w:eastAsia="zh-CN" w:bidi="ar-SA"/>
    </w:rPr>
  </w:style>
  <w:style w:type="paragraph" w:customStyle="1" w:styleId="162">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163">
    <w:name w:val="Char1 Char Char Char 字元 Char Char 字元 Char 字元 Char1 Char Char Char"/>
    <w:basedOn w:val="1"/>
    <w:uiPriority w:val="0"/>
    <w:rPr>
      <w:szCs w:val="20"/>
    </w:rPr>
  </w:style>
  <w:style w:type="paragraph" w:customStyle="1" w:styleId="164">
    <w:name w:val="Style9"/>
    <w:basedOn w:val="1"/>
    <w:unhideWhenUsed/>
    <w:qFormat/>
    <w:uiPriority w:val="0"/>
  </w:style>
  <w:style w:type="paragraph" w:customStyle="1" w:styleId="165">
    <w:name w:val="Style52"/>
    <w:basedOn w:val="1"/>
    <w:unhideWhenUsed/>
    <w:qFormat/>
    <w:uiPriority w:val="0"/>
    <w:pPr>
      <w:spacing w:line="682" w:lineRule="exact"/>
      <w:ind w:firstLine="557"/>
    </w:pPr>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_Style 39"/>
    <w:basedOn w:val="168"/>
    <w:qFormat/>
    <w:uiPriority w:val="0"/>
  </w:style>
  <w:style w:type="paragraph" w:customStyle="1" w:styleId="1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Style76"/>
    <w:basedOn w:val="1"/>
    <w:unhideWhenUsed/>
    <w:qFormat/>
    <w:uiPriority w:val="0"/>
  </w:style>
  <w:style w:type="paragraph" w:customStyle="1" w:styleId="171">
    <w:name w:val="Style36"/>
    <w:basedOn w:val="1"/>
    <w:unhideWhenUsed/>
    <w:qFormat/>
    <w:uiPriority w:val="0"/>
  </w:style>
  <w:style w:type="paragraph" w:customStyle="1" w:styleId="172">
    <w:name w:val="Style15"/>
    <w:basedOn w:val="1"/>
    <w:unhideWhenUsed/>
    <w:qFormat/>
    <w:uiPriority w:val="0"/>
    <w:pPr>
      <w:spacing w:line="557" w:lineRule="exact"/>
      <w:ind w:firstLine="672"/>
    </w:pPr>
  </w:style>
  <w:style w:type="paragraph" w:customStyle="1" w:styleId="173">
    <w:name w:val="Char"/>
    <w:basedOn w:val="1"/>
    <w:qFormat/>
    <w:uiPriority w:val="0"/>
    <w:pPr>
      <w:tabs>
        <w:tab w:val="left" w:pos="360"/>
      </w:tabs>
      <w:ind w:left="360" w:hanging="360" w:hangingChars="200"/>
    </w:pPr>
    <w:rPr>
      <w:sz w:val="24"/>
    </w:rPr>
  </w:style>
  <w:style w:type="paragraph" w:customStyle="1" w:styleId="174">
    <w:name w:val="NO3"/>
    <w:basedOn w:val="1"/>
    <w:qFormat/>
    <w:uiPriority w:val="0"/>
    <w:pPr>
      <w:tabs>
        <w:tab w:val="left" w:pos="907"/>
      </w:tabs>
      <w:spacing w:line="360" w:lineRule="auto"/>
    </w:pPr>
    <w:rPr>
      <w:rFonts w:ascii="宋体" w:hAnsi="宋体"/>
      <w:sz w:val="24"/>
    </w:rPr>
  </w:style>
  <w:style w:type="paragraph" w:customStyle="1" w:styleId="175">
    <w:name w:val="Style62"/>
    <w:basedOn w:val="1"/>
    <w:unhideWhenUsed/>
    <w:qFormat/>
    <w:uiPriority w:val="0"/>
  </w:style>
  <w:style w:type="paragraph" w:customStyle="1" w:styleId="176">
    <w:name w:val="Char Char1 Char Char Char"/>
    <w:basedOn w:val="1"/>
    <w:qFormat/>
    <w:uiPriority w:val="0"/>
    <w:rPr>
      <w:kern w:val="0"/>
      <w:sz w:val="20"/>
      <w:szCs w:val="20"/>
    </w:rPr>
  </w:style>
  <w:style w:type="paragraph" w:customStyle="1" w:styleId="17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8">
    <w:name w:val="Style73"/>
    <w:basedOn w:val="1"/>
    <w:unhideWhenUsed/>
    <w:qFormat/>
    <w:uiPriority w:val="0"/>
    <w:pPr>
      <w:spacing w:line="538" w:lineRule="exact"/>
      <w:ind w:firstLine="533"/>
    </w:pPr>
  </w:style>
  <w:style w:type="paragraph" w:customStyle="1" w:styleId="179">
    <w:name w:val="Style71"/>
    <w:basedOn w:val="1"/>
    <w:unhideWhenUsed/>
    <w:qFormat/>
    <w:uiPriority w:val="0"/>
    <w:pPr>
      <w:spacing w:line="538" w:lineRule="exact"/>
      <w:ind w:firstLine="101"/>
    </w:pPr>
  </w:style>
  <w:style w:type="paragraph" w:customStyle="1" w:styleId="180">
    <w:name w:val="Char1 Char Char Char Char Char Char Char Char Char"/>
    <w:basedOn w:val="1"/>
    <w:qFormat/>
    <w:uiPriority w:val="0"/>
    <w:rPr>
      <w:szCs w:val="20"/>
    </w:rPr>
  </w:style>
  <w:style w:type="paragraph" w:customStyle="1" w:styleId="181">
    <w:name w:val="Style4"/>
    <w:basedOn w:val="1"/>
    <w:unhideWhenUsed/>
    <w:qFormat/>
    <w:uiPriority w:val="0"/>
  </w:style>
  <w:style w:type="paragraph" w:customStyle="1" w:styleId="18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3">
    <w:name w:val="Style78"/>
    <w:basedOn w:val="1"/>
    <w:unhideWhenUsed/>
    <w:qFormat/>
    <w:uiPriority w:val="0"/>
  </w:style>
  <w:style w:type="paragraph" w:customStyle="1" w:styleId="184">
    <w:name w:val="Style60"/>
    <w:basedOn w:val="1"/>
    <w:unhideWhenUsed/>
    <w:qFormat/>
    <w:uiPriority w:val="0"/>
    <w:pPr>
      <w:spacing w:line="566" w:lineRule="exact"/>
    </w:pPr>
  </w:style>
  <w:style w:type="paragraph" w:customStyle="1" w:styleId="185">
    <w:name w:val="1"/>
    <w:basedOn w:val="1"/>
    <w:qFormat/>
    <w:uiPriority w:val="0"/>
    <w:pPr>
      <w:spacing w:after="156" w:afterLines="50" w:line="360" w:lineRule="auto"/>
    </w:pPr>
    <w:rPr>
      <w:rFonts w:ascii="宋体" w:hAnsi="宋体"/>
      <w:b/>
      <w:sz w:val="30"/>
      <w:szCs w:val="21"/>
    </w:rPr>
  </w:style>
  <w:style w:type="paragraph" w:customStyle="1" w:styleId="186">
    <w:name w:val="Style48"/>
    <w:basedOn w:val="1"/>
    <w:unhideWhenUsed/>
    <w:qFormat/>
    <w:uiPriority w:val="0"/>
    <w:pPr>
      <w:spacing w:line="542" w:lineRule="exact"/>
      <w:jc w:val="right"/>
    </w:pPr>
  </w:style>
  <w:style w:type="paragraph" w:customStyle="1" w:styleId="187">
    <w:name w:val="Style41"/>
    <w:basedOn w:val="1"/>
    <w:unhideWhenUsed/>
    <w:qFormat/>
    <w:uiPriority w:val="0"/>
    <w:pPr>
      <w:spacing w:line="542" w:lineRule="exact"/>
      <w:ind w:firstLine="125"/>
    </w:pPr>
  </w:style>
  <w:style w:type="paragraph" w:customStyle="1" w:styleId="188">
    <w:name w:val="Style50"/>
    <w:basedOn w:val="1"/>
    <w:unhideWhenUsed/>
    <w:qFormat/>
    <w:uiPriority w:val="0"/>
  </w:style>
  <w:style w:type="paragraph" w:customStyle="1" w:styleId="189">
    <w:name w:val="Char Char1 Char Char Char Char Char Char Char"/>
    <w:basedOn w:val="1"/>
    <w:qFormat/>
    <w:uiPriority w:val="0"/>
    <w:pPr>
      <w:widowControl/>
      <w:spacing w:after="160" w:line="240" w:lineRule="exact"/>
      <w:jc w:val="left"/>
    </w:pPr>
  </w:style>
  <w:style w:type="paragraph" w:customStyle="1" w:styleId="190">
    <w:name w:val="Style59"/>
    <w:basedOn w:val="1"/>
    <w:unhideWhenUsed/>
    <w:qFormat/>
    <w:uiPriority w:val="0"/>
  </w:style>
  <w:style w:type="paragraph" w:customStyle="1" w:styleId="191">
    <w:name w:val="Style27"/>
    <w:basedOn w:val="1"/>
    <w:unhideWhenUsed/>
    <w:qFormat/>
    <w:uiPriority w:val="0"/>
  </w:style>
  <w:style w:type="paragraph" w:customStyle="1" w:styleId="192">
    <w:name w:val="Style61"/>
    <w:basedOn w:val="1"/>
    <w:unhideWhenUsed/>
    <w:qFormat/>
    <w:uiPriority w:val="0"/>
  </w:style>
  <w:style w:type="paragraph" w:customStyle="1" w:styleId="193">
    <w:name w:val="Style80"/>
    <w:basedOn w:val="1"/>
    <w:unhideWhenUsed/>
    <w:qFormat/>
    <w:uiPriority w:val="0"/>
  </w:style>
  <w:style w:type="paragraph" w:customStyle="1" w:styleId="194">
    <w:name w:val="Style12"/>
    <w:basedOn w:val="1"/>
    <w:unhideWhenUsed/>
    <w:qFormat/>
    <w:uiPriority w:val="0"/>
    <w:pPr>
      <w:spacing w:line="564" w:lineRule="exact"/>
      <w:ind w:hanging="115"/>
    </w:pPr>
  </w:style>
  <w:style w:type="paragraph" w:customStyle="1" w:styleId="19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6">
    <w:name w:val="Style46"/>
    <w:basedOn w:val="1"/>
    <w:unhideWhenUsed/>
    <w:qFormat/>
    <w:uiPriority w:val="0"/>
    <w:pPr>
      <w:spacing w:line="672" w:lineRule="exact"/>
    </w:pPr>
  </w:style>
  <w:style w:type="paragraph" w:customStyle="1" w:styleId="197">
    <w:name w:val="Style53"/>
    <w:basedOn w:val="1"/>
    <w:unhideWhenUsed/>
    <w:qFormat/>
    <w:uiPriority w:val="0"/>
    <w:pPr>
      <w:spacing w:line="533" w:lineRule="exact"/>
      <w:ind w:firstLine="581"/>
    </w:pPr>
  </w:style>
  <w:style w:type="paragraph" w:customStyle="1" w:styleId="198">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99">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00">
    <w:name w:val="Revision"/>
    <w:qFormat/>
    <w:uiPriority w:val="0"/>
    <w:rPr>
      <w:rFonts w:ascii="Times New Roman" w:hAnsi="Times New Roman" w:eastAsia="宋体" w:cs="Times New Roman"/>
      <w:kern w:val="2"/>
      <w:sz w:val="21"/>
      <w:szCs w:val="24"/>
      <w:lang w:val="en-US" w:eastAsia="zh-CN" w:bidi="ar-SA"/>
    </w:rPr>
  </w:style>
  <w:style w:type="paragraph" w:customStyle="1" w:styleId="201">
    <w:name w:val="Style16"/>
    <w:basedOn w:val="1"/>
    <w:unhideWhenUsed/>
    <w:qFormat/>
    <w:uiPriority w:val="0"/>
    <w:pPr>
      <w:jc w:val="right"/>
    </w:pPr>
  </w:style>
  <w:style w:type="paragraph" w:customStyle="1" w:styleId="202">
    <w:name w:val="Table Paragraph"/>
    <w:basedOn w:val="1"/>
    <w:qFormat/>
    <w:uiPriority w:val="0"/>
    <w:pPr>
      <w:autoSpaceDE w:val="0"/>
      <w:autoSpaceDN w:val="0"/>
      <w:adjustRightInd w:val="0"/>
      <w:jc w:val="left"/>
    </w:pPr>
    <w:rPr>
      <w:rFonts w:ascii="Calibri" w:hAnsi="Calibri"/>
      <w:kern w:val="0"/>
      <w:sz w:val="24"/>
    </w:rPr>
  </w:style>
  <w:style w:type="paragraph" w:customStyle="1" w:styleId="203">
    <w:name w:val="Style77"/>
    <w:basedOn w:val="1"/>
    <w:unhideWhenUsed/>
    <w:qFormat/>
    <w:uiPriority w:val="0"/>
  </w:style>
  <w:style w:type="paragraph" w:customStyle="1" w:styleId="204">
    <w:name w:val="Style68"/>
    <w:basedOn w:val="1"/>
    <w:unhideWhenUsed/>
    <w:qFormat/>
    <w:uiPriority w:val="0"/>
    <w:pPr>
      <w:spacing w:line="547" w:lineRule="exact"/>
    </w:pPr>
  </w:style>
  <w:style w:type="paragraph" w:customStyle="1" w:styleId="205">
    <w:name w:val="Style58"/>
    <w:basedOn w:val="1"/>
    <w:unhideWhenUsed/>
    <w:qFormat/>
    <w:uiPriority w:val="0"/>
    <w:pPr>
      <w:spacing w:line="413" w:lineRule="exact"/>
    </w:pPr>
  </w:style>
  <w:style w:type="paragraph" w:customStyle="1" w:styleId="20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07">
    <w:name w:val="Style42"/>
    <w:basedOn w:val="1"/>
    <w:unhideWhenUsed/>
    <w:qFormat/>
    <w:uiPriority w:val="0"/>
    <w:pPr>
      <w:spacing w:line="542" w:lineRule="exact"/>
      <w:ind w:firstLine="547"/>
    </w:pPr>
  </w:style>
  <w:style w:type="paragraph" w:customStyle="1" w:styleId="208">
    <w:name w:val="Style69"/>
    <w:basedOn w:val="1"/>
    <w:unhideWhenUsed/>
    <w:qFormat/>
    <w:uiPriority w:val="0"/>
    <w:pPr>
      <w:spacing w:line="557" w:lineRule="exact"/>
      <w:ind w:firstLine="1666"/>
    </w:pPr>
  </w:style>
  <w:style w:type="paragraph" w:customStyle="1" w:styleId="209">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210">
    <w:name w:val="Char Char1"/>
    <w:basedOn w:val="1"/>
    <w:qFormat/>
    <w:uiPriority w:val="0"/>
    <w:rPr>
      <w:rFonts w:ascii="Tahoma" w:hAnsi="Tahoma"/>
      <w:sz w:val="24"/>
      <w:szCs w:val="20"/>
    </w:rPr>
  </w:style>
  <w:style w:type="paragraph" w:customStyle="1" w:styleId="21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2">
    <w:name w:val="Style11"/>
    <w:basedOn w:val="1"/>
    <w:unhideWhenUsed/>
    <w:qFormat/>
    <w:uiPriority w:val="0"/>
    <w:pPr>
      <w:spacing w:line="559" w:lineRule="exact"/>
      <w:ind w:firstLine="590"/>
    </w:pPr>
  </w:style>
  <w:style w:type="paragraph" w:customStyle="1" w:styleId="213">
    <w:name w:val="Style23"/>
    <w:basedOn w:val="1"/>
    <w:unhideWhenUsed/>
    <w:qFormat/>
    <w:uiPriority w:val="0"/>
  </w:style>
  <w:style w:type="paragraph" w:customStyle="1" w:styleId="214">
    <w:name w:val="标准正文"/>
    <w:basedOn w:val="1"/>
    <w:qFormat/>
    <w:uiPriority w:val="0"/>
    <w:pPr>
      <w:autoSpaceDE w:val="0"/>
      <w:autoSpaceDN w:val="0"/>
      <w:adjustRightInd w:val="0"/>
      <w:snapToGrid w:val="0"/>
      <w:spacing w:after="156" w:afterLines="50" w:line="480" w:lineRule="exact"/>
      <w:jc w:val="left"/>
    </w:pPr>
    <w:rPr>
      <w:rFonts w:ascii="宋体"/>
      <w:kern w:val="0"/>
      <w:szCs w:val="20"/>
      <w:lang w:val="zh-CN"/>
    </w:rPr>
  </w:style>
  <w:style w:type="paragraph" w:customStyle="1" w:styleId="215">
    <w:name w:val="列出段落1"/>
    <w:basedOn w:val="1"/>
    <w:qFormat/>
    <w:uiPriority w:val="0"/>
    <w:pPr>
      <w:ind w:firstLine="420" w:firstLineChars="200"/>
    </w:pPr>
    <w:rPr>
      <w:rFonts w:ascii="Calibri" w:hAnsi="Calibri"/>
      <w:szCs w:val="22"/>
    </w:rPr>
  </w:style>
  <w:style w:type="paragraph" w:customStyle="1" w:styleId="216">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17">
    <w:name w:val="1 Char Char Char Char"/>
    <w:basedOn w:val="1"/>
    <w:qFormat/>
    <w:uiPriority w:val="0"/>
  </w:style>
  <w:style w:type="paragraph" w:customStyle="1" w:styleId="218">
    <w:name w:val="Style13"/>
    <w:basedOn w:val="1"/>
    <w:unhideWhenUsed/>
    <w:qFormat/>
    <w:uiPriority w:val="0"/>
  </w:style>
  <w:style w:type="paragraph" w:customStyle="1" w:styleId="219">
    <w:name w:val="列出段落2"/>
    <w:basedOn w:val="1"/>
    <w:qFormat/>
    <w:uiPriority w:val="0"/>
    <w:pPr>
      <w:ind w:firstLine="420" w:firstLineChars="200"/>
    </w:pPr>
    <w:rPr>
      <w:rFonts w:ascii="Calibri" w:hAnsi="Calibri" w:cs="Calibri"/>
      <w:szCs w:val="21"/>
    </w:rPr>
  </w:style>
  <w:style w:type="paragraph" w:customStyle="1" w:styleId="220">
    <w:name w:val="Style65"/>
    <w:basedOn w:val="1"/>
    <w:unhideWhenUsed/>
    <w:qFormat/>
    <w:uiPriority w:val="0"/>
  </w:style>
  <w:style w:type="paragraph" w:customStyle="1" w:styleId="221">
    <w:name w:val="Char1 Char Char Char"/>
    <w:basedOn w:val="1"/>
    <w:qFormat/>
    <w:uiPriority w:val="0"/>
    <w:pPr>
      <w:widowControl/>
      <w:spacing w:after="160" w:line="240" w:lineRule="exact"/>
      <w:jc w:val="left"/>
    </w:pPr>
    <w:rPr>
      <w:kern w:val="0"/>
      <w:sz w:val="24"/>
      <w:szCs w:val="20"/>
    </w:rPr>
  </w:style>
  <w:style w:type="paragraph" w:customStyle="1" w:styleId="222">
    <w:name w:val="Style70"/>
    <w:basedOn w:val="1"/>
    <w:unhideWhenUsed/>
    <w:qFormat/>
    <w:uiPriority w:val="0"/>
    <w:pPr>
      <w:spacing w:line="549" w:lineRule="exact"/>
      <w:ind w:firstLine="686"/>
    </w:pPr>
  </w:style>
  <w:style w:type="paragraph" w:customStyle="1" w:styleId="223">
    <w:name w:val="标题2"/>
    <w:basedOn w:val="39"/>
    <w:qFormat/>
    <w:uiPriority w:val="0"/>
    <w:pPr>
      <w:spacing w:after="240"/>
      <w:jc w:val="left"/>
    </w:pPr>
    <w:rPr>
      <w:sz w:val="30"/>
    </w:rPr>
  </w:style>
  <w:style w:type="paragraph" w:customStyle="1" w:styleId="22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5">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26">
    <w:name w:val="Char Char1 Char Char Char Char Char1 Char Char Char Char"/>
    <w:basedOn w:val="14"/>
    <w:qFormat/>
    <w:uiPriority w:val="0"/>
    <w:rPr>
      <w:rFonts w:ascii="Tahoma" w:hAnsi="Tahoma"/>
    </w:rPr>
  </w:style>
  <w:style w:type="paragraph" w:customStyle="1" w:styleId="227">
    <w:name w:val="标题 1 +"/>
    <w:basedOn w:val="3"/>
    <w:next w:val="1"/>
    <w:qFormat/>
    <w:uiPriority w:val="0"/>
    <w:pPr>
      <w:keepLines/>
      <w:spacing w:line="600" w:lineRule="auto"/>
    </w:pPr>
    <w:rPr>
      <w:rFonts w:eastAsia="黑体"/>
      <w:kern w:val="0"/>
      <w:sz w:val="32"/>
      <w:szCs w:val="32"/>
    </w:rPr>
  </w:style>
  <w:style w:type="paragraph" w:customStyle="1" w:styleId="228">
    <w:name w:val="样式1"/>
    <w:basedOn w:val="1"/>
    <w:link w:val="273"/>
    <w:qFormat/>
    <w:uiPriority w:val="0"/>
    <w:pPr>
      <w:tabs>
        <w:tab w:val="left" w:pos="360"/>
      </w:tabs>
      <w:adjustRightInd w:val="0"/>
      <w:ind w:left="360" w:hanging="360"/>
      <w:textAlignment w:val="baseline"/>
    </w:pPr>
    <w:rPr>
      <w:rFonts w:ascii="宋体" w:hAnsi="宋体"/>
      <w:kern w:val="0"/>
      <w:szCs w:val="21"/>
      <w:lang w:val="zh-CN" w:eastAsia="zh-CN"/>
    </w:rPr>
  </w:style>
  <w:style w:type="paragraph" w:customStyle="1" w:styleId="229">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0">
    <w:name w:val="附录标识"/>
    <w:basedOn w:val="224"/>
    <w:qFormat/>
    <w:uiPriority w:val="0"/>
    <w:pPr>
      <w:tabs>
        <w:tab w:val="left" w:pos="6405"/>
        <w:tab w:val="clear" w:pos="360"/>
        <w:tab w:val="clear" w:pos="720"/>
      </w:tabs>
      <w:spacing w:after="200"/>
    </w:pPr>
    <w:rPr>
      <w:sz w:val="21"/>
    </w:rPr>
  </w:style>
  <w:style w:type="paragraph" w:customStyle="1" w:styleId="231">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32">
    <w:name w:val="Style29"/>
    <w:basedOn w:val="1"/>
    <w:unhideWhenUsed/>
    <w:qFormat/>
    <w:uiPriority w:val="0"/>
    <w:pPr>
      <w:spacing w:line="547" w:lineRule="exact"/>
      <w:ind w:firstLine="547"/>
    </w:pPr>
  </w:style>
  <w:style w:type="paragraph" w:customStyle="1" w:styleId="233">
    <w:name w:val="Style34"/>
    <w:basedOn w:val="1"/>
    <w:unhideWhenUsed/>
    <w:qFormat/>
    <w:uiPriority w:val="0"/>
    <w:pPr>
      <w:spacing w:line="375" w:lineRule="exact"/>
    </w:pPr>
  </w:style>
  <w:style w:type="paragraph" w:customStyle="1" w:styleId="234">
    <w:name w:val="默认段落字体 Para Char Char Char Char Char Char Char Char Char Char Char Char Char Char Char Char Char Char Char"/>
    <w:basedOn w:val="1"/>
    <w:qFormat/>
    <w:uiPriority w:val="0"/>
  </w:style>
  <w:style w:type="paragraph" w:customStyle="1" w:styleId="235">
    <w:name w:val="Table Text"/>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23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37">
    <w:name w:val="Style74"/>
    <w:basedOn w:val="1"/>
    <w:unhideWhenUsed/>
    <w:qFormat/>
    <w:uiPriority w:val="0"/>
    <w:pPr>
      <w:spacing w:line="437" w:lineRule="exact"/>
    </w:pPr>
  </w:style>
  <w:style w:type="paragraph" w:customStyle="1" w:styleId="238">
    <w:name w:val="Style28"/>
    <w:basedOn w:val="1"/>
    <w:unhideWhenUsed/>
    <w:qFormat/>
    <w:uiPriority w:val="0"/>
    <w:pPr>
      <w:spacing w:line="552" w:lineRule="exact"/>
      <w:ind w:firstLine="547"/>
    </w:pPr>
  </w:style>
  <w:style w:type="paragraph" w:customStyle="1" w:styleId="239">
    <w:name w:val="Style24"/>
    <w:basedOn w:val="1"/>
    <w:unhideWhenUsed/>
    <w:qFormat/>
    <w:uiPriority w:val="0"/>
  </w:style>
  <w:style w:type="paragraph" w:customStyle="1" w:styleId="240">
    <w:name w:val="Style63"/>
    <w:basedOn w:val="1"/>
    <w:unhideWhenUsed/>
    <w:qFormat/>
    <w:uiPriority w:val="0"/>
    <w:pPr>
      <w:spacing w:line="564" w:lineRule="exact"/>
      <w:ind w:firstLine="682"/>
    </w:pPr>
  </w:style>
  <w:style w:type="paragraph" w:customStyle="1" w:styleId="24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Style45"/>
    <w:basedOn w:val="1"/>
    <w:unhideWhenUsed/>
    <w:qFormat/>
    <w:uiPriority w:val="0"/>
  </w:style>
  <w:style w:type="paragraph" w:customStyle="1" w:styleId="243">
    <w:name w:val="p16"/>
    <w:basedOn w:val="1"/>
    <w:qFormat/>
    <w:uiPriority w:val="0"/>
    <w:pPr>
      <w:widowControl/>
      <w:jc w:val="left"/>
    </w:pPr>
    <w:rPr>
      <w:kern w:val="0"/>
      <w:szCs w:val="21"/>
    </w:rPr>
  </w:style>
  <w:style w:type="paragraph" w:customStyle="1" w:styleId="244">
    <w:name w:val="Style64"/>
    <w:basedOn w:val="1"/>
    <w:unhideWhenUsed/>
    <w:qFormat/>
    <w:uiPriority w:val="0"/>
  </w:style>
  <w:style w:type="paragraph" w:customStyle="1" w:styleId="245">
    <w:name w:val="Style72"/>
    <w:basedOn w:val="1"/>
    <w:unhideWhenUsed/>
    <w:qFormat/>
    <w:uiPriority w:val="0"/>
  </w:style>
  <w:style w:type="paragraph" w:customStyle="1" w:styleId="246">
    <w:name w:val="Char Char Char"/>
    <w:basedOn w:val="1"/>
    <w:qFormat/>
    <w:uiPriority w:val="0"/>
    <w:rPr>
      <w:rFonts w:ascii="宋体" w:hAnsi="宋体"/>
      <w:b/>
      <w:sz w:val="28"/>
      <w:szCs w:val="28"/>
    </w:rPr>
  </w:style>
  <w:style w:type="paragraph" w:customStyle="1" w:styleId="247">
    <w:name w:val="Style21"/>
    <w:basedOn w:val="1"/>
    <w:unhideWhenUsed/>
    <w:qFormat/>
    <w:uiPriority w:val="0"/>
    <w:pPr>
      <w:spacing w:line="566" w:lineRule="exact"/>
      <w:ind w:firstLine="682"/>
    </w:pPr>
  </w:style>
  <w:style w:type="paragraph" w:customStyle="1" w:styleId="248">
    <w:name w:val="Style26"/>
    <w:basedOn w:val="1"/>
    <w:unhideWhenUsed/>
    <w:qFormat/>
    <w:uiPriority w:val="0"/>
  </w:style>
  <w:style w:type="paragraph" w:customStyle="1" w:styleId="249">
    <w:name w:val="表格内容"/>
    <w:basedOn w:val="2"/>
    <w:qFormat/>
    <w:uiPriority w:val="0"/>
    <w:pPr>
      <w:suppressLineNumbers/>
      <w:suppressAutoHyphens/>
      <w:jc w:val="left"/>
    </w:pPr>
    <w:rPr>
      <w:rFonts w:cs="Tahoma"/>
      <w:kern w:val="0"/>
      <w:sz w:val="24"/>
    </w:rPr>
  </w:style>
  <w:style w:type="paragraph" w:customStyle="1" w:styleId="250">
    <w:name w:val="Style47"/>
    <w:basedOn w:val="1"/>
    <w:unhideWhenUsed/>
    <w:qFormat/>
    <w:uiPriority w:val="0"/>
  </w:style>
  <w:style w:type="paragraph" w:customStyle="1" w:styleId="251">
    <w:name w:val="Style44"/>
    <w:basedOn w:val="1"/>
    <w:unhideWhenUsed/>
    <w:qFormat/>
    <w:uiPriority w:val="0"/>
  </w:style>
  <w:style w:type="paragraph" w:customStyle="1" w:styleId="252">
    <w:name w:val="Char Char Char Char Char Char Char11"/>
    <w:basedOn w:val="1"/>
    <w:qFormat/>
    <w:uiPriority w:val="0"/>
    <w:pPr>
      <w:snapToGrid w:val="0"/>
      <w:spacing w:line="360" w:lineRule="auto"/>
      <w:ind w:firstLine="200" w:firstLineChars="200"/>
    </w:pPr>
    <w:rPr>
      <w:rFonts w:eastAsia="仿宋_GB2312"/>
      <w:sz w:val="24"/>
    </w:rPr>
  </w:style>
  <w:style w:type="paragraph" w:customStyle="1" w:styleId="253">
    <w:name w:val="Style10"/>
    <w:basedOn w:val="1"/>
    <w:unhideWhenUsed/>
    <w:qFormat/>
    <w:uiPriority w:val="0"/>
    <w:pPr>
      <w:spacing w:line="538" w:lineRule="exact"/>
    </w:pPr>
  </w:style>
  <w:style w:type="paragraph" w:customStyle="1" w:styleId="254">
    <w:name w:val="Style8"/>
    <w:basedOn w:val="1"/>
    <w:unhideWhenUsed/>
    <w:qFormat/>
    <w:uiPriority w:val="0"/>
    <w:pPr>
      <w:spacing w:line="566" w:lineRule="exact"/>
      <w:jc w:val="center"/>
    </w:pPr>
  </w:style>
  <w:style w:type="paragraph" w:customStyle="1" w:styleId="255">
    <w:name w:val="Style54"/>
    <w:basedOn w:val="1"/>
    <w:unhideWhenUsed/>
    <w:qFormat/>
    <w:uiPriority w:val="0"/>
  </w:style>
  <w:style w:type="paragraph" w:customStyle="1" w:styleId="25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7">
    <w:name w:val="Style81"/>
    <w:basedOn w:val="1"/>
    <w:unhideWhenUsed/>
    <w:qFormat/>
    <w:uiPriority w:val="0"/>
    <w:pPr>
      <w:spacing w:line="547" w:lineRule="exact"/>
    </w:pPr>
  </w:style>
  <w:style w:type="paragraph" w:customStyle="1" w:styleId="2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Style56"/>
    <w:basedOn w:val="1"/>
    <w:unhideWhenUsed/>
    <w:qFormat/>
    <w:uiPriority w:val="0"/>
  </w:style>
  <w:style w:type="paragraph" w:customStyle="1" w:styleId="261">
    <w:name w:val="Style5"/>
    <w:basedOn w:val="1"/>
    <w:unhideWhenUsed/>
    <w:qFormat/>
    <w:uiPriority w:val="0"/>
  </w:style>
  <w:style w:type="paragraph" w:customStyle="1" w:styleId="262">
    <w:name w:val="Style67"/>
    <w:basedOn w:val="1"/>
    <w:unhideWhenUsed/>
    <w:qFormat/>
    <w:uiPriority w:val="0"/>
    <w:pPr>
      <w:spacing w:line="566" w:lineRule="exact"/>
      <w:ind w:firstLine="552"/>
    </w:pPr>
  </w:style>
  <w:style w:type="paragraph" w:customStyle="1" w:styleId="26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4">
    <w:name w:val="Char Char Char1"/>
    <w:basedOn w:val="1"/>
    <w:qFormat/>
    <w:uiPriority w:val="0"/>
    <w:rPr>
      <w:rFonts w:ascii="宋体" w:hAnsi="宋体"/>
      <w:b/>
      <w:sz w:val="28"/>
      <w:szCs w:val="28"/>
    </w:rPr>
  </w:style>
  <w:style w:type="paragraph" w:customStyle="1" w:styleId="26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6">
    <w:name w:val="Char Char Char1 Char1"/>
    <w:basedOn w:val="1"/>
    <w:qFormat/>
    <w:uiPriority w:val="0"/>
    <w:pPr>
      <w:tabs>
        <w:tab w:val="left" w:pos="360"/>
      </w:tabs>
      <w:snapToGrid w:val="0"/>
      <w:spacing w:line="360" w:lineRule="auto"/>
    </w:pPr>
    <w:rPr>
      <w:rFonts w:eastAsia="仿宋_GB2312" w:cs="宋体"/>
      <w:sz w:val="24"/>
    </w:rPr>
  </w:style>
  <w:style w:type="character" w:customStyle="1" w:styleId="267">
    <w:name w:val="fontstyle01"/>
    <w:qFormat/>
    <w:uiPriority w:val="0"/>
    <w:rPr>
      <w:rFonts w:hint="eastAsia" w:ascii="宋体" w:hAnsi="宋体" w:eastAsia="宋体"/>
      <w:color w:val="000000"/>
      <w:sz w:val="24"/>
      <w:szCs w:val="24"/>
    </w:rPr>
  </w:style>
  <w:style w:type="character" w:customStyle="1" w:styleId="268">
    <w:name w:val="fontstyle11"/>
    <w:qFormat/>
    <w:uiPriority w:val="0"/>
    <w:rPr>
      <w:rFonts w:hint="default" w:ascii="TimesNewRomanPSMT" w:hAnsi="TimesNewRomanPSMT"/>
      <w:color w:val="000000"/>
      <w:sz w:val="24"/>
      <w:szCs w:val="24"/>
    </w:rPr>
  </w:style>
  <w:style w:type="paragraph" w:customStyle="1" w:styleId="269">
    <w:name w:val="TOC 标题1"/>
    <w:basedOn w:val="3"/>
    <w:next w:val="1"/>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70">
    <w:name w:val="fontstyle21"/>
    <w:qFormat/>
    <w:uiPriority w:val="0"/>
    <w:rPr>
      <w:rFonts w:hint="eastAsia" w:ascii="宋体" w:hAnsi="宋体" w:eastAsia="宋体"/>
      <w:color w:val="993300"/>
      <w:sz w:val="24"/>
      <w:szCs w:val="24"/>
    </w:rPr>
  </w:style>
  <w:style w:type="character" w:customStyle="1" w:styleId="271">
    <w:name w:val="fontstyle31"/>
    <w:qFormat/>
    <w:uiPriority w:val="0"/>
    <w:rPr>
      <w:rFonts w:hint="default" w:ascii="Arial" w:hAnsi="Arial" w:cs="Arial"/>
      <w:color w:val="993300"/>
      <w:sz w:val="24"/>
      <w:szCs w:val="24"/>
    </w:rPr>
  </w:style>
  <w:style w:type="character" w:customStyle="1" w:styleId="272">
    <w:name w:val="列出段落 Char"/>
    <w:link w:val="58"/>
    <w:qFormat/>
    <w:uiPriority w:val="0"/>
    <w:rPr>
      <w:rFonts w:ascii="Calibri" w:hAnsi="Calibri"/>
      <w:kern w:val="2"/>
      <w:sz w:val="21"/>
      <w:szCs w:val="22"/>
    </w:rPr>
  </w:style>
  <w:style w:type="character" w:customStyle="1" w:styleId="273">
    <w:name w:val="样式1 Char Char"/>
    <w:link w:val="228"/>
    <w:qFormat/>
    <w:uiPriority w:val="0"/>
    <w:rPr>
      <w:rFonts w:ascii="宋体" w:hAnsi="宋体"/>
      <w:sz w:val="21"/>
      <w:szCs w:val="21"/>
    </w:rPr>
  </w:style>
  <w:style w:type="paragraph" w:customStyle="1" w:styleId="274">
    <w:name w:val="首行缩进"/>
    <w:basedOn w:val="1"/>
    <w:qFormat/>
    <w:uiPriority w:val="0"/>
    <w:pPr>
      <w:ind w:firstLine="720"/>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AE803-5820-49A6-850C-DEE01E38049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25255</Words>
  <Characters>12920</Characters>
  <Lines>107</Lines>
  <Paragraphs>76</Paragraphs>
  <TotalTime>100</TotalTime>
  <ScaleCrop>false</ScaleCrop>
  <LinksUpToDate>false</LinksUpToDate>
  <CharactersWithSpaces>38099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2020-01-15T07:35:00Z</dcterms:created>
  <dc:creator>微软用户</dc:creator>
  <cp:lastModifiedBy>Administrator</cp:lastModifiedBy>
  <cp:lastPrinted>2021-03-02T01:04:21Z</cp:lastPrinted>
  <dcterms:modified xsi:type="dcterms:W3CDTF">2021-03-02T01:35:36Z</dcterms:modified>
  <dc:title>附件2:</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