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jc w:val="center"/>
        <w:rPr>
          <w:rFonts w:ascii="隶书" w:hAnsi="华文中宋" w:eastAsia="隶书"/>
          <w:sz w:val="84"/>
          <w:szCs w:val="84"/>
        </w:rPr>
      </w:pPr>
    </w:p>
    <w:p>
      <w:pPr>
        <w:pStyle w:val="23"/>
        <w:jc w:val="center"/>
        <w:rPr>
          <w:rFonts w:ascii="隶书" w:hAnsi="华文中宋" w:eastAsia="隶书"/>
          <w:bCs/>
          <w:sz w:val="84"/>
          <w:szCs w:val="84"/>
        </w:rPr>
      </w:pPr>
      <w:r>
        <w:rPr>
          <w:rFonts w:hint="eastAsia" w:ascii="隶书" w:hAnsi="华文中宋" w:eastAsia="隶书"/>
          <w:sz w:val="84"/>
          <w:szCs w:val="84"/>
        </w:rPr>
        <w:t>政府采购</w:t>
      </w:r>
    </w:p>
    <w:p>
      <w:pPr>
        <w:pStyle w:val="23"/>
        <w:adjustRightInd w:val="0"/>
        <w:snapToGrid w:val="0"/>
        <w:spacing w:line="360" w:lineRule="auto"/>
        <w:jc w:val="center"/>
        <w:rPr>
          <w:rFonts w:ascii="隶书" w:hAnsi="华文中宋" w:eastAsia="隶书"/>
          <w:sz w:val="84"/>
          <w:szCs w:val="84"/>
        </w:rPr>
      </w:pPr>
      <w:r>
        <w:rPr>
          <w:rFonts w:hint="eastAsia" w:ascii="隶书" w:hAnsi="华文中宋" w:eastAsia="隶书"/>
          <w:sz w:val="84"/>
          <w:szCs w:val="84"/>
        </w:rPr>
        <w:t>竞争性谈判文件</w:t>
      </w:r>
    </w:p>
    <w:p>
      <w:pPr>
        <w:pStyle w:val="23"/>
        <w:adjustRightInd w:val="0"/>
        <w:snapToGrid w:val="0"/>
        <w:spacing w:line="360" w:lineRule="auto"/>
        <w:ind w:left="2563" w:leftChars="554" w:hanging="1400" w:hangingChars="700"/>
        <w:rPr>
          <w:rFonts w:ascii="Tahoma" w:hAnsi="Tahoma" w:cs="Tahoma"/>
          <w:sz w:val="20"/>
          <w:szCs w:val="20"/>
        </w:rPr>
      </w:pPr>
    </w:p>
    <w:p>
      <w:pPr>
        <w:pStyle w:val="23"/>
        <w:adjustRightInd w:val="0"/>
        <w:snapToGrid w:val="0"/>
        <w:spacing w:line="360" w:lineRule="auto"/>
        <w:ind w:left="2563" w:leftChars="554" w:hanging="1400" w:hangingChars="700"/>
        <w:rPr>
          <w:rFonts w:ascii="Tahoma" w:hAnsi="Tahoma" w:cs="Tahoma"/>
          <w:sz w:val="20"/>
          <w:szCs w:val="20"/>
        </w:rPr>
      </w:pPr>
    </w:p>
    <w:p>
      <w:pPr>
        <w:adjustRightInd w:val="0"/>
        <w:snapToGrid w:val="0"/>
        <w:spacing w:line="480" w:lineRule="auto"/>
        <w:ind w:firstLine="1124" w:firstLineChars="400"/>
        <w:rPr>
          <w:rFonts w:hint="eastAsia" w:ascii="宋体"/>
          <w:b w:val="0"/>
          <w:bCs/>
          <w:sz w:val="28"/>
          <w:szCs w:val="28"/>
          <w:u w:val="single"/>
          <w:lang w:val="en-US" w:eastAsia="zh-CN"/>
        </w:rPr>
      </w:pPr>
      <w:r>
        <w:rPr>
          <w:rFonts w:hint="eastAsia" w:hAnsi="宋体"/>
          <w:b/>
          <w:sz w:val="28"/>
          <w:szCs w:val="28"/>
        </w:rPr>
        <w:t>采购项目名称：</w:t>
      </w:r>
      <w:r>
        <w:rPr>
          <w:rFonts w:hint="eastAsia" w:ascii="宋体"/>
          <w:b w:val="0"/>
          <w:bCs/>
          <w:sz w:val="28"/>
          <w:szCs w:val="28"/>
          <w:u w:val="single"/>
          <w:lang w:val="en-US" w:eastAsia="zh-CN"/>
        </w:rPr>
        <w:t>茶陵县湖口镇浣溪村东间油铺桥危桥改造工程</w:t>
      </w:r>
    </w:p>
    <w:p>
      <w:pPr>
        <w:adjustRightInd w:val="0"/>
        <w:snapToGrid w:val="0"/>
        <w:spacing w:line="480" w:lineRule="auto"/>
        <w:ind w:firstLine="1124" w:firstLineChars="400"/>
        <w:rPr>
          <w:rFonts w:hAnsi="宋体"/>
          <w:b/>
          <w:sz w:val="28"/>
          <w:szCs w:val="28"/>
          <w:u w:val="single"/>
        </w:rPr>
      </w:pPr>
      <w:r>
        <w:rPr>
          <w:rFonts w:hint="eastAsia" w:hAnsi="宋体"/>
          <w:b/>
          <w:color w:val="auto"/>
          <w:sz w:val="28"/>
          <w:szCs w:val="28"/>
        </w:rPr>
        <w:t>采购代理编号：</w:t>
      </w:r>
      <w:r>
        <w:rPr>
          <w:rFonts w:hint="eastAsia" w:hAnsi="宋体"/>
          <w:b w:val="0"/>
          <w:bCs/>
          <w:sz w:val="28"/>
          <w:szCs w:val="28"/>
          <w:u w:val="single"/>
        </w:rPr>
        <w:t xml:space="preserve"> </w:t>
      </w:r>
      <w:r>
        <w:rPr>
          <w:rFonts w:hint="eastAsia" w:hAnsi="宋体"/>
          <w:b w:val="0"/>
          <w:bCs/>
          <w:sz w:val="28"/>
          <w:szCs w:val="28"/>
          <w:u w:val="single"/>
          <w:lang w:eastAsia="zh-CN"/>
        </w:rPr>
        <w:t>HNZY-CL-2020015</w:t>
      </w:r>
      <w:r>
        <w:rPr>
          <w:rFonts w:hint="eastAsia" w:hAnsi="宋体"/>
          <w:b w:val="0"/>
          <w:bCs/>
          <w:sz w:val="28"/>
          <w:szCs w:val="28"/>
          <w:u w:val="single"/>
        </w:rPr>
        <w:t xml:space="preserve"> </w:t>
      </w:r>
    </w:p>
    <w:p>
      <w:pPr>
        <w:adjustRightInd w:val="0"/>
        <w:snapToGrid w:val="0"/>
        <w:spacing w:line="480" w:lineRule="auto"/>
        <w:ind w:firstLine="1124" w:firstLineChars="400"/>
        <w:rPr>
          <w:rFonts w:hint="eastAsia" w:ascii="宋体"/>
          <w:b w:val="0"/>
          <w:bCs/>
          <w:sz w:val="28"/>
          <w:szCs w:val="28"/>
          <w:u w:val="single"/>
          <w:lang w:val="en-US" w:eastAsia="zh-CN"/>
        </w:rPr>
      </w:pPr>
      <w:r>
        <w:rPr>
          <w:rFonts w:hint="eastAsia" w:hAnsi="宋体"/>
          <w:b/>
          <w:sz w:val="28"/>
          <w:szCs w:val="28"/>
        </w:rPr>
        <w:t>采</w:t>
      </w:r>
      <w:r>
        <w:rPr>
          <w:rFonts w:hAnsi="宋体"/>
          <w:b/>
          <w:sz w:val="28"/>
          <w:szCs w:val="28"/>
        </w:rPr>
        <w:t xml:space="preserve">   </w:t>
      </w:r>
      <w:r>
        <w:rPr>
          <w:rFonts w:hint="eastAsia" w:hAnsi="宋体"/>
          <w:b/>
          <w:sz w:val="28"/>
          <w:szCs w:val="28"/>
        </w:rPr>
        <w:t>购</w:t>
      </w:r>
      <w:r>
        <w:rPr>
          <w:rFonts w:hAnsi="宋体"/>
          <w:b/>
          <w:sz w:val="28"/>
          <w:szCs w:val="28"/>
        </w:rPr>
        <w:t xml:space="preserve">   </w:t>
      </w:r>
      <w:r>
        <w:rPr>
          <w:rFonts w:hint="eastAsia" w:hAnsi="宋体"/>
          <w:b/>
          <w:sz w:val="28"/>
          <w:szCs w:val="28"/>
        </w:rPr>
        <w:t>人：</w:t>
      </w:r>
      <w:r>
        <w:rPr>
          <w:rFonts w:hint="eastAsia" w:ascii="宋体"/>
          <w:b w:val="0"/>
          <w:bCs/>
          <w:sz w:val="28"/>
          <w:szCs w:val="28"/>
          <w:u w:val="single"/>
          <w:lang w:val="en-US" w:eastAsia="zh-CN"/>
        </w:rPr>
        <w:t>茶陵县湖口镇浣溪村民委员会</w:t>
      </w:r>
    </w:p>
    <w:p>
      <w:pPr>
        <w:adjustRightInd w:val="0"/>
        <w:snapToGrid w:val="0"/>
        <w:spacing w:line="480" w:lineRule="auto"/>
        <w:ind w:firstLine="1124" w:firstLineChars="400"/>
        <w:rPr>
          <w:rFonts w:hAnsi="宋体"/>
          <w:sz w:val="28"/>
          <w:szCs w:val="28"/>
        </w:rPr>
      </w:pPr>
      <w:r>
        <w:rPr>
          <w:rFonts w:hint="eastAsia" w:ascii="宋体"/>
          <w:b/>
          <w:sz w:val="28"/>
          <w:szCs w:val="28"/>
        </w:rPr>
        <w:t>采购代理机构：</w:t>
      </w:r>
      <w:r>
        <w:rPr>
          <w:rFonts w:hint="eastAsia" w:ascii="宋体"/>
          <w:b w:val="0"/>
          <w:bCs/>
          <w:sz w:val="28"/>
          <w:szCs w:val="28"/>
          <w:u w:val="single"/>
          <w:lang w:eastAsia="zh-CN"/>
        </w:rPr>
        <w:t>湖南中屹项目管理有限公司</w:t>
      </w:r>
    </w:p>
    <w:p>
      <w:pPr>
        <w:pStyle w:val="23"/>
        <w:adjustRightInd w:val="0"/>
        <w:snapToGrid w:val="0"/>
        <w:spacing w:line="360" w:lineRule="auto"/>
        <w:ind w:left="645" w:leftChars="307"/>
        <w:jc w:val="center"/>
        <w:rPr>
          <w:b/>
          <w:sz w:val="32"/>
          <w:szCs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ascii="仿宋_GB2312" w:hAnsi="宋体" w:eastAsia="仿宋_GB2312"/>
          <w:b/>
          <w:sz w:val="32"/>
        </w:rPr>
      </w:pPr>
    </w:p>
    <w:p>
      <w:pPr>
        <w:pStyle w:val="23"/>
        <w:adjustRightInd w:val="0"/>
        <w:snapToGrid w:val="0"/>
        <w:spacing w:line="360" w:lineRule="auto"/>
        <w:jc w:val="center"/>
        <w:rPr>
          <w:rFonts w:hint="eastAsia" w:hAnsi="宋体"/>
          <w:b/>
          <w:color w:val="auto"/>
          <w:sz w:val="32"/>
        </w:rPr>
        <w:sectPr>
          <w:footerReference r:id="rId3" w:type="default"/>
          <w:pgSz w:w="11906" w:h="16838"/>
          <w:pgMar w:top="1474" w:right="1474" w:bottom="1474" w:left="1588" w:header="851" w:footer="992" w:gutter="0"/>
          <w:pgNumType w:fmt="decimal" w:start="1"/>
          <w:cols w:space="720" w:num="1"/>
          <w:docGrid w:type="lines" w:linePitch="312" w:charSpace="0"/>
        </w:sectPr>
      </w:pPr>
      <w:r>
        <w:rPr>
          <w:rFonts w:hint="eastAsia" w:hAnsi="宋体"/>
          <w:b/>
          <w:color w:val="auto"/>
          <w:sz w:val="32"/>
          <w:lang w:val="en-US" w:eastAsia="zh-CN"/>
        </w:rPr>
        <w:t>二〇二一</w:t>
      </w:r>
      <w:r>
        <w:rPr>
          <w:rFonts w:hint="eastAsia" w:hAnsi="宋体"/>
          <w:b/>
          <w:color w:val="auto"/>
          <w:sz w:val="32"/>
        </w:rPr>
        <w:t>年</w:t>
      </w:r>
      <w:r>
        <w:rPr>
          <w:rFonts w:hint="eastAsia" w:hAnsi="宋体"/>
          <w:b/>
          <w:color w:val="auto"/>
          <w:sz w:val="32"/>
          <w:lang w:val="en-US" w:eastAsia="zh-CN"/>
        </w:rPr>
        <w:t>一</w:t>
      </w:r>
      <w:r>
        <w:rPr>
          <w:rFonts w:hint="eastAsia" w:hAnsi="宋体"/>
          <w:b/>
          <w:color w:val="auto"/>
          <w:sz w:val="32"/>
        </w:rPr>
        <w:t>月</w:t>
      </w:r>
    </w:p>
    <w:p>
      <w:pPr>
        <w:pStyle w:val="23"/>
        <w:adjustRightInd w:val="0"/>
        <w:snapToGrid w:val="0"/>
        <w:spacing w:line="360" w:lineRule="auto"/>
        <w:jc w:val="center"/>
        <w:rPr>
          <w:rFonts w:hint="eastAsia" w:hAnsi="宋体"/>
          <w:b/>
          <w:color w:val="auto"/>
          <w:sz w:val="32"/>
        </w:rPr>
      </w:pPr>
    </w:p>
    <w:p>
      <w:pPr>
        <w:pStyle w:val="23"/>
        <w:adjustRightInd w:val="0"/>
        <w:snapToGrid w:val="0"/>
        <w:spacing w:line="360" w:lineRule="auto"/>
        <w:jc w:val="center"/>
        <w:rPr>
          <w:rFonts w:ascii="黑体" w:hAnsi="宋体" w:eastAsia="黑体"/>
          <w:b/>
          <w:spacing w:val="160"/>
          <w:sz w:val="32"/>
          <w:szCs w:val="32"/>
        </w:rPr>
      </w:pPr>
      <w:r>
        <w:rPr>
          <w:rFonts w:hint="eastAsia" w:ascii="黑体" w:hAnsi="宋体" w:eastAsia="黑体"/>
          <w:b/>
          <w:spacing w:val="160"/>
          <w:sz w:val="32"/>
          <w:szCs w:val="32"/>
        </w:rPr>
        <w:t>目录</w:t>
      </w:r>
    </w:p>
    <w:p>
      <w:pPr>
        <w:pStyle w:val="29"/>
        <w:tabs>
          <w:tab w:val="right" w:leader="dot" w:pos="8844"/>
        </w:tabs>
      </w:pPr>
      <w:r>
        <w:rPr>
          <w:rFonts w:hAnsi="宋体"/>
          <w:b w:val="0"/>
          <w:bCs/>
        </w:rPr>
        <w:fldChar w:fldCharType="begin"/>
      </w:r>
      <w:r>
        <w:rPr>
          <w:rFonts w:hAnsi="宋体"/>
          <w:b w:val="0"/>
          <w:bCs/>
        </w:rPr>
        <w:instrText xml:space="preserve"> TOC \o "1-3" \h \z \u </w:instrText>
      </w:r>
      <w:r>
        <w:rPr>
          <w:rFonts w:hAnsi="宋体"/>
          <w:b w:val="0"/>
          <w:bCs/>
        </w:rPr>
        <w:fldChar w:fldCharType="separate"/>
      </w:r>
      <w:r>
        <w:rPr>
          <w:rFonts w:hAnsi="宋体"/>
          <w:bCs/>
        </w:rPr>
        <w:fldChar w:fldCharType="begin"/>
      </w:r>
      <w:r>
        <w:rPr>
          <w:rFonts w:hAnsi="宋体"/>
          <w:bCs/>
        </w:rPr>
        <w:instrText xml:space="preserve"> HYPERLINK \l _Toc18072 </w:instrText>
      </w:r>
      <w:r>
        <w:rPr>
          <w:rFonts w:hAnsi="宋体"/>
          <w:bCs/>
        </w:rPr>
        <w:fldChar w:fldCharType="separate"/>
      </w:r>
      <w:r>
        <w:rPr>
          <w:rFonts w:hint="eastAsia" w:ascii="黑体" w:hAnsi="黑体" w:eastAsia="黑体"/>
          <w:szCs w:val="32"/>
        </w:rPr>
        <w:t>第一章 谈判邀请</w:t>
      </w:r>
      <w:r>
        <w:tab/>
      </w:r>
      <w:r>
        <w:fldChar w:fldCharType="begin"/>
      </w:r>
      <w:r>
        <w:instrText xml:space="preserve"> PAGEREF _Toc18072 </w:instrText>
      </w:r>
      <w:r>
        <w:fldChar w:fldCharType="separate"/>
      </w:r>
      <w:r>
        <w:t>4</w:t>
      </w:r>
      <w:r>
        <w:fldChar w:fldCharType="end"/>
      </w:r>
      <w:r>
        <w:rPr>
          <w:rFonts w:hAnsi="宋体"/>
          <w:bCs/>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_Toc23939 </w:instrText>
      </w:r>
      <w:r>
        <w:rPr>
          <w:rFonts w:hAnsi="宋体"/>
          <w:bCs w:val="0"/>
          <w:szCs w:val="24"/>
        </w:rPr>
        <w:fldChar w:fldCharType="separate"/>
      </w:r>
      <w:r>
        <w:rPr>
          <w:rFonts w:hint="eastAsia" w:ascii="黑体" w:hAnsi="黑体" w:eastAsia="黑体"/>
        </w:rPr>
        <w:t>一、采购项目名称、编号</w:t>
      </w:r>
      <w:r>
        <w:tab/>
      </w:r>
      <w:r>
        <w:fldChar w:fldCharType="begin"/>
      </w:r>
      <w:r>
        <w:instrText xml:space="preserve"> PAGEREF _Toc23939 </w:instrText>
      </w:r>
      <w:r>
        <w:fldChar w:fldCharType="separate"/>
      </w:r>
      <w:r>
        <w:t>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_Toc4732 </w:instrText>
      </w:r>
      <w:r>
        <w:rPr>
          <w:rFonts w:hAnsi="宋体"/>
          <w:bCs w:val="0"/>
          <w:szCs w:val="24"/>
        </w:rPr>
        <w:fldChar w:fldCharType="separate"/>
      </w:r>
      <w:r>
        <w:rPr>
          <w:rFonts w:hint="eastAsia" w:ascii="黑体" w:hAnsi="黑体" w:eastAsia="黑体"/>
        </w:rPr>
        <w:t>二、采购人的采购需求</w:t>
      </w:r>
      <w:r>
        <w:tab/>
      </w:r>
      <w:r>
        <w:fldChar w:fldCharType="begin"/>
      </w:r>
      <w:r>
        <w:instrText xml:space="preserve"> PAGEREF _Toc4732 </w:instrText>
      </w:r>
      <w:r>
        <w:fldChar w:fldCharType="separate"/>
      </w:r>
      <w:r>
        <w:t>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_Toc28946 </w:instrText>
      </w:r>
      <w:r>
        <w:rPr>
          <w:rFonts w:hAnsi="宋体"/>
          <w:bCs w:val="0"/>
          <w:szCs w:val="24"/>
        </w:rPr>
        <w:fldChar w:fldCharType="separate"/>
      </w:r>
      <w:r>
        <w:rPr>
          <w:rFonts w:hint="eastAsia" w:ascii="黑体" w:hAnsi="黑体" w:eastAsia="黑体"/>
        </w:rPr>
        <w:t>三、供应商的资格要求</w:t>
      </w:r>
      <w:r>
        <w:tab/>
      </w:r>
      <w:r>
        <w:fldChar w:fldCharType="begin"/>
      </w:r>
      <w:r>
        <w:instrText xml:space="preserve"> PAGEREF _Toc28946 </w:instrText>
      </w:r>
      <w:r>
        <w:fldChar w:fldCharType="separate"/>
      </w:r>
      <w:r>
        <w:t>5</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_Toc23747 </w:instrText>
      </w:r>
      <w:r>
        <w:rPr>
          <w:rFonts w:hAnsi="宋体"/>
          <w:bCs w:val="0"/>
          <w:szCs w:val="24"/>
        </w:rPr>
        <w:fldChar w:fldCharType="separate"/>
      </w:r>
      <w:r>
        <w:rPr>
          <w:rFonts w:hint="eastAsia" w:ascii="黑体" w:hAnsi="黑体" w:eastAsia="黑体"/>
        </w:rPr>
        <w:t>四、获取谈判文件的时间、地点及方式</w:t>
      </w:r>
      <w:r>
        <w:tab/>
      </w:r>
      <w:r>
        <w:fldChar w:fldCharType="begin"/>
      </w:r>
      <w:r>
        <w:instrText xml:space="preserve"> PAGEREF _Toc23747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_Toc17289 </w:instrText>
      </w:r>
      <w:r>
        <w:rPr>
          <w:rFonts w:hAnsi="宋体"/>
          <w:bCs w:val="0"/>
          <w:szCs w:val="24"/>
        </w:rPr>
        <w:fldChar w:fldCharType="separate"/>
      </w:r>
      <w:r>
        <w:rPr>
          <w:rFonts w:hint="eastAsia" w:ascii="黑体" w:hAnsi="黑体" w:eastAsia="黑体"/>
        </w:rPr>
        <w:t>五、提交首次响应文件的截止时间、谈判时间及地点</w:t>
      </w:r>
      <w:r>
        <w:tab/>
      </w:r>
      <w:r>
        <w:fldChar w:fldCharType="begin"/>
      </w:r>
      <w:r>
        <w:instrText xml:space="preserve"> PAGEREF _Toc17289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_Toc4379 </w:instrText>
      </w:r>
      <w:r>
        <w:rPr>
          <w:rFonts w:hAnsi="宋体"/>
          <w:bCs w:val="0"/>
          <w:szCs w:val="24"/>
        </w:rPr>
        <w:fldChar w:fldCharType="separate"/>
      </w:r>
      <w:r>
        <w:rPr>
          <w:rFonts w:hint="eastAsia" w:ascii="黑体" w:hAnsi="黑体" w:eastAsia="黑体"/>
        </w:rPr>
        <w:t>六、确认</w:t>
      </w:r>
      <w:r>
        <w:tab/>
      </w:r>
      <w:r>
        <w:fldChar w:fldCharType="begin"/>
      </w:r>
      <w:r>
        <w:instrText xml:space="preserve"> PAGEREF _Toc4379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_Toc25701 </w:instrText>
      </w:r>
      <w:r>
        <w:rPr>
          <w:rFonts w:hAnsi="宋体"/>
          <w:bCs w:val="0"/>
          <w:szCs w:val="24"/>
        </w:rPr>
        <w:fldChar w:fldCharType="separate"/>
      </w:r>
      <w:r>
        <w:rPr>
          <w:rFonts w:hint="eastAsia" w:ascii="黑体" w:hAnsi="黑体" w:eastAsia="黑体"/>
        </w:rPr>
        <w:t>七、询问及质疑</w:t>
      </w:r>
      <w:r>
        <w:tab/>
      </w:r>
      <w:r>
        <w:fldChar w:fldCharType="begin"/>
      </w:r>
      <w:r>
        <w:instrText xml:space="preserve"> PAGEREF _Toc25701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_Toc12658 </w:instrText>
      </w:r>
      <w:r>
        <w:rPr>
          <w:rFonts w:hAnsi="宋体"/>
          <w:bCs w:val="0"/>
          <w:szCs w:val="24"/>
        </w:rPr>
        <w:fldChar w:fldCharType="separate"/>
      </w:r>
      <w:r>
        <w:rPr>
          <w:rFonts w:hint="eastAsia" w:ascii="黑体" w:hAnsi="黑体" w:eastAsia="黑体"/>
        </w:rPr>
        <w:t>八、采购人及其委托的采购代理机构的名称、地址和联系方法</w:t>
      </w:r>
      <w:r>
        <w:tab/>
      </w:r>
      <w:r>
        <w:fldChar w:fldCharType="begin"/>
      </w:r>
      <w:r>
        <w:instrText xml:space="preserve"> PAGEREF _Toc12658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_Toc17597 </w:instrText>
      </w:r>
      <w:r>
        <w:rPr>
          <w:rFonts w:hAnsi="宋体"/>
          <w:bCs w:val="0"/>
          <w:szCs w:val="24"/>
        </w:rPr>
        <w:fldChar w:fldCharType="separate"/>
      </w:r>
      <w:r>
        <w:rPr>
          <w:rFonts w:hint="eastAsia" w:ascii="黑体" w:hAnsi="黑体" w:eastAsia="黑体"/>
        </w:rPr>
        <w:t>九、其它补充事宜</w:t>
      </w:r>
      <w:r>
        <w:tab/>
      </w:r>
      <w:r>
        <w:fldChar w:fldCharType="begin"/>
      </w:r>
      <w:r>
        <w:instrText xml:space="preserve"> PAGEREF _Toc17597 </w:instrText>
      </w:r>
      <w:r>
        <w:fldChar w:fldCharType="separate"/>
      </w:r>
      <w:r>
        <w:t>7</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_Toc28150 </w:instrText>
      </w:r>
      <w:r>
        <w:rPr>
          <w:rFonts w:hAnsi="宋体"/>
          <w:bCs w:val="0"/>
          <w:szCs w:val="24"/>
        </w:rPr>
        <w:fldChar w:fldCharType="separate"/>
      </w:r>
      <w:r>
        <w:rPr>
          <w:rFonts w:hint="eastAsia" w:ascii="宋体" w:hAnsi="宋体"/>
          <w:szCs w:val="21"/>
        </w:rPr>
        <w:t>附件：</w:t>
      </w:r>
      <w:r>
        <w:rPr>
          <w:rFonts w:hint="eastAsia" w:ascii="宋体" w:hAnsi="宋体"/>
          <w:spacing w:val="-3"/>
          <w:szCs w:val="21"/>
        </w:rPr>
        <w:t>确</w:t>
      </w:r>
      <w:r>
        <w:rPr>
          <w:rFonts w:hint="eastAsia" w:ascii="宋体" w:hAnsi="宋体"/>
          <w:szCs w:val="21"/>
        </w:rPr>
        <w:t>认通知</w:t>
      </w:r>
      <w:r>
        <w:tab/>
      </w:r>
      <w:r>
        <w:fldChar w:fldCharType="begin"/>
      </w:r>
      <w:r>
        <w:instrText xml:space="preserve"> PAGEREF _Toc28150 </w:instrText>
      </w:r>
      <w:r>
        <w:fldChar w:fldCharType="separate"/>
      </w:r>
      <w:r>
        <w:t>8</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_Toc4525 </w:instrText>
      </w:r>
      <w:r>
        <w:rPr>
          <w:rFonts w:hAnsi="宋体"/>
          <w:bCs w:val="0"/>
          <w:szCs w:val="24"/>
        </w:rPr>
        <w:fldChar w:fldCharType="separate"/>
      </w:r>
      <w:r>
        <w:rPr>
          <w:rFonts w:hint="eastAsia" w:ascii="黑体" w:hAnsi="黑体" w:eastAsia="黑体"/>
          <w:szCs w:val="32"/>
        </w:rPr>
        <w:t>第二章 谈判须知</w:t>
      </w:r>
      <w:r>
        <w:tab/>
      </w:r>
      <w:r>
        <w:fldChar w:fldCharType="begin"/>
      </w:r>
      <w:r>
        <w:instrText xml:space="preserve"> PAGEREF _Toc4525 </w:instrText>
      </w:r>
      <w:r>
        <w:fldChar w:fldCharType="separate"/>
      </w:r>
      <w:r>
        <w:t>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_Toc11861 </w:instrText>
      </w:r>
      <w:r>
        <w:rPr>
          <w:rFonts w:hAnsi="宋体"/>
          <w:bCs w:val="0"/>
          <w:szCs w:val="24"/>
        </w:rPr>
        <w:fldChar w:fldCharType="separate"/>
      </w:r>
      <w:r>
        <w:rPr>
          <w:rFonts w:hint="eastAsia" w:ascii="黑体" w:hAnsi="黑体" w:eastAsia="黑体"/>
          <w:szCs w:val="28"/>
        </w:rPr>
        <w:t>第一节 谈判须知前附表</w:t>
      </w:r>
      <w:r>
        <w:tab/>
      </w:r>
      <w:r>
        <w:fldChar w:fldCharType="begin"/>
      </w:r>
      <w:r>
        <w:instrText xml:space="preserve"> PAGEREF _Toc11861 </w:instrText>
      </w:r>
      <w:r>
        <w:fldChar w:fldCharType="separate"/>
      </w:r>
      <w:r>
        <w:t>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_Toc20259 </w:instrText>
      </w:r>
      <w:r>
        <w:rPr>
          <w:rFonts w:hAnsi="宋体"/>
          <w:bCs w:val="0"/>
          <w:szCs w:val="24"/>
        </w:rPr>
        <w:fldChar w:fldCharType="separate"/>
      </w:r>
      <w:r>
        <w:rPr>
          <w:rFonts w:hint="eastAsia" w:ascii="黑体" w:hAnsi="黑体" w:eastAsia="黑体"/>
        </w:rPr>
        <w:t>第二节 谈判须知正文</w:t>
      </w:r>
      <w:r>
        <w:tab/>
      </w:r>
      <w:r>
        <w:fldChar w:fldCharType="begin"/>
      </w:r>
      <w:r>
        <w:instrText xml:space="preserve"> PAGEREF _Toc20259 </w:instrText>
      </w:r>
      <w:r>
        <w:fldChar w:fldCharType="separate"/>
      </w:r>
      <w:r>
        <w:t>15</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_Toc7639 </w:instrText>
      </w:r>
      <w:r>
        <w:rPr>
          <w:rFonts w:hAnsi="宋体"/>
          <w:bCs w:val="0"/>
          <w:szCs w:val="24"/>
        </w:rPr>
        <w:fldChar w:fldCharType="separate"/>
      </w:r>
      <w:r>
        <w:rPr>
          <w:rFonts w:hint="eastAsia" w:ascii="黑体" w:hAnsi="黑体" w:eastAsia="黑体"/>
          <w:szCs w:val="28"/>
        </w:rPr>
        <w:t>一、说明</w:t>
      </w:r>
      <w:r>
        <w:tab/>
      </w:r>
      <w:r>
        <w:fldChar w:fldCharType="begin"/>
      </w:r>
      <w:r>
        <w:instrText xml:space="preserve"> PAGEREF _Toc7639 </w:instrText>
      </w:r>
      <w:r>
        <w:fldChar w:fldCharType="separate"/>
      </w:r>
      <w:r>
        <w:t>15</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_Toc7702 </w:instrText>
      </w:r>
      <w:r>
        <w:rPr>
          <w:rFonts w:hAnsi="宋体"/>
          <w:bCs w:val="0"/>
          <w:szCs w:val="24"/>
        </w:rPr>
        <w:fldChar w:fldCharType="separate"/>
      </w:r>
      <w:r>
        <w:rPr>
          <w:rFonts w:hint="eastAsia" w:ascii="黑体" w:hAnsi="黑体" w:eastAsia="黑体"/>
          <w:szCs w:val="28"/>
        </w:rPr>
        <w:t>二、谈判文件</w:t>
      </w:r>
      <w:r>
        <w:tab/>
      </w:r>
      <w:r>
        <w:fldChar w:fldCharType="begin"/>
      </w:r>
      <w:r>
        <w:instrText xml:space="preserve"> PAGEREF _Toc7702 </w:instrText>
      </w:r>
      <w:r>
        <w:fldChar w:fldCharType="separate"/>
      </w:r>
      <w:r>
        <w:t>16</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_Toc6454 </w:instrText>
      </w:r>
      <w:r>
        <w:rPr>
          <w:rFonts w:hAnsi="宋体"/>
          <w:bCs w:val="0"/>
          <w:szCs w:val="24"/>
        </w:rPr>
        <w:fldChar w:fldCharType="separate"/>
      </w:r>
      <w:r>
        <w:rPr>
          <w:rFonts w:hint="eastAsia" w:ascii="黑体" w:hAnsi="黑体" w:eastAsia="黑体"/>
          <w:szCs w:val="28"/>
        </w:rPr>
        <w:t>三、响应文件</w:t>
      </w:r>
      <w:r>
        <w:tab/>
      </w:r>
      <w:r>
        <w:fldChar w:fldCharType="begin"/>
      </w:r>
      <w:r>
        <w:instrText xml:space="preserve"> PAGEREF _Toc6454 </w:instrText>
      </w:r>
      <w:r>
        <w:fldChar w:fldCharType="separate"/>
      </w:r>
      <w:r>
        <w:t>17</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_Toc12655 </w:instrText>
      </w:r>
      <w:r>
        <w:rPr>
          <w:rFonts w:hAnsi="宋体"/>
          <w:bCs w:val="0"/>
          <w:szCs w:val="24"/>
        </w:rPr>
        <w:fldChar w:fldCharType="separate"/>
      </w:r>
      <w:r>
        <w:rPr>
          <w:rFonts w:hint="eastAsia" w:ascii="黑体" w:hAnsi="黑体" w:eastAsia="黑体"/>
          <w:szCs w:val="28"/>
        </w:rPr>
        <w:t>四、响应文件的递交</w:t>
      </w:r>
      <w:r>
        <w:tab/>
      </w:r>
      <w:r>
        <w:fldChar w:fldCharType="begin"/>
      </w:r>
      <w:r>
        <w:instrText xml:space="preserve"> PAGEREF _Toc12655 </w:instrText>
      </w:r>
      <w:r>
        <w:fldChar w:fldCharType="separate"/>
      </w:r>
      <w:r>
        <w:t>20</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_Toc5229 </w:instrText>
      </w:r>
      <w:r>
        <w:rPr>
          <w:rFonts w:hAnsi="宋体"/>
          <w:bCs w:val="0"/>
          <w:szCs w:val="24"/>
        </w:rPr>
        <w:fldChar w:fldCharType="separate"/>
      </w:r>
      <w:r>
        <w:rPr>
          <w:rFonts w:hint="eastAsia" w:ascii="黑体" w:hAnsi="黑体" w:eastAsia="黑体"/>
          <w:szCs w:val="28"/>
        </w:rPr>
        <w:t>五、响应文件的评审与谈判</w:t>
      </w:r>
      <w:r>
        <w:tab/>
      </w:r>
      <w:r>
        <w:fldChar w:fldCharType="begin"/>
      </w:r>
      <w:r>
        <w:instrText xml:space="preserve"> PAGEREF _Toc5229 </w:instrText>
      </w:r>
      <w:r>
        <w:fldChar w:fldCharType="separate"/>
      </w:r>
      <w:r>
        <w:t>21</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_Toc20260 </w:instrText>
      </w:r>
      <w:r>
        <w:rPr>
          <w:rFonts w:hAnsi="宋体"/>
          <w:bCs w:val="0"/>
          <w:szCs w:val="24"/>
        </w:rPr>
        <w:fldChar w:fldCharType="separate"/>
      </w:r>
      <w:r>
        <w:rPr>
          <w:rFonts w:hint="eastAsia" w:ascii="黑体" w:hAnsi="黑体" w:eastAsia="黑体"/>
          <w:szCs w:val="28"/>
        </w:rPr>
        <w:t>六、成交结果信息公布与授予合同</w:t>
      </w:r>
      <w:r>
        <w:tab/>
      </w:r>
      <w:r>
        <w:fldChar w:fldCharType="begin"/>
      </w:r>
      <w:r>
        <w:instrText xml:space="preserve"> PAGEREF _Toc20260 </w:instrText>
      </w:r>
      <w:r>
        <w:fldChar w:fldCharType="separate"/>
      </w:r>
      <w:r>
        <w:t>27</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_Toc32729 </w:instrText>
      </w:r>
      <w:r>
        <w:rPr>
          <w:rFonts w:hAnsi="宋体"/>
          <w:bCs w:val="0"/>
          <w:szCs w:val="24"/>
        </w:rPr>
        <w:fldChar w:fldCharType="separate"/>
      </w:r>
      <w:r>
        <w:rPr>
          <w:rFonts w:hint="eastAsia" w:ascii="黑体" w:hAnsi="黑体" w:eastAsia="黑体"/>
          <w:szCs w:val="28"/>
        </w:rPr>
        <w:t>七、政府采购政策</w:t>
      </w:r>
      <w:r>
        <w:tab/>
      </w:r>
      <w:r>
        <w:fldChar w:fldCharType="begin"/>
      </w:r>
      <w:r>
        <w:instrText xml:space="preserve"> PAGEREF _Toc32729 </w:instrText>
      </w:r>
      <w:r>
        <w:fldChar w:fldCharType="separate"/>
      </w:r>
      <w:r>
        <w:t>28</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_Toc26463 </w:instrText>
      </w:r>
      <w:r>
        <w:rPr>
          <w:rFonts w:hAnsi="宋体"/>
          <w:bCs w:val="0"/>
          <w:szCs w:val="24"/>
        </w:rPr>
        <w:fldChar w:fldCharType="separate"/>
      </w:r>
      <w:r>
        <w:rPr>
          <w:rFonts w:hint="eastAsia" w:ascii="黑体" w:hAnsi="黑体" w:eastAsia="黑体"/>
          <w:szCs w:val="28"/>
        </w:rPr>
        <w:t>八、其他规定</w:t>
      </w:r>
      <w:r>
        <w:tab/>
      </w:r>
      <w:r>
        <w:fldChar w:fldCharType="begin"/>
      </w:r>
      <w:r>
        <w:instrText xml:space="preserve"> PAGEREF _Toc26463 </w:instrText>
      </w:r>
      <w:r>
        <w:fldChar w:fldCharType="separate"/>
      </w:r>
      <w:r>
        <w:t>30</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_Toc12111 </w:instrText>
      </w:r>
      <w:r>
        <w:rPr>
          <w:rFonts w:hAnsi="宋体"/>
          <w:bCs w:val="0"/>
          <w:szCs w:val="24"/>
        </w:rPr>
        <w:fldChar w:fldCharType="separate"/>
      </w:r>
      <w:r>
        <w:rPr>
          <w:rFonts w:hint="eastAsia" w:ascii="黑体" w:hAnsi="黑体" w:eastAsia="黑体"/>
          <w:szCs w:val="32"/>
        </w:rPr>
        <w:t>第三章 采购需求</w:t>
      </w:r>
      <w:r>
        <w:tab/>
      </w:r>
      <w:r>
        <w:fldChar w:fldCharType="begin"/>
      </w:r>
      <w:r>
        <w:instrText xml:space="preserve"> PAGEREF _Toc12111 </w:instrText>
      </w:r>
      <w:r>
        <w:fldChar w:fldCharType="separate"/>
      </w:r>
      <w:r>
        <w:t>31</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_Toc22948 </w:instrText>
      </w:r>
      <w:r>
        <w:rPr>
          <w:rFonts w:hAnsi="宋体"/>
          <w:bCs w:val="0"/>
          <w:szCs w:val="24"/>
        </w:rPr>
        <w:fldChar w:fldCharType="separate"/>
      </w:r>
      <w:r>
        <w:rPr>
          <w:rFonts w:hint="eastAsia" w:ascii="黑体" w:hAnsi="黑体" w:eastAsia="黑体"/>
          <w:szCs w:val="28"/>
        </w:rPr>
        <w:t>第一节 采购清单一览表</w:t>
      </w:r>
      <w:r>
        <w:tab/>
      </w:r>
      <w:r>
        <w:fldChar w:fldCharType="begin"/>
      </w:r>
      <w:r>
        <w:instrText xml:space="preserve"> PAGEREF _Toc22948 </w:instrText>
      </w:r>
      <w:r>
        <w:fldChar w:fldCharType="separate"/>
      </w:r>
      <w:r>
        <w:t>31</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_Toc6950 </w:instrText>
      </w:r>
      <w:r>
        <w:rPr>
          <w:rFonts w:hAnsi="宋体"/>
          <w:bCs w:val="0"/>
          <w:szCs w:val="24"/>
        </w:rPr>
        <w:fldChar w:fldCharType="separate"/>
      </w:r>
      <w:r>
        <w:rPr>
          <w:rFonts w:hint="eastAsia" w:ascii="黑体" w:hAnsi="黑体" w:eastAsia="黑体"/>
          <w:szCs w:val="28"/>
        </w:rPr>
        <w:t xml:space="preserve">第二节 </w:t>
      </w:r>
      <w:r>
        <w:rPr>
          <w:rFonts w:ascii="黑体" w:hAnsi="黑体" w:eastAsia="黑体"/>
          <w:szCs w:val="28"/>
        </w:rPr>
        <w:t>技术要求</w:t>
      </w:r>
      <w:r>
        <w:tab/>
      </w:r>
      <w:r>
        <w:fldChar w:fldCharType="begin"/>
      </w:r>
      <w:r>
        <w:instrText xml:space="preserve"> PAGEREF _Toc6950 </w:instrText>
      </w:r>
      <w:r>
        <w:fldChar w:fldCharType="separate"/>
      </w:r>
      <w:r>
        <w:t>31</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_Toc78 </w:instrText>
      </w:r>
      <w:r>
        <w:rPr>
          <w:rFonts w:hAnsi="宋体"/>
          <w:bCs w:val="0"/>
          <w:szCs w:val="24"/>
        </w:rPr>
        <w:fldChar w:fldCharType="separate"/>
      </w:r>
      <w:r>
        <w:rPr>
          <w:rFonts w:hint="eastAsia" w:ascii="黑体" w:hAnsi="黑体" w:eastAsia="黑体"/>
          <w:szCs w:val="28"/>
        </w:rPr>
        <w:t>第三节 工程量清单</w:t>
      </w:r>
      <w:r>
        <w:tab/>
      </w:r>
      <w:r>
        <w:fldChar w:fldCharType="begin"/>
      </w:r>
      <w:r>
        <w:instrText xml:space="preserve"> PAGEREF _Toc78 </w:instrText>
      </w:r>
      <w:r>
        <w:fldChar w:fldCharType="separate"/>
      </w:r>
      <w:r>
        <w:t>32</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_Toc21054 </w:instrText>
      </w:r>
      <w:r>
        <w:rPr>
          <w:rFonts w:hAnsi="宋体"/>
          <w:bCs w:val="0"/>
          <w:szCs w:val="24"/>
        </w:rPr>
        <w:fldChar w:fldCharType="separate"/>
      </w:r>
      <w:r>
        <w:rPr>
          <w:rFonts w:hint="eastAsia" w:ascii="黑体" w:hAnsi="黑体" w:eastAsia="黑体"/>
          <w:szCs w:val="32"/>
        </w:rPr>
        <w:t>第四章 合同草案条款</w:t>
      </w:r>
      <w:r>
        <w:tab/>
      </w:r>
      <w:r>
        <w:fldChar w:fldCharType="begin"/>
      </w:r>
      <w:r>
        <w:instrText xml:space="preserve"> PAGEREF _Toc21054 </w:instrText>
      </w:r>
      <w:r>
        <w:fldChar w:fldCharType="separate"/>
      </w:r>
      <w:r>
        <w:t>33</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_Toc7395 </w:instrText>
      </w:r>
      <w:r>
        <w:rPr>
          <w:rFonts w:hAnsi="宋体"/>
          <w:bCs w:val="0"/>
          <w:szCs w:val="24"/>
        </w:rPr>
        <w:fldChar w:fldCharType="separate"/>
      </w:r>
      <w:r>
        <w:rPr>
          <w:rFonts w:hint="eastAsia" w:ascii="黑体" w:hAnsi="华文中宋" w:eastAsia="黑体"/>
          <w:szCs w:val="28"/>
        </w:rPr>
        <w:t>第一节 合同协议书</w:t>
      </w:r>
      <w:r>
        <w:tab/>
      </w:r>
      <w:r>
        <w:fldChar w:fldCharType="begin"/>
      </w:r>
      <w:r>
        <w:instrText xml:space="preserve"> PAGEREF _Toc7395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_Toc28041 </w:instrText>
      </w:r>
      <w:r>
        <w:rPr>
          <w:rFonts w:hAnsi="宋体"/>
          <w:bCs w:val="0"/>
          <w:szCs w:val="24"/>
        </w:rPr>
        <w:fldChar w:fldCharType="separate"/>
      </w:r>
      <w:r>
        <w:rPr>
          <w:rFonts w:hint="eastAsia" w:ascii="黑体" w:hAnsi="黑体" w:eastAsia="黑体"/>
          <w:szCs w:val="24"/>
        </w:rPr>
        <w:t>1.项目信息</w:t>
      </w:r>
      <w:r>
        <w:tab/>
      </w:r>
      <w:r>
        <w:fldChar w:fldCharType="begin"/>
      </w:r>
      <w:r>
        <w:instrText xml:space="preserve"> PAGEREF _Toc28041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_Toc21511 </w:instrText>
      </w:r>
      <w:r>
        <w:rPr>
          <w:rFonts w:hAnsi="宋体"/>
          <w:bCs w:val="0"/>
          <w:szCs w:val="24"/>
        </w:rPr>
        <w:fldChar w:fldCharType="separate"/>
      </w:r>
      <w:r>
        <w:rPr>
          <w:rFonts w:hint="eastAsia" w:ascii="黑体" w:hAnsi="黑体" w:eastAsia="黑体"/>
          <w:szCs w:val="24"/>
        </w:rPr>
        <w:t>2.合同金额</w:t>
      </w:r>
      <w:r>
        <w:tab/>
      </w:r>
      <w:r>
        <w:fldChar w:fldCharType="begin"/>
      </w:r>
      <w:r>
        <w:instrText xml:space="preserve"> PAGEREF _Toc21511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_Toc6314 </w:instrText>
      </w:r>
      <w:r>
        <w:rPr>
          <w:rFonts w:hAnsi="宋体"/>
          <w:bCs w:val="0"/>
          <w:szCs w:val="24"/>
        </w:rPr>
        <w:fldChar w:fldCharType="separate"/>
      </w:r>
      <w:r>
        <w:rPr>
          <w:rFonts w:hint="eastAsia" w:ascii="黑体" w:hAnsi="黑体" w:eastAsia="黑体"/>
          <w:szCs w:val="24"/>
        </w:rPr>
        <w:t>3.履行合同的时间、地点及方式</w:t>
      </w:r>
      <w:r>
        <w:tab/>
      </w:r>
      <w:r>
        <w:fldChar w:fldCharType="begin"/>
      </w:r>
      <w:r>
        <w:instrText xml:space="preserve"> PAGEREF _Toc6314 </w:instrText>
      </w:r>
      <w:r>
        <w:fldChar w:fldCharType="separate"/>
      </w:r>
      <w:r>
        <w:t>33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_Toc7709 </w:instrText>
      </w:r>
      <w:r>
        <w:rPr>
          <w:rFonts w:hAnsi="宋体"/>
          <w:bCs w:val="0"/>
          <w:szCs w:val="24"/>
        </w:rPr>
        <w:fldChar w:fldCharType="separate"/>
      </w:r>
      <w:r>
        <w:rPr>
          <w:rFonts w:hint="eastAsia" w:ascii="黑体" w:hAnsi="黑体" w:eastAsia="黑体"/>
          <w:szCs w:val="24"/>
        </w:rPr>
        <w:t>4.付款</w:t>
      </w:r>
      <w:r>
        <w:tab/>
      </w:r>
      <w:r>
        <w:fldChar w:fldCharType="begin"/>
      </w:r>
      <w:r>
        <w:instrText xml:space="preserve"> PAGEREF _Toc7709 </w:instrText>
      </w:r>
      <w:r>
        <w:fldChar w:fldCharType="separate"/>
      </w:r>
      <w:r>
        <w:t>34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_Toc8346 </w:instrText>
      </w:r>
      <w:r>
        <w:rPr>
          <w:rFonts w:hAnsi="宋体"/>
          <w:bCs w:val="0"/>
          <w:szCs w:val="24"/>
        </w:rPr>
        <w:fldChar w:fldCharType="separate"/>
      </w:r>
      <w:r>
        <w:rPr>
          <w:rFonts w:hint="eastAsia" w:ascii="黑体" w:hAnsi="黑体" w:eastAsia="黑体"/>
          <w:szCs w:val="24"/>
        </w:rPr>
        <w:t>5.解决合同纠纷方式</w:t>
      </w:r>
      <w:r>
        <w:tab/>
      </w:r>
      <w:r>
        <w:fldChar w:fldCharType="begin"/>
      </w:r>
      <w:r>
        <w:instrText xml:space="preserve"> PAGEREF _Toc8346 </w:instrText>
      </w:r>
      <w:r>
        <w:fldChar w:fldCharType="separate"/>
      </w:r>
      <w:r>
        <w:t>34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_Toc31191 </w:instrText>
      </w:r>
      <w:r>
        <w:rPr>
          <w:rFonts w:hAnsi="宋体"/>
          <w:bCs w:val="0"/>
          <w:szCs w:val="24"/>
        </w:rPr>
        <w:fldChar w:fldCharType="separate"/>
      </w:r>
      <w:r>
        <w:rPr>
          <w:rFonts w:hint="eastAsia" w:ascii="黑体" w:hAnsi="黑体" w:eastAsia="黑体"/>
          <w:szCs w:val="24"/>
        </w:rPr>
        <w:t>6.组成合同的文件</w:t>
      </w:r>
      <w:r>
        <w:tab/>
      </w:r>
      <w:r>
        <w:fldChar w:fldCharType="begin"/>
      </w:r>
      <w:r>
        <w:instrText xml:space="preserve"> PAGEREF _Toc31191 </w:instrText>
      </w:r>
      <w:r>
        <w:fldChar w:fldCharType="separate"/>
      </w:r>
      <w:r>
        <w:t>34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_Toc16504 </w:instrText>
      </w:r>
      <w:r>
        <w:rPr>
          <w:rFonts w:hAnsi="宋体"/>
          <w:bCs w:val="0"/>
          <w:szCs w:val="24"/>
        </w:rPr>
        <w:fldChar w:fldCharType="separate"/>
      </w:r>
      <w:r>
        <w:rPr>
          <w:rFonts w:hint="eastAsia" w:ascii="黑体" w:hAnsi="黑体" w:eastAsia="黑体"/>
          <w:szCs w:val="24"/>
        </w:rPr>
        <w:t>7.合同生效</w:t>
      </w:r>
      <w:r>
        <w:tab/>
      </w:r>
      <w:r>
        <w:fldChar w:fldCharType="begin"/>
      </w:r>
      <w:r>
        <w:instrText xml:space="preserve"> PAGEREF _Toc16504 </w:instrText>
      </w:r>
      <w:r>
        <w:fldChar w:fldCharType="separate"/>
      </w:r>
      <w:r>
        <w:t>34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_Toc22584 </w:instrText>
      </w:r>
      <w:r>
        <w:rPr>
          <w:rFonts w:hAnsi="宋体"/>
          <w:bCs w:val="0"/>
          <w:szCs w:val="24"/>
        </w:rPr>
        <w:fldChar w:fldCharType="separate"/>
      </w:r>
      <w:r>
        <w:rPr>
          <w:rFonts w:hint="eastAsia" w:ascii="黑体" w:hAnsi="黑体" w:eastAsia="黑体"/>
          <w:szCs w:val="24"/>
        </w:rPr>
        <w:t>8.合同份数</w:t>
      </w:r>
      <w:r>
        <w:tab/>
      </w:r>
      <w:r>
        <w:fldChar w:fldCharType="begin"/>
      </w:r>
      <w:r>
        <w:instrText xml:space="preserve"> PAGEREF _Toc22584 </w:instrText>
      </w:r>
      <w:r>
        <w:fldChar w:fldCharType="separate"/>
      </w:r>
      <w:r>
        <w:t>34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_Toc26105 </w:instrText>
      </w:r>
      <w:r>
        <w:rPr>
          <w:rFonts w:hAnsi="宋体"/>
          <w:bCs w:val="0"/>
          <w:szCs w:val="24"/>
        </w:rPr>
        <w:fldChar w:fldCharType="separate"/>
      </w:r>
      <w:r>
        <w:rPr>
          <w:rFonts w:hint="eastAsia" w:ascii="黑体" w:hAnsi="黑体" w:eastAsia="黑体"/>
          <w:szCs w:val="28"/>
        </w:rPr>
        <w:t>第二节 政府采购合同</w:t>
      </w:r>
      <w:r>
        <w:tab/>
      </w:r>
      <w:r>
        <w:fldChar w:fldCharType="begin"/>
      </w:r>
      <w:r>
        <w:instrText xml:space="preserve"> PAGEREF _Toc26105 </w:instrText>
      </w:r>
      <w:r>
        <w:fldChar w:fldCharType="separate"/>
      </w:r>
      <w:r>
        <w:t>36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_Toc13798 </w:instrText>
      </w:r>
      <w:r>
        <w:rPr>
          <w:rFonts w:hAnsi="宋体"/>
          <w:bCs w:val="0"/>
          <w:szCs w:val="24"/>
        </w:rPr>
        <w:fldChar w:fldCharType="separate"/>
      </w:r>
      <w:r>
        <w:rPr>
          <w:rFonts w:hint="eastAsia" w:ascii="黑体" w:hAnsi="黑体" w:eastAsia="黑体"/>
        </w:rPr>
        <w:t>第五章 响应文件组成</w:t>
      </w:r>
      <w:r>
        <w:tab/>
      </w:r>
      <w:r>
        <w:fldChar w:fldCharType="begin"/>
      </w:r>
      <w:r>
        <w:instrText xml:space="preserve"> PAGEREF _Toc13798 </w:instrText>
      </w:r>
      <w:r>
        <w:fldChar w:fldCharType="separate"/>
      </w:r>
      <w:r>
        <w:t>37</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_Toc12803 </w:instrText>
      </w:r>
      <w:r>
        <w:rPr>
          <w:rFonts w:hAnsi="宋体"/>
          <w:bCs w:val="0"/>
          <w:szCs w:val="24"/>
        </w:rPr>
        <w:fldChar w:fldCharType="separate"/>
      </w:r>
      <w:r>
        <w:rPr>
          <w:rFonts w:hint="eastAsia" w:ascii="宋体" w:hAnsi="宋体"/>
          <w:szCs w:val="21"/>
        </w:rPr>
        <w:t>索引表 符合性审查索引表</w:t>
      </w:r>
      <w:r>
        <w:tab/>
      </w:r>
      <w:r>
        <w:fldChar w:fldCharType="begin"/>
      </w:r>
      <w:r>
        <w:instrText xml:space="preserve"> PAGEREF _Toc12803 </w:instrText>
      </w:r>
      <w:r>
        <w:fldChar w:fldCharType="separate"/>
      </w:r>
      <w:r>
        <w:t>39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_Toc13234 </w:instrText>
      </w:r>
      <w:r>
        <w:rPr>
          <w:rFonts w:hAnsi="宋体"/>
          <w:bCs w:val="0"/>
          <w:szCs w:val="24"/>
        </w:rPr>
        <w:fldChar w:fldCharType="separate"/>
      </w:r>
      <w:r>
        <w:rPr>
          <w:rFonts w:hint="eastAsia" w:ascii="黑体" w:hAnsi="黑体" w:eastAsia="黑体"/>
          <w:szCs w:val="28"/>
        </w:rPr>
        <w:t>一、谈判响应声明(格式)</w:t>
      </w:r>
      <w:r>
        <w:tab/>
      </w:r>
      <w:r>
        <w:fldChar w:fldCharType="begin"/>
      </w:r>
      <w:r>
        <w:instrText xml:space="preserve"> PAGEREF _Toc13234 </w:instrText>
      </w:r>
      <w:r>
        <w:fldChar w:fldCharType="separate"/>
      </w:r>
      <w:r>
        <w:t>40</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_Toc24444 </w:instrText>
      </w:r>
      <w:r>
        <w:rPr>
          <w:rFonts w:hAnsi="宋体"/>
          <w:bCs w:val="0"/>
          <w:szCs w:val="24"/>
        </w:rPr>
        <w:fldChar w:fldCharType="separate"/>
      </w:r>
      <w:r>
        <w:rPr>
          <w:rFonts w:hint="eastAsia" w:ascii="黑体" w:hAnsi="黑体" w:eastAsia="黑体"/>
          <w:szCs w:val="28"/>
        </w:rPr>
        <w:t>二、法定代表人（单位负责人）身份证明(格式)</w:t>
      </w:r>
      <w:r>
        <w:tab/>
      </w:r>
      <w:r>
        <w:fldChar w:fldCharType="begin"/>
      </w:r>
      <w:r>
        <w:instrText xml:space="preserve"> PAGEREF _Toc24444 </w:instrText>
      </w:r>
      <w:r>
        <w:fldChar w:fldCharType="separate"/>
      </w:r>
      <w:r>
        <w:t>41</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_Toc20678 </w:instrText>
      </w:r>
      <w:r>
        <w:rPr>
          <w:rFonts w:hAnsi="宋体"/>
          <w:bCs w:val="0"/>
          <w:szCs w:val="24"/>
        </w:rPr>
        <w:fldChar w:fldCharType="separate"/>
      </w:r>
      <w:r>
        <w:rPr>
          <w:rFonts w:hint="eastAsia" w:ascii="黑体" w:hAnsi="黑体" w:eastAsia="黑体"/>
          <w:szCs w:val="28"/>
        </w:rPr>
        <w:t>三、授权委托书(格式)</w:t>
      </w:r>
      <w:r>
        <w:tab/>
      </w:r>
      <w:r>
        <w:fldChar w:fldCharType="begin"/>
      </w:r>
      <w:r>
        <w:instrText xml:space="preserve"> PAGEREF _Toc20678 </w:instrText>
      </w:r>
      <w:r>
        <w:fldChar w:fldCharType="separate"/>
      </w:r>
      <w:r>
        <w:t>42</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_Toc18785 </w:instrText>
      </w:r>
      <w:r>
        <w:rPr>
          <w:rFonts w:hAnsi="宋体"/>
          <w:bCs w:val="0"/>
          <w:szCs w:val="24"/>
        </w:rPr>
        <w:fldChar w:fldCharType="separate"/>
      </w:r>
      <w:r>
        <w:rPr>
          <w:rFonts w:hint="eastAsia" w:ascii="黑体" w:hAnsi="黑体" w:eastAsia="黑体"/>
          <w:szCs w:val="28"/>
        </w:rPr>
        <w:t>四、保证金</w:t>
      </w:r>
      <w:r>
        <w:tab/>
      </w:r>
      <w:r>
        <w:fldChar w:fldCharType="begin"/>
      </w:r>
      <w:r>
        <w:instrText xml:space="preserve"> PAGEREF _Toc18785 </w:instrText>
      </w:r>
      <w:r>
        <w:fldChar w:fldCharType="separate"/>
      </w:r>
      <w:r>
        <w:t>43</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_Toc15065 </w:instrText>
      </w:r>
      <w:r>
        <w:rPr>
          <w:rFonts w:hAnsi="宋体"/>
          <w:bCs w:val="0"/>
          <w:szCs w:val="24"/>
        </w:rPr>
        <w:fldChar w:fldCharType="separate"/>
      </w:r>
      <w:r>
        <w:rPr>
          <w:rFonts w:hint="eastAsia" w:ascii="黑体" w:hAnsi="黑体" w:eastAsia="黑体"/>
          <w:szCs w:val="28"/>
        </w:rPr>
        <w:t>五、报价表及报价文件(格式)</w:t>
      </w:r>
      <w:r>
        <w:tab/>
      </w:r>
      <w:r>
        <w:fldChar w:fldCharType="begin"/>
      </w:r>
      <w:r>
        <w:instrText xml:space="preserve"> PAGEREF _Toc15065 </w:instrText>
      </w:r>
      <w:r>
        <w:fldChar w:fldCharType="separate"/>
      </w:r>
      <w:r>
        <w:t>44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_Toc21133 </w:instrText>
      </w:r>
      <w:r>
        <w:rPr>
          <w:rFonts w:hAnsi="宋体"/>
          <w:bCs w:val="0"/>
          <w:szCs w:val="24"/>
        </w:rPr>
        <w:fldChar w:fldCharType="separate"/>
      </w:r>
      <w:r>
        <w:rPr>
          <w:rFonts w:hint="eastAsia" w:ascii="宋体" w:hAnsi="宋体"/>
          <w:szCs w:val="21"/>
        </w:rPr>
        <w:t>件5-1 报价表</w:t>
      </w:r>
      <w:r>
        <w:tab/>
      </w:r>
      <w:r>
        <w:fldChar w:fldCharType="begin"/>
      </w:r>
      <w:r>
        <w:instrText xml:space="preserve"> PAGEREF _Toc21133 </w:instrText>
      </w:r>
      <w:r>
        <w:fldChar w:fldCharType="separate"/>
      </w:r>
      <w:r>
        <w:t>44</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_Toc3405 </w:instrText>
      </w:r>
      <w:r>
        <w:rPr>
          <w:rFonts w:hAnsi="宋体"/>
          <w:bCs w:val="0"/>
          <w:szCs w:val="24"/>
        </w:rPr>
        <w:fldChar w:fldCharType="separate"/>
      </w:r>
      <w:r>
        <w:rPr>
          <w:rFonts w:hint="eastAsia" w:ascii="宋体" w:hAnsi="宋体"/>
          <w:szCs w:val="21"/>
        </w:rPr>
        <w:t>附件5-2 分项报价说明</w:t>
      </w:r>
      <w:r>
        <w:tab/>
      </w:r>
      <w:r>
        <w:fldChar w:fldCharType="begin"/>
      </w:r>
      <w:r>
        <w:instrText xml:space="preserve"> PAGEREF _Toc3405 </w:instrText>
      </w:r>
      <w:r>
        <w:fldChar w:fldCharType="separate"/>
      </w:r>
      <w:r>
        <w:t>45</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_Toc17639 </w:instrText>
      </w:r>
      <w:r>
        <w:rPr>
          <w:rFonts w:hAnsi="宋体"/>
          <w:bCs w:val="0"/>
          <w:szCs w:val="24"/>
        </w:rPr>
        <w:fldChar w:fldCharType="separate"/>
      </w:r>
      <w:r>
        <w:rPr>
          <w:rFonts w:hint="eastAsia" w:ascii="宋体" w:hAnsi="宋体" w:cs="宋体"/>
          <w:szCs w:val="21"/>
        </w:rPr>
        <w:t>附件5-3</w:t>
      </w:r>
      <w:r>
        <w:rPr>
          <w:rFonts w:hint="eastAsia" w:ascii="宋体" w:hAnsi="宋体" w:cs="微软雅黑"/>
          <w:kern w:val="0"/>
          <w:szCs w:val="21"/>
        </w:rPr>
        <w:t>编制说明</w:t>
      </w:r>
      <w:r>
        <w:tab/>
      </w:r>
      <w:r>
        <w:fldChar w:fldCharType="begin"/>
      </w:r>
      <w:r>
        <w:instrText xml:space="preserve"> PAGEREF _Toc17639 </w:instrText>
      </w:r>
      <w:r>
        <w:fldChar w:fldCharType="separate"/>
      </w:r>
      <w:r>
        <w:t>45</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_Toc24122 </w:instrText>
      </w:r>
      <w:r>
        <w:rPr>
          <w:rFonts w:hAnsi="宋体"/>
          <w:bCs w:val="0"/>
          <w:szCs w:val="24"/>
        </w:rPr>
        <w:fldChar w:fldCharType="separate"/>
      </w:r>
      <w:r>
        <w:rPr>
          <w:rFonts w:hint="eastAsia" w:ascii="宋体" w:hAnsi="宋体" w:cs="宋体"/>
          <w:szCs w:val="21"/>
        </w:rPr>
        <w:t>附件5-</w:t>
      </w:r>
      <w:r>
        <w:rPr>
          <w:rFonts w:hint="eastAsia" w:ascii="宋体" w:hAnsi="宋体" w:cs="宋体"/>
          <w:szCs w:val="21"/>
          <w:lang w:val="en-US" w:eastAsia="zh-CN"/>
        </w:rPr>
        <w:t>4</w:t>
      </w:r>
      <w:r>
        <w:rPr>
          <w:rFonts w:hint="eastAsia" w:ascii="宋体" w:hAnsi="宋体" w:cs="宋体"/>
          <w:szCs w:val="21"/>
        </w:rPr>
        <w:t xml:space="preserve"> </w:t>
      </w:r>
      <w:r>
        <w:rPr>
          <w:rFonts w:hint="eastAsia" w:ascii="宋体" w:hAnsi="宋体"/>
          <w:spacing w:val="-2"/>
          <w:position w:val="-3"/>
          <w:szCs w:val="21"/>
        </w:rPr>
        <w:t>已标价工程量清单</w:t>
      </w:r>
      <w:r>
        <w:tab/>
      </w:r>
      <w:r>
        <w:fldChar w:fldCharType="begin"/>
      </w:r>
      <w:r>
        <w:instrText xml:space="preserve"> PAGEREF _Toc24122 </w:instrText>
      </w:r>
      <w:r>
        <w:fldChar w:fldCharType="separate"/>
      </w:r>
      <w:r>
        <w:t>45</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_Toc10957 </w:instrText>
      </w:r>
      <w:r>
        <w:rPr>
          <w:rFonts w:hAnsi="宋体"/>
          <w:bCs w:val="0"/>
          <w:szCs w:val="24"/>
        </w:rPr>
        <w:fldChar w:fldCharType="separate"/>
      </w:r>
      <w:r>
        <w:rPr>
          <w:rFonts w:hint="eastAsia" w:ascii="黑体" w:hAnsi="黑体" w:eastAsia="黑体"/>
          <w:szCs w:val="28"/>
        </w:rPr>
        <w:t>六、采购需求的响应</w:t>
      </w:r>
      <w:r>
        <w:tab/>
      </w:r>
      <w:r>
        <w:fldChar w:fldCharType="begin"/>
      </w:r>
      <w:r>
        <w:instrText xml:space="preserve"> PAGEREF _Toc10957 </w:instrText>
      </w:r>
      <w:r>
        <w:fldChar w:fldCharType="separate"/>
      </w:r>
      <w:r>
        <w:t>46</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_Toc12448 </w:instrText>
      </w:r>
      <w:r>
        <w:rPr>
          <w:rFonts w:hAnsi="宋体"/>
          <w:bCs w:val="0"/>
          <w:szCs w:val="24"/>
        </w:rPr>
        <w:fldChar w:fldCharType="separate"/>
      </w:r>
      <w:r>
        <w:rPr>
          <w:rFonts w:hint="eastAsia" w:ascii="宋体" w:hAnsi="宋体"/>
          <w:szCs w:val="21"/>
        </w:rPr>
        <w:t xml:space="preserve">附件6-1 </w:t>
      </w:r>
      <w:r>
        <w:rPr>
          <w:rFonts w:hint="eastAsia" w:ascii="宋体" w:hAnsi="宋体"/>
          <w:szCs w:val="21"/>
          <w:lang w:eastAsia="zh-CN"/>
        </w:rPr>
        <w:t>主要人员简历</w:t>
      </w:r>
      <w:r>
        <w:rPr>
          <w:rFonts w:hint="eastAsia" w:ascii="宋体" w:hAnsi="宋体"/>
          <w:szCs w:val="21"/>
        </w:rPr>
        <w:t>表</w:t>
      </w:r>
      <w:r>
        <w:tab/>
      </w:r>
      <w:r>
        <w:fldChar w:fldCharType="begin"/>
      </w:r>
      <w:r>
        <w:instrText xml:space="preserve"> PAGEREF _Toc12448 </w:instrText>
      </w:r>
      <w:r>
        <w:fldChar w:fldCharType="separate"/>
      </w:r>
      <w:r>
        <w:t>47</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_Toc31983 </w:instrText>
      </w:r>
      <w:r>
        <w:rPr>
          <w:rFonts w:hAnsi="宋体"/>
          <w:bCs w:val="0"/>
          <w:szCs w:val="24"/>
        </w:rPr>
        <w:fldChar w:fldCharType="separate"/>
      </w:r>
      <w:r>
        <w:rPr>
          <w:rFonts w:hint="eastAsia" w:ascii="黑体" w:hAnsi="黑体" w:eastAsia="黑体"/>
          <w:szCs w:val="28"/>
        </w:rPr>
        <w:t>七、合同条款偏离表</w:t>
      </w:r>
      <w:r>
        <w:tab/>
      </w:r>
      <w:r>
        <w:fldChar w:fldCharType="begin"/>
      </w:r>
      <w:r>
        <w:instrText xml:space="preserve"> PAGEREF _Toc31983 </w:instrText>
      </w:r>
      <w:r>
        <w:fldChar w:fldCharType="separate"/>
      </w:r>
      <w:r>
        <w:t>48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_Toc23899 </w:instrText>
      </w:r>
      <w:r>
        <w:rPr>
          <w:rFonts w:hAnsi="宋体"/>
          <w:bCs w:val="0"/>
          <w:szCs w:val="24"/>
        </w:rPr>
        <w:fldChar w:fldCharType="separate"/>
      </w:r>
      <w:r>
        <w:rPr>
          <w:rFonts w:hint="eastAsia" w:ascii="黑体" w:eastAsia="黑体"/>
          <w:szCs w:val="28"/>
        </w:rPr>
        <w:t>八、采购需求偏离表</w:t>
      </w:r>
      <w:r>
        <w:tab/>
      </w:r>
      <w:r>
        <w:fldChar w:fldCharType="begin"/>
      </w:r>
      <w:r>
        <w:instrText xml:space="preserve"> PAGEREF _Toc23899 </w:instrText>
      </w:r>
      <w:r>
        <w:fldChar w:fldCharType="separate"/>
      </w:r>
      <w:r>
        <w:t>49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_Toc4094 </w:instrText>
      </w:r>
      <w:r>
        <w:rPr>
          <w:rFonts w:hAnsi="宋体"/>
          <w:bCs w:val="0"/>
          <w:szCs w:val="24"/>
        </w:rPr>
        <w:fldChar w:fldCharType="separate"/>
      </w:r>
      <w:r>
        <w:rPr>
          <w:rFonts w:hint="eastAsia" w:ascii="黑体" w:hAnsi="黑体" w:eastAsia="黑体"/>
          <w:szCs w:val="28"/>
        </w:rPr>
        <w:t>九、享受政府采购政策优惠的证明资料</w:t>
      </w:r>
      <w:r>
        <w:tab/>
      </w:r>
      <w:r>
        <w:fldChar w:fldCharType="begin"/>
      </w:r>
      <w:r>
        <w:instrText xml:space="preserve"> PAGEREF _Toc4094 </w:instrText>
      </w:r>
      <w:r>
        <w:fldChar w:fldCharType="separate"/>
      </w:r>
      <w:r>
        <w:t>50</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_Toc20625 </w:instrText>
      </w:r>
      <w:r>
        <w:rPr>
          <w:rFonts w:hAnsi="宋体"/>
          <w:bCs w:val="0"/>
          <w:szCs w:val="24"/>
        </w:rPr>
        <w:fldChar w:fldCharType="separate"/>
      </w:r>
      <w:r>
        <w:rPr>
          <w:rFonts w:hint="eastAsia" w:ascii="宋体" w:hAnsi="宋体"/>
          <w:szCs w:val="21"/>
        </w:rPr>
        <w:t>附件9-1小型、微型企业声明函</w:t>
      </w:r>
      <w:r>
        <w:tab/>
      </w:r>
      <w:r>
        <w:fldChar w:fldCharType="begin"/>
      </w:r>
      <w:r>
        <w:instrText xml:space="preserve"> PAGEREF _Toc20625 </w:instrText>
      </w:r>
      <w:r>
        <w:fldChar w:fldCharType="separate"/>
      </w:r>
      <w:r>
        <w:t>50</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_Toc18648 </w:instrText>
      </w:r>
      <w:r>
        <w:rPr>
          <w:rFonts w:hAnsi="宋体"/>
          <w:bCs w:val="0"/>
          <w:szCs w:val="24"/>
        </w:rPr>
        <w:fldChar w:fldCharType="separate"/>
      </w:r>
      <w:r>
        <w:rPr>
          <w:rFonts w:hint="eastAsia" w:ascii="宋体" w:hAnsi="宋体" w:cs="宋体"/>
          <w:spacing w:val="6"/>
          <w:kern w:val="0"/>
        </w:rPr>
        <w:t xml:space="preserve">附件9-2 </w:t>
      </w:r>
      <w:r>
        <w:rPr>
          <w:rFonts w:hint="eastAsia" w:ascii="宋体" w:hAnsi="宋体"/>
          <w:spacing w:val="6"/>
        </w:rPr>
        <w:t>残疾人福利性单位声明函</w:t>
      </w:r>
      <w:r>
        <w:tab/>
      </w:r>
      <w:r>
        <w:fldChar w:fldCharType="begin"/>
      </w:r>
      <w:r>
        <w:instrText xml:space="preserve"> PAGEREF _Toc18648 </w:instrText>
      </w:r>
      <w:r>
        <w:fldChar w:fldCharType="separate"/>
      </w:r>
      <w:r>
        <w:t>52</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_Toc10157 </w:instrText>
      </w:r>
      <w:r>
        <w:rPr>
          <w:rFonts w:hAnsi="宋体"/>
          <w:bCs w:val="0"/>
          <w:szCs w:val="24"/>
        </w:rPr>
        <w:fldChar w:fldCharType="separate"/>
      </w:r>
      <w:r>
        <w:rPr>
          <w:rFonts w:hint="eastAsia" w:ascii="宋体" w:hAnsi="宋体" w:cs="宋体"/>
          <w:kern w:val="0"/>
          <w:szCs w:val="21"/>
        </w:rPr>
        <w:t xml:space="preserve">附件9-3 </w:t>
      </w:r>
      <w:r>
        <w:rPr>
          <w:rFonts w:hint="eastAsia" w:ascii="宋体" w:hAnsi="宋体"/>
          <w:szCs w:val="21"/>
        </w:rPr>
        <w:t>监狱企业证明资料</w:t>
      </w:r>
      <w:r>
        <w:tab/>
      </w:r>
      <w:r>
        <w:fldChar w:fldCharType="begin"/>
      </w:r>
      <w:r>
        <w:instrText xml:space="preserve"> PAGEREF _Toc10157 </w:instrText>
      </w:r>
      <w:r>
        <w:fldChar w:fldCharType="separate"/>
      </w:r>
      <w:r>
        <w:t>53</w:t>
      </w:r>
      <w:r>
        <w:fldChar w:fldCharType="end"/>
      </w:r>
      <w:r>
        <w:rPr>
          <w:rFonts w:hAnsi="宋体"/>
          <w:bCs w:val="0"/>
          <w:szCs w:val="24"/>
        </w:rPr>
        <w:fldChar w:fldCharType="end"/>
      </w:r>
    </w:p>
    <w:p>
      <w:pPr>
        <w:pStyle w:val="22"/>
        <w:tabs>
          <w:tab w:val="right" w:leader="dot" w:pos="8844"/>
        </w:tabs>
      </w:pPr>
      <w:r>
        <w:rPr>
          <w:rFonts w:hAnsi="宋体"/>
          <w:bCs w:val="0"/>
          <w:szCs w:val="24"/>
        </w:rPr>
        <w:fldChar w:fldCharType="begin"/>
      </w:r>
      <w:r>
        <w:rPr>
          <w:rFonts w:hAnsi="宋体"/>
          <w:bCs w:val="0"/>
          <w:szCs w:val="24"/>
        </w:rPr>
        <w:instrText xml:space="preserve"> HYPERLINK \l _Toc4895 </w:instrText>
      </w:r>
      <w:r>
        <w:rPr>
          <w:rFonts w:hAnsi="宋体"/>
          <w:bCs w:val="0"/>
          <w:szCs w:val="24"/>
        </w:rPr>
        <w:fldChar w:fldCharType="separate"/>
      </w:r>
      <w:r>
        <w:rPr>
          <w:rFonts w:hint="eastAsia" w:ascii="宋体" w:hAnsi="宋体" w:cs="宋体"/>
          <w:spacing w:val="6"/>
          <w:kern w:val="0"/>
          <w:szCs w:val="21"/>
        </w:rPr>
        <w:t xml:space="preserve">附件9-4 </w:t>
      </w:r>
      <w:r>
        <w:rPr>
          <w:rFonts w:hint="eastAsia" w:ascii="宋体" w:hAnsi="宋体"/>
          <w:szCs w:val="21"/>
        </w:rPr>
        <w:t>强制采购或者优先采购产品的证明材料</w:t>
      </w:r>
      <w:r>
        <w:tab/>
      </w:r>
      <w:r>
        <w:fldChar w:fldCharType="begin"/>
      </w:r>
      <w:r>
        <w:instrText xml:space="preserve"> PAGEREF _Toc4895 </w:instrText>
      </w:r>
      <w:r>
        <w:fldChar w:fldCharType="separate"/>
      </w:r>
      <w:r>
        <w:t>54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_Toc23595 </w:instrText>
      </w:r>
      <w:r>
        <w:rPr>
          <w:rFonts w:hAnsi="宋体"/>
          <w:bCs w:val="0"/>
          <w:szCs w:val="24"/>
        </w:rPr>
        <w:fldChar w:fldCharType="separate"/>
      </w:r>
      <w:r>
        <w:rPr>
          <w:rFonts w:hint="eastAsia" w:ascii="黑体" w:hAnsi="黑体" w:eastAsia="黑体"/>
          <w:szCs w:val="28"/>
        </w:rPr>
        <w:t>十、关于资格的说明(格式)</w:t>
      </w:r>
      <w:r>
        <w:tab/>
      </w:r>
      <w:r>
        <w:fldChar w:fldCharType="begin"/>
      </w:r>
      <w:r>
        <w:instrText xml:space="preserve"> PAGEREF _Toc23595 </w:instrText>
      </w:r>
      <w:r>
        <w:fldChar w:fldCharType="separate"/>
      </w:r>
      <w:r>
        <w:t>56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_Toc13647 </w:instrText>
      </w:r>
      <w:r>
        <w:rPr>
          <w:rFonts w:hAnsi="宋体"/>
          <w:bCs w:val="0"/>
          <w:szCs w:val="24"/>
        </w:rPr>
        <w:fldChar w:fldCharType="separate"/>
      </w:r>
      <w:r>
        <w:rPr>
          <w:rFonts w:hint="eastAsia" w:ascii="黑体" w:hAnsi="黑体" w:eastAsia="黑体"/>
          <w:szCs w:val="28"/>
        </w:rPr>
        <w:t>十一、响应标的符合谈判文件规定的证明文件</w:t>
      </w:r>
      <w:r>
        <w:tab/>
      </w:r>
      <w:r>
        <w:fldChar w:fldCharType="begin"/>
      </w:r>
      <w:r>
        <w:instrText xml:space="preserve"> PAGEREF _Toc13647 </w:instrText>
      </w:r>
      <w:r>
        <w:fldChar w:fldCharType="separate"/>
      </w:r>
      <w:r>
        <w:t>57</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_Toc18876 </w:instrText>
      </w:r>
      <w:r>
        <w:rPr>
          <w:rFonts w:hAnsi="宋体"/>
          <w:bCs w:val="0"/>
          <w:szCs w:val="24"/>
        </w:rPr>
        <w:fldChar w:fldCharType="separate"/>
      </w:r>
      <w:r>
        <w:rPr>
          <w:rFonts w:hint="eastAsia" w:ascii="黑体" w:hAnsi="黑体" w:eastAsia="黑体"/>
          <w:szCs w:val="28"/>
        </w:rPr>
        <w:t>十二、代理服务费承诺书</w:t>
      </w:r>
      <w:r>
        <w:tab/>
      </w:r>
      <w:r>
        <w:fldChar w:fldCharType="begin"/>
      </w:r>
      <w:r>
        <w:instrText xml:space="preserve"> PAGEREF _Toc18876 </w:instrText>
      </w:r>
      <w:r>
        <w:fldChar w:fldCharType="separate"/>
      </w:r>
      <w:r>
        <w:t>59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_Toc14040 </w:instrText>
      </w:r>
      <w:r>
        <w:rPr>
          <w:rFonts w:hAnsi="宋体"/>
          <w:bCs w:val="0"/>
          <w:szCs w:val="24"/>
        </w:rPr>
        <w:fldChar w:fldCharType="separate"/>
      </w:r>
      <w:r>
        <w:rPr>
          <w:rFonts w:hint="eastAsia" w:ascii="宋体" w:hAnsi="宋体" w:cs="宋体"/>
          <w:szCs w:val="28"/>
          <w:lang w:eastAsia="zh-CN"/>
        </w:rPr>
        <w:t>附：</w:t>
      </w:r>
      <w:r>
        <w:rPr>
          <w:rFonts w:hint="eastAsia" w:ascii="宋体" w:hAnsi="宋体" w:eastAsia="宋体" w:cs="宋体"/>
          <w:szCs w:val="28"/>
        </w:rPr>
        <w:t>最后报价</w:t>
      </w:r>
      <w:r>
        <w:tab/>
      </w:r>
      <w:r>
        <w:fldChar w:fldCharType="begin"/>
      </w:r>
      <w:r>
        <w:instrText xml:space="preserve"> PAGEREF _Toc14040 </w:instrText>
      </w:r>
      <w:r>
        <w:fldChar w:fldCharType="separate"/>
      </w:r>
      <w:r>
        <w:t>60</w:t>
      </w:r>
      <w:r>
        <w:fldChar w:fldCharType="end"/>
      </w:r>
      <w:r>
        <w:rPr>
          <w:rFonts w:hAnsi="宋体"/>
          <w:bCs w:val="0"/>
          <w:szCs w:val="24"/>
        </w:rPr>
        <w:fldChar w:fldCharType="end"/>
      </w:r>
    </w:p>
    <w:p>
      <w:pPr>
        <w:pStyle w:val="3"/>
        <w:rPr>
          <w:rFonts w:hAnsi="宋体"/>
          <w:szCs w:val="24"/>
        </w:rPr>
      </w:pPr>
      <w:r>
        <w:rPr>
          <w:rFonts w:hAnsi="宋体"/>
          <w:bCs w:val="0"/>
          <w:szCs w:val="24"/>
        </w:rPr>
        <w:fldChar w:fldCharType="end"/>
      </w:r>
    </w:p>
    <w:p>
      <w:pPr>
        <w:pStyle w:val="3"/>
        <w:adjustRightInd w:val="0"/>
        <w:snapToGrid w:val="0"/>
        <w:spacing w:before="156" w:beforeLines="50" w:line="360" w:lineRule="auto"/>
        <w:rPr>
          <w:rFonts w:ascii="黑体" w:hAnsi="黑体" w:eastAsia="黑体"/>
          <w:sz w:val="32"/>
          <w:szCs w:val="32"/>
        </w:rPr>
      </w:pPr>
      <w:r>
        <w:rPr>
          <w:rFonts w:hAnsi="宋体"/>
          <w:szCs w:val="24"/>
        </w:rPr>
        <w:br w:type="page"/>
      </w:r>
      <w:bookmarkStart w:id="0" w:name="_Toc18072"/>
      <w:r>
        <w:rPr>
          <w:rFonts w:hint="eastAsia" w:ascii="黑体" w:hAnsi="黑体" w:eastAsia="黑体"/>
          <w:sz w:val="32"/>
          <w:szCs w:val="32"/>
        </w:rPr>
        <w:t>第一章 谈判邀请</w:t>
      </w:r>
      <w:bookmarkEnd w:id="0"/>
    </w:p>
    <w:p>
      <w:pPr>
        <w:adjustRightInd w:val="0"/>
        <w:snapToGrid w:val="0"/>
        <w:spacing w:before="156" w:beforeLines="50" w:line="360" w:lineRule="auto"/>
        <w:rPr>
          <w:rFonts w:ascii="宋体" w:hAnsi="宋体"/>
          <w:szCs w:val="21"/>
          <w:u w:val="single"/>
        </w:rPr>
      </w:pPr>
    </w:p>
    <w:p>
      <w:pPr>
        <w:pageBreakBefore w:val="0"/>
        <w:widowControl w:val="0"/>
        <w:kinsoku/>
        <w:wordWrap/>
        <w:overflowPunct/>
        <w:topLinePunct w:val="0"/>
        <w:autoSpaceDE/>
        <w:autoSpaceDN/>
        <w:bidi w:val="0"/>
        <w:adjustRightInd w:val="0"/>
        <w:snapToGrid w:val="0"/>
        <w:spacing w:line="400" w:lineRule="exact"/>
        <w:textAlignment w:val="auto"/>
        <w:rPr>
          <w:rFonts w:ascii="宋体" w:hAnsi="宋体"/>
          <w:szCs w:val="21"/>
        </w:rPr>
      </w:pPr>
      <w:r>
        <w:rPr>
          <w:rFonts w:hint="eastAsia" w:ascii="宋体" w:hAnsi="宋体"/>
          <w:szCs w:val="21"/>
          <w:u w:val="single"/>
        </w:rPr>
        <w:t xml:space="preserve">               </w:t>
      </w:r>
      <w:r>
        <w:rPr>
          <w:rFonts w:hint="eastAsia" w:ascii="宋体" w:hAnsi="宋体"/>
          <w:szCs w:val="21"/>
        </w:rPr>
        <w:t>(被邀请供应商名称)：</w:t>
      </w:r>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szCs w:val="21"/>
          <w:highlight w:val="none"/>
          <w:u w:val="single"/>
          <w:lang w:val="en-US" w:eastAsia="zh-CN"/>
        </w:rPr>
      </w:pPr>
    </w:p>
    <w:p>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highlight w:val="none"/>
          <w:u w:val="single"/>
          <w:lang w:val="en-US" w:eastAsia="zh-CN"/>
        </w:rPr>
        <w:t>茶陵县湖口镇浣溪村民委员会</w:t>
      </w:r>
      <w:r>
        <w:rPr>
          <w:rFonts w:hint="eastAsia" w:ascii="宋体" w:hAnsi="宋体"/>
          <w:szCs w:val="21"/>
        </w:rPr>
        <w:t>（采购人名称）的</w:t>
      </w:r>
      <w:r>
        <w:rPr>
          <w:rFonts w:hint="eastAsia" w:ascii="宋体" w:hAnsi="宋体"/>
          <w:szCs w:val="21"/>
          <w:highlight w:val="none"/>
          <w:u w:val="single"/>
          <w:lang w:val="en-US" w:eastAsia="zh-CN"/>
        </w:rPr>
        <w:t>茶陵县湖口镇浣溪村东间油铺桥危桥改造工程</w:t>
      </w:r>
      <w:r>
        <w:rPr>
          <w:rFonts w:hint="eastAsia" w:ascii="宋体" w:hAnsi="宋体"/>
          <w:szCs w:val="21"/>
        </w:rPr>
        <w:t>(项目名称)进行竞争性谈判采购，邀请你单位参加谈判采购活动。</w:t>
      </w:r>
    </w:p>
    <w:p>
      <w:pPr>
        <w:pStyle w:val="4"/>
        <w:pageBreakBefore w:val="0"/>
        <w:widowControl w:val="0"/>
        <w:kinsoku/>
        <w:wordWrap/>
        <w:overflowPunct/>
        <w:topLinePunct w:val="0"/>
        <w:autoSpaceDE/>
        <w:autoSpaceDN/>
        <w:bidi w:val="0"/>
        <w:adjustRightInd w:val="0"/>
        <w:snapToGrid w:val="0"/>
        <w:spacing w:line="400" w:lineRule="exact"/>
        <w:textAlignment w:val="auto"/>
        <w:rPr>
          <w:rFonts w:ascii="黑体" w:hAnsi="黑体" w:eastAsia="黑体"/>
        </w:rPr>
      </w:pPr>
      <w:bookmarkStart w:id="1" w:name="_Toc22201055"/>
      <w:bookmarkStart w:id="2" w:name="_Toc23939"/>
      <w:r>
        <w:rPr>
          <w:rFonts w:hint="eastAsia" w:ascii="黑体" w:hAnsi="黑体" w:eastAsia="黑体"/>
        </w:rPr>
        <w:t>一、采购项目名称、编号</w:t>
      </w:r>
      <w:bookmarkEnd w:id="1"/>
      <w:bookmarkEnd w:id="2"/>
    </w:p>
    <w:p>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1、采购项目名称：</w:t>
      </w:r>
      <w:r>
        <w:rPr>
          <w:rFonts w:hint="eastAsia" w:ascii="宋体" w:hAnsi="宋体"/>
          <w:szCs w:val="21"/>
          <w:highlight w:val="none"/>
          <w:u w:val="single"/>
          <w:lang w:eastAsia="zh-CN"/>
        </w:rPr>
        <w:t>茶陵县湖口镇浣溪村东间油铺桥危桥改造工程</w:t>
      </w:r>
      <w:r>
        <w:rPr>
          <w:rFonts w:hint="eastAsia" w:ascii="宋体" w:hAnsi="宋体"/>
          <w:szCs w:val="21"/>
          <w:highlight w:val="none"/>
        </w:rPr>
        <w:t xml:space="preserve"> </w:t>
      </w:r>
    </w:p>
    <w:p>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i/>
          <w:szCs w:val="21"/>
        </w:rPr>
      </w:pPr>
      <w:r>
        <w:rPr>
          <w:rFonts w:hint="eastAsia" w:ascii="宋体" w:hAnsi="宋体"/>
          <w:color w:val="000000" w:themeColor="text1"/>
          <w:szCs w:val="21"/>
          <w14:textFill>
            <w14:solidFill>
              <w14:schemeClr w14:val="tx1"/>
            </w14:solidFill>
          </w14:textFill>
        </w:rPr>
        <w:t>2、采购代理编号：</w:t>
      </w:r>
      <w:r>
        <w:rPr>
          <w:rFonts w:hint="eastAsia" w:ascii="宋体" w:hAnsi="宋体"/>
          <w:szCs w:val="21"/>
          <w:u w:val="single"/>
        </w:rPr>
        <w:t xml:space="preserve"> </w:t>
      </w:r>
      <w:r>
        <w:rPr>
          <w:rFonts w:hint="eastAsia" w:ascii="宋体" w:hAnsi="宋体"/>
          <w:szCs w:val="21"/>
          <w:u w:val="single"/>
          <w:lang w:eastAsia="zh-CN"/>
        </w:rPr>
        <w:t>HNZY-CL-2020015</w:t>
      </w:r>
      <w:r>
        <w:rPr>
          <w:rFonts w:hint="eastAsia" w:ascii="宋体" w:hAnsi="宋体"/>
          <w:szCs w:val="21"/>
          <w:u w:val="single"/>
        </w:rPr>
        <w:t xml:space="preserve"> </w:t>
      </w:r>
      <w:r>
        <w:rPr>
          <w:rFonts w:hint="eastAsia" w:ascii="宋体" w:hAnsi="宋体"/>
          <w:szCs w:val="21"/>
        </w:rPr>
        <w:t xml:space="preserve">       </w:t>
      </w:r>
    </w:p>
    <w:p>
      <w:pPr>
        <w:pStyle w:val="4"/>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rPr>
      </w:pPr>
      <w:bookmarkStart w:id="3" w:name="_Toc4732"/>
      <w:bookmarkStart w:id="4" w:name="_Toc22201056"/>
      <w:r>
        <w:rPr>
          <w:rFonts w:hint="eastAsia" w:ascii="黑体" w:hAnsi="黑体" w:eastAsia="黑体"/>
        </w:rPr>
        <w:t>二、采购人的采购需求</w:t>
      </w:r>
      <w:bookmarkEnd w:id="3"/>
      <w:bookmarkEnd w:id="4"/>
    </w:p>
    <w:tbl>
      <w:tblPr>
        <w:tblStyle w:val="42"/>
        <w:tblpPr w:leftFromText="180" w:rightFromText="180" w:vertAnchor="text" w:horzAnchor="page" w:tblpX="1464" w:tblpY="382"/>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56"/>
        <w:gridCol w:w="1928"/>
        <w:gridCol w:w="630"/>
        <w:gridCol w:w="1518"/>
        <w:gridCol w:w="144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包号</w:t>
            </w:r>
          </w:p>
        </w:tc>
        <w:tc>
          <w:tcPr>
            <w:tcW w:w="135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p>
        </w:tc>
        <w:tc>
          <w:tcPr>
            <w:tcW w:w="19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简要技术要求</w:t>
            </w:r>
          </w:p>
        </w:tc>
        <w:tc>
          <w:tcPr>
            <w:tcW w:w="6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数量</w:t>
            </w:r>
          </w:p>
        </w:tc>
        <w:tc>
          <w:tcPr>
            <w:tcW w:w="151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预算金额</w:t>
            </w:r>
          </w:p>
          <w:p>
            <w:pPr>
              <w:adjustRightInd w:val="0"/>
              <w:snapToGrid w:val="0"/>
              <w:spacing w:line="400" w:lineRule="exact"/>
              <w:jc w:val="center"/>
              <w:rPr>
                <w:rFonts w:hint="eastAsia" w:ascii="宋体" w:hAnsi="宋体" w:eastAsia="宋体" w:cs="宋体"/>
                <w:bCs/>
                <w:color w:val="auto"/>
                <w:spacing w:val="-2"/>
                <w:sz w:val="21"/>
                <w:szCs w:val="21"/>
              </w:rPr>
            </w:pPr>
            <w:r>
              <w:rPr>
                <w:rFonts w:hint="eastAsia" w:ascii="宋体" w:hAnsi="宋体" w:cs="宋体"/>
                <w:kern w:val="0"/>
                <w:sz w:val="21"/>
                <w:szCs w:val="21"/>
              </w:rPr>
              <w:t>（元人民币）</w:t>
            </w:r>
          </w:p>
        </w:tc>
        <w:tc>
          <w:tcPr>
            <w:tcW w:w="14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kern w:val="0"/>
                <w:sz w:val="21"/>
                <w:szCs w:val="21"/>
              </w:rPr>
            </w:pPr>
            <w:r>
              <w:rPr>
                <w:rFonts w:hint="eastAsia" w:ascii="宋体" w:hAnsi="宋体" w:eastAsia="宋体" w:cs="宋体"/>
                <w:color w:val="auto"/>
                <w:kern w:val="0"/>
                <w:sz w:val="21"/>
                <w:szCs w:val="21"/>
              </w:rPr>
              <w:t>最</w:t>
            </w:r>
            <w:r>
              <w:rPr>
                <w:rFonts w:hint="eastAsia" w:ascii="宋体" w:hAnsi="宋体" w:cs="宋体"/>
                <w:color w:val="auto"/>
                <w:kern w:val="0"/>
                <w:sz w:val="21"/>
                <w:szCs w:val="21"/>
              </w:rPr>
              <w:t>高限价</w:t>
            </w:r>
          </w:p>
          <w:p>
            <w:pPr>
              <w:adjustRightInd w:val="0"/>
              <w:snapToGrid w:val="0"/>
              <w:spacing w:line="400" w:lineRule="exact"/>
              <w:jc w:val="both"/>
              <w:rPr>
                <w:rFonts w:hint="eastAsia" w:ascii="宋体" w:hAnsi="宋体" w:eastAsia="宋体" w:cs="宋体"/>
                <w:bCs/>
                <w:color w:val="auto"/>
                <w:spacing w:val="-2"/>
                <w:sz w:val="21"/>
                <w:szCs w:val="21"/>
              </w:rPr>
            </w:pPr>
            <w:r>
              <w:rPr>
                <w:rFonts w:hint="eastAsia" w:ascii="宋体" w:hAnsi="宋体" w:cs="宋体"/>
                <w:kern w:val="0"/>
                <w:sz w:val="21"/>
                <w:szCs w:val="21"/>
              </w:rPr>
              <w:t>（元人民币）</w:t>
            </w:r>
          </w:p>
        </w:tc>
        <w:tc>
          <w:tcPr>
            <w:tcW w:w="1595" w:type="dxa"/>
            <w:noWrap w:val="0"/>
            <w:vAlign w:val="center"/>
          </w:tcPr>
          <w:p>
            <w:pPr>
              <w:adjustRightInd w:val="0"/>
              <w:snapToGrid w:val="0"/>
              <w:spacing w:line="400" w:lineRule="exact"/>
              <w:jc w:val="center"/>
              <w:rPr>
                <w:rFonts w:hint="eastAsia" w:ascii="宋体" w:hAnsi="宋体" w:eastAsia="宋体" w:cs="宋体"/>
                <w:bCs/>
                <w:color w:val="auto"/>
                <w:spacing w:val="-2"/>
                <w:sz w:val="21"/>
                <w:szCs w:val="21"/>
              </w:rPr>
            </w:pPr>
            <w:r>
              <w:rPr>
                <w:rFonts w:hint="eastAsia" w:ascii="宋体" w:hAnsi="宋体" w:cs="宋体"/>
                <w:kern w:val="0"/>
                <w:sz w:val="21"/>
                <w:szCs w:val="21"/>
              </w:rPr>
              <w:t>代理服务收费最高限价</w:t>
            </w:r>
            <w:r>
              <w:rPr>
                <w:rFonts w:hint="eastAsia" w:ascii="宋体" w:hAnsi="宋体" w:cs="宋体"/>
                <w:kern w:val="0"/>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08" w:type="dxa"/>
            <w:noWrap w:val="0"/>
            <w:vAlign w:val="center"/>
          </w:tcPr>
          <w:p>
            <w:pPr>
              <w:adjustRightInd w:val="0"/>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1356" w:type="dxa"/>
            <w:noWrap w:val="0"/>
            <w:vAlign w:val="center"/>
          </w:tcPr>
          <w:p>
            <w:pPr>
              <w:adjustRightInd w:val="0"/>
              <w:snapToGrid w:val="0"/>
              <w:spacing w:line="400" w:lineRule="exact"/>
              <w:rPr>
                <w:rFonts w:hint="eastAsia" w:ascii="宋体" w:hAnsi="宋体" w:eastAsia="宋体" w:cs="宋体"/>
                <w:color w:val="auto"/>
                <w:sz w:val="21"/>
                <w:szCs w:val="21"/>
                <w:lang w:eastAsia="zh-CN"/>
              </w:rPr>
            </w:pPr>
            <w:r>
              <w:rPr>
                <w:rFonts w:hint="eastAsia" w:ascii="宋体" w:hAnsi="宋体" w:cs="宋体"/>
                <w:color w:val="auto"/>
                <w:kern w:val="0"/>
                <w:sz w:val="21"/>
                <w:szCs w:val="21"/>
                <w:lang w:eastAsia="zh-CN"/>
              </w:rPr>
              <w:t>茶陵县湖口镇浣溪村东间油铺桥危桥改造工程</w:t>
            </w:r>
          </w:p>
        </w:tc>
        <w:tc>
          <w:tcPr>
            <w:tcW w:w="1928" w:type="dxa"/>
            <w:noWrap w:val="0"/>
            <w:vAlign w:val="center"/>
          </w:tcPr>
          <w:p>
            <w:pPr>
              <w:keepNext w:val="0"/>
              <w:keepLines w:val="0"/>
              <w:pageBreakBefore w:val="0"/>
              <w:widowControl w:val="0"/>
              <w:kinsoku/>
              <w:wordWrap/>
              <w:overflowPunct/>
              <w:topLinePunct w:val="0"/>
              <w:autoSpaceDE/>
              <w:autoSpaceDN/>
              <w:bidi w:val="0"/>
              <w:spacing w:line="280" w:lineRule="exact"/>
              <w:jc w:val="left"/>
              <w:textAlignment w:val="auto"/>
              <w:rPr>
                <w:rFonts w:ascii="宋体" w:hAnsi="宋体" w:cs="宋体"/>
                <w:bCs/>
                <w:color w:val="auto"/>
                <w:sz w:val="21"/>
                <w:szCs w:val="21"/>
              </w:rPr>
            </w:pPr>
            <w:r>
              <w:rPr>
                <w:rFonts w:hint="eastAsia" w:ascii="宋体" w:hAnsi="宋体" w:cs="宋体"/>
                <w:b/>
                <w:bCs w:val="0"/>
                <w:color w:val="auto"/>
                <w:sz w:val="21"/>
                <w:szCs w:val="21"/>
              </w:rPr>
              <w:t>承包范围：</w:t>
            </w:r>
            <w:r>
              <w:rPr>
                <w:rFonts w:hint="eastAsia" w:ascii="宋体" w:hAnsi="宋体" w:eastAsia="宋体" w:cs="宋体"/>
                <w:color w:val="auto"/>
                <w:kern w:val="2"/>
                <w:sz w:val="21"/>
                <w:szCs w:val="21"/>
                <w:highlight w:val="none"/>
                <w:u w:val="none"/>
                <w:lang w:val="en-US" w:eastAsia="zh-CN" w:bidi="ar-SA"/>
              </w:rPr>
              <w:t>本项目设计施工图纸范围内全部工程，具体以招标人提供的工程量清单为准</w:t>
            </w:r>
            <w:r>
              <w:rPr>
                <w:rFonts w:hint="eastAsia" w:ascii="宋体" w:hAnsi="宋体" w:cs="宋体"/>
                <w:bCs/>
                <w:color w:val="auto"/>
                <w:sz w:val="21"/>
                <w:szCs w:val="21"/>
              </w:rPr>
              <w:t>。</w:t>
            </w:r>
          </w:p>
          <w:p>
            <w:pPr>
              <w:keepNext w:val="0"/>
              <w:keepLines w:val="0"/>
              <w:pageBreakBefore w:val="0"/>
              <w:widowControl w:val="0"/>
              <w:kinsoku/>
              <w:wordWrap/>
              <w:overflowPunct/>
              <w:topLinePunct w:val="0"/>
              <w:autoSpaceDE/>
              <w:autoSpaceDN/>
              <w:bidi w:val="0"/>
              <w:spacing w:line="280" w:lineRule="exact"/>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b/>
                <w:bCs w:val="0"/>
                <w:color w:val="auto"/>
                <w:sz w:val="21"/>
                <w:szCs w:val="21"/>
              </w:rPr>
              <w:t>质量</w:t>
            </w:r>
            <w:r>
              <w:rPr>
                <w:rFonts w:hint="eastAsia" w:ascii="宋体" w:hAnsi="宋体" w:cs="宋体"/>
                <w:b/>
                <w:bCs w:val="0"/>
                <w:color w:val="auto"/>
                <w:sz w:val="21"/>
                <w:szCs w:val="21"/>
                <w:lang w:eastAsia="zh-CN"/>
              </w:rPr>
              <w:t>要求</w:t>
            </w:r>
            <w:r>
              <w:rPr>
                <w:rFonts w:hint="eastAsia" w:ascii="宋体" w:hAnsi="宋体" w:cs="宋体"/>
                <w:b/>
                <w:bCs w:val="0"/>
                <w:color w:val="auto"/>
                <w:sz w:val="21"/>
                <w:szCs w:val="21"/>
              </w:rPr>
              <w:t>：</w:t>
            </w:r>
            <w:r>
              <w:rPr>
                <w:rFonts w:hint="eastAsia" w:ascii="宋体" w:hAnsi="宋体" w:eastAsia="宋体" w:cs="宋体"/>
                <w:color w:val="auto"/>
                <w:sz w:val="21"/>
                <w:szCs w:val="21"/>
                <w:highlight w:val="none"/>
                <w:lang w:eastAsia="zh-CN"/>
              </w:rPr>
              <w:t>达到国家工程施工质量验收规范合格工程标准，一次交验合格</w:t>
            </w:r>
          </w:p>
          <w:p>
            <w:pPr>
              <w:adjustRightInd w:val="0"/>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bCs/>
                <w:color w:val="auto"/>
                <w:kern w:val="2"/>
                <w:sz w:val="21"/>
                <w:szCs w:val="21"/>
                <w:highlight w:val="none"/>
                <w:u w:val="none"/>
                <w:lang w:val="en-US" w:eastAsia="zh-CN" w:bidi="ar-SA"/>
              </w:rPr>
              <w:t>质量保修：</w:t>
            </w:r>
            <w:r>
              <w:rPr>
                <w:rFonts w:hint="eastAsia" w:ascii="宋体" w:hAnsi="宋体" w:eastAsia="宋体" w:cs="宋体"/>
                <w:color w:val="auto"/>
                <w:kern w:val="2"/>
                <w:sz w:val="21"/>
                <w:szCs w:val="21"/>
                <w:highlight w:val="none"/>
                <w:u w:val="none"/>
                <w:lang w:val="en-US" w:eastAsia="zh-CN" w:bidi="ar-SA"/>
              </w:rPr>
              <w:t>按</w:t>
            </w:r>
            <w:r>
              <w:rPr>
                <w:rFonts w:hint="eastAsia" w:ascii="宋体" w:hAnsi="宋体" w:eastAsia="宋体" w:cs="宋体"/>
                <w:color w:val="auto"/>
                <w:sz w:val="21"/>
                <w:szCs w:val="21"/>
                <w:highlight w:val="none"/>
                <w:lang w:eastAsia="zh-CN"/>
              </w:rPr>
              <w:t>国家现行</w:t>
            </w:r>
            <w:r>
              <w:rPr>
                <w:rFonts w:hint="eastAsia" w:ascii="宋体" w:hAnsi="宋体" w:eastAsia="宋体" w:cs="宋体"/>
                <w:color w:val="auto"/>
                <w:sz w:val="21"/>
                <w:szCs w:val="21"/>
                <w:highlight w:val="none"/>
              </w:rPr>
              <w:t>有关规定保修</w:t>
            </w:r>
          </w:p>
        </w:tc>
        <w:tc>
          <w:tcPr>
            <w:tcW w:w="630" w:type="dxa"/>
            <w:noWrap w:val="0"/>
            <w:vAlign w:val="center"/>
          </w:tcPr>
          <w:p>
            <w:pPr>
              <w:adjustRightInd w:val="0"/>
              <w:snapToGrid w:val="0"/>
              <w:spacing w:line="400" w:lineRule="exact"/>
              <w:jc w:val="center"/>
              <w:rPr>
                <w:color w:val="auto"/>
                <w:kern w:val="2"/>
                <w:sz w:val="21"/>
                <w:szCs w:val="21"/>
                <w:lang w:val="en-US" w:eastAsia="zh-CN" w:bidi="ar-SA"/>
              </w:rPr>
            </w:pPr>
            <w:r>
              <w:rPr>
                <w:rFonts w:hint="eastAsia" w:ascii="宋体" w:hAnsi="宋体" w:eastAsia="宋体" w:cs="宋体"/>
                <w:color w:val="auto"/>
                <w:sz w:val="21"/>
                <w:szCs w:val="21"/>
              </w:rPr>
              <w:t>1项</w:t>
            </w:r>
          </w:p>
        </w:tc>
        <w:tc>
          <w:tcPr>
            <w:tcW w:w="1518" w:type="dxa"/>
            <w:noWrap w:val="0"/>
            <w:vAlign w:val="center"/>
          </w:tcPr>
          <w:p>
            <w:pPr>
              <w:pStyle w:val="23"/>
              <w:adjustRightInd w:val="0"/>
              <w:snapToGrid w:val="0"/>
              <w:spacing w:beforeLines="50" w:line="360" w:lineRule="auto"/>
              <w:jc w:val="center"/>
              <w:rPr>
                <w:rFonts w:ascii="宋体" w:hAnsi="宋体" w:eastAsia="宋体" w:cs="宋体"/>
                <w:color w:val="auto"/>
                <w:sz w:val="21"/>
                <w:szCs w:val="21"/>
              </w:rPr>
            </w:pPr>
            <w:r>
              <w:rPr>
                <w:rFonts w:hint="eastAsia" w:hAnsi="宋体"/>
                <w:kern w:val="0"/>
                <w:sz w:val="21"/>
                <w:szCs w:val="21"/>
                <w:lang w:val="en-US" w:eastAsia="zh-CN"/>
              </w:rPr>
              <w:t>562724.00元</w:t>
            </w:r>
          </w:p>
        </w:tc>
        <w:tc>
          <w:tcPr>
            <w:tcW w:w="1440" w:type="dxa"/>
            <w:noWrap w:val="0"/>
            <w:vAlign w:val="center"/>
          </w:tcPr>
          <w:p>
            <w:pPr>
              <w:pStyle w:val="23"/>
              <w:adjustRightInd w:val="0"/>
              <w:snapToGrid w:val="0"/>
              <w:spacing w:beforeLines="50" w:line="360" w:lineRule="auto"/>
              <w:jc w:val="center"/>
              <w:rPr>
                <w:rFonts w:hint="default" w:ascii="宋体" w:hAnsi="宋体" w:eastAsia="宋体" w:cs="宋体"/>
                <w:color w:val="auto"/>
                <w:sz w:val="21"/>
                <w:szCs w:val="21"/>
                <w:lang w:val="en-US" w:eastAsia="zh-CN"/>
              </w:rPr>
            </w:pPr>
            <w:r>
              <w:rPr>
                <w:rFonts w:hint="eastAsia" w:hAnsi="宋体"/>
                <w:kern w:val="0"/>
                <w:sz w:val="21"/>
                <w:szCs w:val="21"/>
                <w:lang w:val="en-US" w:eastAsia="zh-CN"/>
              </w:rPr>
              <w:t>534588.00元</w:t>
            </w:r>
          </w:p>
        </w:tc>
        <w:tc>
          <w:tcPr>
            <w:tcW w:w="1595" w:type="dxa"/>
            <w:noWrap w:val="0"/>
            <w:vAlign w:val="center"/>
          </w:tcPr>
          <w:p>
            <w:pPr>
              <w:adjustRightInd w:val="0"/>
              <w:snapToGrid w:val="0"/>
              <w:spacing w:line="400" w:lineRule="exact"/>
              <w:jc w:val="center"/>
              <w:rPr>
                <w:rFonts w:hint="default" w:ascii="宋体" w:hAnsi="宋体" w:eastAsia="宋体" w:cs="宋体"/>
                <w:color w:val="auto"/>
                <w:sz w:val="21"/>
                <w:szCs w:val="21"/>
                <w:lang w:val="en-US" w:eastAsia="zh-CN"/>
              </w:rPr>
            </w:pPr>
            <w:r>
              <w:rPr>
                <w:rFonts w:hint="eastAsia" w:hAnsi="宋体"/>
                <w:kern w:val="0"/>
                <w:sz w:val="21"/>
                <w:szCs w:val="21"/>
                <w:highlight w:val="none"/>
                <w:lang w:val="en-US" w:eastAsia="zh-CN"/>
              </w:rPr>
              <w:t>10000.00元</w:t>
            </w:r>
          </w:p>
        </w:tc>
      </w:tr>
    </w:tbl>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textAlignment w:val="auto"/>
        <w:outlineLvl w:val="9"/>
        <w:rPr>
          <w:rFonts w:hint="eastAsia" w:ascii="宋体" w:hAnsi="宋体"/>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color w:val="auto"/>
          <w:sz w:val="18"/>
          <w:szCs w:val="18"/>
        </w:rPr>
      </w:pPr>
      <w:r>
        <w:rPr>
          <w:rFonts w:hint="eastAsia" w:ascii="宋体" w:hAnsi="宋体"/>
          <w:szCs w:val="21"/>
        </w:rPr>
        <w:t>1、</w:t>
      </w:r>
      <w:r>
        <w:rPr>
          <w:rFonts w:hint="eastAsia" w:ascii="宋体" w:hAnsi="宋体"/>
          <w:b/>
          <w:szCs w:val="21"/>
        </w:rPr>
        <w:t>采购项目需要落实的政府采购政策</w:t>
      </w:r>
      <w:r>
        <w:rPr>
          <w:rFonts w:hint="eastAsia" w:ascii="宋体" w:hAnsi="宋体"/>
          <w:szCs w:val="21"/>
        </w:rPr>
        <w:t>：</w:t>
      </w:r>
      <w:r>
        <w:rPr>
          <w:rFonts w:ascii="宋体" w:hAnsi="宋体"/>
          <w:b/>
          <w:szCs w:val="21"/>
        </w:rPr>
        <w:t xml:space="preserve"> </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i w:val="0"/>
          <w:iCs/>
          <w:szCs w:val="21"/>
        </w:rPr>
      </w:pPr>
      <w:r>
        <w:rPr>
          <w:rFonts w:hint="eastAsia" w:ascii="宋体" w:hAnsi="宋体"/>
          <w:i w:val="0"/>
          <w:iCs/>
          <w:szCs w:val="21"/>
        </w:rPr>
        <w:t>（1）预留采购份额：本项目为</w:t>
      </w:r>
      <w:r>
        <w:rPr>
          <w:rFonts w:hint="eastAsia" w:ascii="宋体" w:hAnsi="宋体"/>
          <w:i w:val="0"/>
          <w:iCs/>
          <w:szCs w:val="21"/>
          <w:u w:val="single"/>
        </w:rPr>
        <w:t xml:space="preserve">  </w:t>
      </w:r>
      <w:r>
        <w:rPr>
          <w:rFonts w:hint="eastAsia" w:ascii="宋体" w:hAnsi="宋体"/>
          <w:i w:val="0"/>
          <w:iCs/>
          <w:szCs w:val="21"/>
          <w:u w:val="single"/>
          <w:lang w:eastAsia="zh-CN"/>
        </w:rPr>
        <w:t>非</w:t>
      </w:r>
      <w:r>
        <w:rPr>
          <w:rFonts w:hint="eastAsia" w:ascii="宋体" w:hAnsi="宋体"/>
          <w:i w:val="0"/>
          <w:iCs/>
          <w:szCs w:val="21"/>
          <w:u w:val="single"/>
        </w:rPr>
        <w:t xml:space="preserve">  </w:t>
      </w:r>
      <w:r>
        <w:rPr>
          <w:rFonts w:hint="eastAsia" w:ascii="宋体" w:hAnsi="宋体"/>
          <w:i w:val="0"/>
          <w:iCs/>
          <w:szCs w:val="21"/>
        </w:rPr>
        <w:t xml:space="preserve">（专门面向中小企业或者小型、微型企业采购）。 </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i w:val="0"/>
          <w:iCs/>
          <w:szCs w:val="21"/>
        </w:rPr>
      </w:pPr>
      <w:r>
        <w:rPr>
          <w:rFonts w:hint="eastAsia" w:ascii="宋体" w:hAnsi="宋体"/>
          <w:i w:val="0"/>
          <w:iCs/>
          <w:szCs w:val="21"/>
        </w:rPr>
        <w:t xml:space="preserve">（2）强制采购：政府采购实行强制采购的节能产品。 </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i w:val="0"/>
          <w:iCs/>
          <w:szCs w:val="21"/>
        </w:rPr>
      </w:pPr>
      <w:r>
        <w:rPr>
          <w:rFonts w:hint="eastAsia" w:ascii="宋体" w:hAnsi="宋体"/>
          <w:i w:val="0"/>
          <w:iCs/>
          <w:szCs w:val="21"/>
        </w:rPr>
        <w:t>（3）优先采购：政府采购鼓励采购节能环保产品、政府采购支持两型产品。</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i w:val="0"/>
          <w:iCs/>
          <w:szCs w:val="21"/>
        </w:rPr>
      </w:pPr>
      <w:r>
        <w:rPr>
          <w:rFonts w:hint="eastAsia" w:ascii="宋体" w:hAnsi="宋体"/>
          <w:i w:val="0"/>
          <w:iCs/>
          <w:szCs w:val="21"/>
        </w:rPr>
        <w:t>（4）价格评审优惠：政府采购促进中小企业发展（包括政府采购支持监狱企业发展、政府采购促进残疾人就业）。</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2、</w:t>
      </w:r>
      <w:r>
        <w:rPr>
          <w:rFonts w:hint="eastAsia" w:ascii="宋体" w:hAnsi="宋体"/>
          <w:b/>
          <w:szCs w:val="21"/>
        </w:rPr>
        <w:t>采购进口产品</w:t>
      </w:r>
      <w:r>
        <w:rPr>
          <w:rFonts w:hint="eastAsia" w:ascii="宋体" w:hAnsi="宋体"/>
          <w:szCs w:val="21"/>
        </w:rPr>
        <w:t>：本项目</w:t>
      </w:r>
      <w:r>
        <w:rPr>
          <w:rFonts w:hint="eastAsia" w:ascii="宋体" w:hAnsi="宋体"/>
          <w:szCs w:val="21"/>
          <w:u w:val="single"/>
        </w:rPr>
        <w:t xml:space="preserve">   拒绝</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（接受或拒绝）进口产品参加谈判采购。</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rPr>
      </w:pPr>
      <w:bookmarkStart w:id="5" w:name="_Toc22201057"/>
      <w:bookmarkStart w:id="6" w:name="_Toc28946"/>
      <w:r>
        <w:rPr>
          <w:rFonts w:hint="eastAsia" w:ascii="黑体" w:hAnsi="黑体" w:eastAsia="黑体"/>
        </w:rPr>
        <w:t>三、供应商的资格要求</w:t>
      </w:r>
      <w:bookmarkEnd w:id="5"/>
      <w:bookmarkEnd w:id="6"/>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1、供应商的基本资格条件：供应商必须是在中华人民共和国境内注册登记的法人、其他组织或者自然人，且应当符合《政府采购法》第二十二条第一款的规定，即：</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（1）具有独立承担民事责任的能力；</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（2）具有良好的商业信誉和健全的财务会计制度；</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（3）具有履行合同所必需的设备和专业技术能力；</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（4）有依法缴纳税收和社会保障资金的良好记录；</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（5）参加政府采购活动前三年内，在经营活动中没有重大违法记录；</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（6）法律、行政法规规定的其他条件。</w:t>
      </w:r>
    </w:p>
    <w:p>
      <w:pPr>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color w:val="000000" w:themeColor="text1"/>
          <w:szCs w:val="21"/>
          <w:highlight w:val="yellow"/>
          <w:u w:val="none"/>
          <w:shd w:val="clear" w:color="auto" w:fill="auto"/>
          <w14:textFill>
            <w14:solidFill>
              <w14:schemeClr w14:val="tx1"/>
            </w14:solidFill>
          </w14:textFill>
        </w:rPr>
      </w:pPr>
      <w:r>
        <w:rPr>
          <w:rFonts w:hint="eastAsia" w:ascii="宋体" w:hAnsi="宋体"/>
          <w:szCs w:val="21"/>
        </w:rPr>
        <w:t>2、采购项目的特定资格条件：</w:t>
      </w:r>
    </w:p>
    <w:p>
      <w:pPr>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color w:val="000000" w:themeColor="text1"/>
          <w:szCs w:val="21"/>
          <w:highlight w:val="none"/>
          <w:u w:val="none"/>
          <w:shd w:val="clear" w:color="auto" w:fill="auto"/>
          <w14:textFill>
            <w14:solidFill>
              <w14:schemeClr w14:val="tx1"/>
            </w14:solidFill>
          </w14:textFill>
        </w:rPr>
      </w:pPr>
      <w:r>
        <w:rPr>
          <w:rFonts w:hint="eastAsia" w:ascii="宋体" w:hAnsi="宋体"/>
          <w:color w:val="000000" w:themeColor="text1"/>
          <w:szCs w:val="21"/>
          <w:highlight w:val="none"/>
          <w:u w:val="none"/>
          <w:shd w:val="clear" w:color="auto" w:fill="auto"/>
          <w14:textFill>
            <w14:solidFill>
              <w14:schemeClr w14:val="tx1"/>
            </w14:solidFill>
          </w14:textFill>
        </w:rPr>
        <w:t xml:space="preserve">2.1 </w:t>
      </w:r>
      <w:r>
        <w:rPr>
          <w:rFonts w:hint="eastAsia" w:ascii="宋体" w:hAnsi="宋体" w:cs="Times New Roman"/>
          <w:color w:val="000000" w:themeColor="text1"/>
          <w:szCs w:val="21"/>
          <w:highlight w:val="none"/>
          <w:u w:val="none"/>
          <w:shd w:val="clear" w:color="auto" w:fill="auto"/>
          <w:lang w:val="en-US" w:eastAsia="zh-CN"/>
          <w14:textFill>
            <w14:solidFill>
              <w14:schemeClr w14:val="tx1"/>
            </w14:solidFill>
          </w14:textFill>
        </w:rPr>
        <w:t>具有独立法人资格并依法取得企业营业执照，营业执照处于有效期；</w:t>
      </w:r>
      <w:r>
        <w:rPr>
          <w:color w:val="auto"/>
          <w:sz w:val="21"/>
          <w:szCs w:val="21"/>
        </w:rPr>
        <w:t>具备</w:t>
      </w:r>
      <w:r>
        <w:rPr>
          <w:rFonts w:hint="eastAsia" w:ascii="宋体" w:hAnsi="宋体" w:eastAsia="宋体" w:cs="宋体"/>
          <w:b/>
          <w:bCs/>
          <w:color w:val="auto"/>
          <w:sz w:val="21"/>
          <w:szCs w:val="21"/>
          <w:u w:val="single"/>
          <w:lang w:eastAsia="zh-CN"/>
        </w:rPr>
        <w:t>建</w:t>
      </w:r>
      <w:r>
        <w:rPr>
          <w:rFonts w:hint="eastAsia" w:ascii="宋体" w:hAnsi="宋体" w:eastAsia="宋体" w:cs="宋体"/>
          <w:b/>
          <w:bCs/>
          <w:color w:val="auto"/>
          <w:sz w:val="21"/>
          <w:szCs w:val="21"/>
          <w:u w:val="single"/>
        </w:rPr>
        <w:t>设行政主管部门颁发的公路工程施工总承包叁级</w:t>
      </w:r>
      <w:r>
        <w:rPr>
          <w:rFonts w:hint="eastAsia" w:ascii="宋体" w:hAnsi="宋体" w:eastAsia="宋体" w:cs="宋体"/>
          <w:b/>
          <w:bCs/>
          <w:color w:val="auto"/>
          <w:sz w:val="21"/>
          <w:szCs w:val="21"/>
          <w:u w:val="single"/>
          <w:lang w:eastAsia="zh-CN"/>
        </w:rPr>
        <w:t>及以上</w:t>
      </w:r>
      <w:r>
        <w:rPr>
          <w:rFonts w:hint="eastAsia" w:ascii="宋体" w:hAnsi="宋体" w:eastAsia="宋体" w:cs="宋体"/>
          <w:color w:val="auto"/>
          <w:sz w:val="21"/>
          <w:szCs w:val="21"/>
          <w:u w:val="none"/>
          <w:lang w:eastAsia="zh-CN"/>
        </w:rPr>
        <w:t>资质；</w:t>
      </w:r>
      <w:r>
        <w:rPr>
          <w:rFonts w:hint="eastAsia" w:ascii="宋体" w:hAnsi="宋体" w:eastAsia="宋体" w:cs="宋体"/>
          <w:color w:val="auto"/>
          <w:sz w:val="21"/>
          <w:szCs w:val="21"/>
        </w:rPr>
        <w:t>安全生产许可证处于有效期</w:t>
      </w:r>
      <w:r>
        <w:rPr>
          <w:rFonts w:hint="eastAsia" w:ascii="宋体" w:hAnsi="宋体" w:cs="宋体"/>
          <w:color w:val="auto"/>
          <w:sz w:val="21"/>
          <w:szCs w:val="21"/>
          <w:lang w:eastAsia="zh-CN"/>
        </w:rPr>
        <w:t>，</w:t>
      </w:r>
      <w:r>
        <w:rPr>
          <w:rFonts w:hint="eastAsia" w:ascii="宋体" w:hAnsi="宋体" w:eastAsia="宋体" w:cs="宋体"/>
          <w:color w:val="auto"/>
          <w:sz w:val="21"/>
          <w:szCs w:val="21"/>
        </w:rPr>
        <w:t>并在人员、设备、资金等方面具备相应的施工能力</w:t>
      </w:r>
      <w:r>
        <w:rPr>
          <w:rFonts w:hint="eastAsia" w:ascii="宋体" w:hAnsi="宋体" w:cs="宋体"/>
          <w:color w:val="auto"/>
          <w:sz w:val="21"/>
          <w:szCs w:val="21"/>
          <w:lang w:val="en-US" w:eastAsia="zh-CN"/>
        </w:rPr>
        <w:t>；</w:t>
      </w:r>
    </w:p>
    <w:p>
      <w:pPr>
        <w:pageBreakBefore w:val="0"/>
        <w:kinsoku/>
        <w:wordWrap/>
        <w:overflowPunct/>
        <w:topLinePunct w:val="0"/>
        <w:autoSpaceDE/>
        <w:autoSpaceDN/>
        <w:bidi w:val="0"/>
        <w:adjustRightInd w:val="0"/>
        <w:snapToGrid w:val="0"/>
        <w:spacing w:afterAutospacing="0" w:line="400" w:lineRule="exact"/>
        <w:ind w:firstLine="420" w:firstLineChars="200"/>
        <w:textAlignment w:val="auto"/>
        <w:rPr>
          <w:rFonts w:hint="eastAsia" w:asciiTheme="minorEastAsia" w:hAnsiTheme="minorEastAsia"/>
          <w:color w:val="auto"/>
        </w:rPr>
      </w:pPr>
      <w:r>
        <w:rPr>
          <w:rFonts w:hint="eastAsia" w:ascii="宋体" w:hAnsi="宋体"/>
          <w:color w:val="000000" w:themeColor="text1"/>
          <w:szCs w:val="21"/>
          <w:highlight w:val="none"/>
          <w:u w:val="none"/>
          <w:shd w:val="clear" w:color="auto" w:fill="auto"/>
          <w14:textFill>
            <w14:solidFill>
              <w14:schemeClr w14:val="tx1"/>
            </w14:solidFill>
          </w14:textFill>
        </w:rPr>
        <w:t>2.2</w:t>
      </w:r>
      <w:r>
        <w:rPr>
          <w:rFonts w:hint="eastAsia" w:asciiTheme="minorEastAsia" w:hAnsiTheme="minorEastAsia"/>
          <w:color w:val="auto"/>
        </w:rPr>
        <w:t>拟任项目负责人须</w:t>
      </w:r>
      <w:r>
        <w:rPr>
          <w:rFonts w:hint="eastAsia" w:asciiTheme="minorEastAsia" w:hAnsiTheme="minorEastAsia"/>
          <w:color w:val="auto"/>
          <w:shd w:val="clear" w:color="auto" w:fill="FFFFFF"/>
        </w:rPr>
        <w:t>具有</w:t>
      </w:r>
      <w:r>
        <w:rPr>
          <w:rStyle w:val="45"/>
          <w:rFonts w:hint="eastAsia" w:asciiTheme="minorEastAsia" w:hAnsiTheme="minorEastAsia"/>
          <w:color w:val="auto"/>
          <w:u w:val="single"/>
          <w:shd w:val="clear" w:color="auto" w:fill="FFFFFF"/>
        </w:rPr>
        <w:t>公路工程专业</w:t>
      </w:r>
      <w:r>
        <w:rPr>
          <w:rFonts w:hint="eastAsia" w:asciiTheme="minorEastAsia" w:hAnsiTheme="minorEastAsia"/>
          <w:b/>
          <w:bCs/>
          <w:color w:val="auto"/>
          <w:u w:val="single"/>
          <w:shd w:val="clear" w:color="auto" w:fill="FFFFFF"/>
        </w:rPr>
        <w:t>贰级及以上注册建造师证书</w:t>
      </w:r>
      <w:r>
        <w:rPr>
          <w:rFonts w:hint="eastAsia" w:asciiTheme="minorEastAsia" w:hAnsiTheme="minorEastAsia"/>
          <w:color w:val="auto"/>
          <w:shd w:val="clear" w:color="auto" w:fill="FFFFFF"/>
        </w:rPr>
        <w:t>及交通行业行政主管部门核发的B类安全生产考核合格证</w:t>
      </w:r>
      <w:r>
        <w:rPr>
          <w:rFonts w:hint="eastAsia" w:asciiTheme="minorEastAsia" w:hAnsiTheme="minorEastAsia"/>
          <w:color w:val="auto"/>
        </w:rPr>
        <w:t>；</w:t>
      </w:r>
    </w:p>
    <w:p>
      <w:pPr>
        <w:pageBreakBefore w:val="0"/>
        <w:kinsoku/>
        <w:wordWrap/>
        <w:overflowPunct/>
        <w:topLinePunct w:val="0"/>
        <w:autoSpaceDE/>
        <w:autoSpaceDN/>
        <w:bidi w:val="0"/>
        <w:adjustRightInd w:val="0"/>
        <w:snapToGrid w:val="0"/>
        <w:spacing w:afterAutospacing="0" w:line="400" w:lineRule="exact"/>
        <w:ind w:firstLine="420" w:firstLineChars="200"/>
        <w:textAlignment w:val="auto"/>
        <w:rPr>
          <w:rFonts w:hint="eastAsia" w:asciiTheme="minorEastAsia" w:hAnsiTheme="minorEastAsia"/>
          <w:color w:val="auto"/>
        </w:rPr>
      </w:pPr>
      <w:r>
        <w:rPr>
          <w:rFonts w:hint="eastAsia" w:asciiTheme="minorEastAsia" w:hAnsiTheme="minorEastAsia"/>
          <w:color w:val="auto"/>
          <w:lang w:val="en-US" w:eastAsia="zh-CN"/>
        </w:rPr>
        <w:t>2.3</w:t>
      </w:r>
      <w:r>
        <w:rPr>
          <w:rFonts w:hint="eastAsia" w:asciiTheme="minorEastAsia" w:hAnsiTheme="minorEastAsia"/>
          <w:color w:val="auto"/>
        </w:rPr>
        <w:t>其他主要管理人员和技术人员：施工员1人</w:t>
      </w:r>
      <w:r>
        <w:rPr>
          <w:rFonts w:hint="eastAsia" w:asciiTheme="minorEastAsia" w:hAnsiTheme="minorEastAsia"/>
          <w:color w:val="auto"/>
          <w:lang w:eastAsia="zh-CN"/>
        </w:rPr>
        <w:t>、</w:t>
      </w:r>
      <w:r>
        <w:rPr>
          <w:rFonts w:hint="eastAsia" w:asciiTheme="minorEastAsia" w:hAnsiTheme="minorEastAsia"/>
          <w:color w:val="auto"/>
        </w:rPr>
        <w:t>专职安全员</w:t>
      </w:r>
      <w:r>
        <w:rPr>
          <w:rFonts w:hint="eastAsia" w:asciiTheme="minorEastAsia" w:hAnsiTheme="minorEastAsia"/>
          <w:color w:val="auto"/>
          <w:lang w:val="en-US" w:eastAsia="zh-CN"/>
        </w:rPr>
        <w:t>1人</w:t>
      </w:r>
      <w:r>
        <w:rPr>
          <w:rFonts w:hint="eastAsia" w:asciiTheme="minorEastAsia" w:hAnsiTheme="minorEastAsia"/>
          <w:color w:val="auto"/>
          <w:lang w:eastAsia="zh-CN"/>
        </w:rPr>
        <w:t>，</w:t>
      </w:r>
      <w:r>
        <w:rPr>
          <w:rFonts w:hint="eastAsia" w:asciiTheme="minorEastAsia" w:hAnsiTheme="minorEastAsia"/>
          <w:color w:val="auto"/>
        </w:rPr>
        <w:t>施工员须具有施工员岗位证</w:t>
      </w:r>
      <w:r>
        <w:rPr>
          <w:rFonts w:hint="eastAsia" w:asciiTheme="minorEastAsia" w:hAnsiTheme="minorEastAsia"/>
          <w:color w:val="auto"/>
          <w:lang w:eastAsia="zh-CN"/>
        </w:rPr>
        <w:t>书，</w:t>
      </w:r>
      <w:r>
        <w:rPr>
          <w:rFonts w:hint="eastAsia" w:asciiTheme="minorEastAsia" w:hAnsiTheme="minorEastAsia"/>
          <w:color w:val="auto"/>
        </w:rPr>
        <w:t>专职安全员</w:t>
      </w:r>
      <w:r>
        <w:rPr>
          <w:rFonts w:hint="eastAsia" w:asciiTheme="minorEastAsia" w:hAnsiTheme="minorEastAsia"/>
          <w:color w:val="auto"/>
          <w:lang w:eastAsia="zh-CN"/>
        </w:rPr>
        <w:t>须</w:t>
      </w:r>
      <w:r>
        <w:rPr>
          <w:rFonts w:hint="eastAsia" w:asciiTheme="minorEastAsia" w:hAnsiTheme="minorEastAsia"/>
          <w:color w:val="auto"/>
        </w:rPr>
        <w:t>具</w:t>
      </w:r>
      <w:r>
        <w:rPr>
          <w:rFonts w:hint="eastAsia" w:asciiTheme="minorEastAsia" w:hAnsiTheme="minorEastAsia"/>
          <w:color w:val="auto"/>
          <w:lang w:eastAsia="zh-CN"/>
        </w:rPr>
        <w:t>有</w:t>
      </w:r>
      <w:r>
        <w:rPr>
          <w:rFonts w:hint="eastAsia" w:asciiTheme="minorEastAsia" w:hAnsiTheme="minorEastAsia"/>
          <w:color w:val="auto"/>
        </w:rPr>
        <w:t>交通行业行政主管部门颁发或核准的有效C类安全生产考核合格证书；</w:t>
      </w:r>
    </w:p>
    <w:p>
      <w:pPr>
        <w:pageBreakBefore w:val="0"/>
        <w:kinsoku/>
        <w:wordWrap/>
        <w:overflowPunct/>
        <w:topLinePunct w:val="0"/>
        <w:autoSpaceDE/>
        <w:autoSpaceDN/>
        <w:bidi w:val="0"/>
        <w:adjustRightInd w:val="0"/>
        <w:snapToGrid w:val="0"/>
        <w:spacing w:afterAutospacing="0" w:line="400" w:lineRule="exact"/>
        <w:ind w:firstLine="420" w:firstLineChars="200"/>
        <w:textAlignment w:val="auto"/>
        <w:rPr>
          <w:rFonts w:hint="eastAsia" w:ascii="宋体" w:hAnsi="宋体"/>
          <w:color w:val="000000" w:themeColor="text1"/>
          <w:szCs w:val="21"/>
          <w:highlight w:val="none"/>
          <w:u w:val="none"/>
          <w:shd w:val="clear" w:color="auto" w:fill="auto"/>
          <w14:textFill>
            <w14:solidFill>
              <w14:schemeClr w14:val="tx1"/>
            </w14:solidFill>
          </w14:textFill>
        </w:rPr>
      </w:pPr>
      <w:r>
        <w:rPr>
          <w:rFonts w:hint="eastAsia" w:ascii="宋体" w:hAnsi="宋体"/>
          <w:color w:val="000000" w:themeColor="text1"/>
          <w:szCs w:val="21"/>
          <w:highlight w:val="none"/>
          <w:u w:val="none"/>
          <w:shd w:val="clear" w:color="auto" w:fill="auto"/>
          <w14:textFill>
            <w14:solidFill>
              <w14:schemeClr w14:val="tx1"/>
            </w14:solidFill>
          </w14:textFill>
        </w:rPr>
        <w:t>2.</w:t>
      </w:r>
      <w:r>
        <w:rPr>
          <w:rFonts w:hint="eastAsia" w:ascii="宋体" w:hAnsi="宋体"/>
          <w:color w:val="000000" w:themeColor="text1"/>
          <w:szCs w:val="21"/>
          <w:highlight w:val="none"/>
          <w:u w:val="none"/>
          <w:shd w:val="clear" w:color="auto" w:fill="auto"/>
          <w:lang w:val="en-US" w:eastAsia="zh-CN"/>
          <w14:textFill>
            <w14:solidFill>
              <w14:schemeClr w14:val="tx1"/>
            </w14:solidFill>
          </w14:textFill>
        </w:rPr>
        <w:t>4</w:t>
      </w:r>
      <w:r>
        <w:rPr>
          <w:rFonts w:hint="eastAsia" w:ascii="宋体" w:hAnsi="宋体"/>
          <w:color w:val="000000" w:themeColor="text1"/>
          <w:szCs w:val="21"/>
          <w:highlight w:val="none"/>
          <w:u w:val="none"/>
          <w:shd w:val="clear" w:color="auto" w:fill="auto"/>
          <w14:textFill>
            <w14:solidFill>
              <w14:schemeClr w14:val="tx1"/>
            </w14:solidFill>
          </w14:textFill>
        </w:rPr>
        <w:t>上述人员必须是本企业在职人员</w:t>
      </w:r>
      <w:r>
        <w:rPr>
          <w:rFonts w:hint="eastAsia" w:ascii="宋体" w:hAnsi="宋体"/>
          <w:color w:val="000000" w:themeColor="text1"/>
          <w:szCs w:val="21"/>
          <w:highlight w:val="none"/>
          <w:u w:val="none"/>
          <w:shd w:val="clear" w:color="auto" w:fill="auto"/>
          <w:lang w:eastAsia="zh-CN"/>
          <w14:textFill>
            <w14:solidFill>
              <w14:schemeClr w14:val="tx1"/>
            </w14:solidFill>
          </w14:textFill>
        </w:rPr>
        <w:t>，</w:t>
      </w:r>
      <w:r>
        <w:rPr>
          <w:rFonts w:hint="eastAsia" w:ascii="宋体" w:hAnsi="宋体"/>
          <w:color w:val="000000" w:themeColor="text1"/>
          <w:szCs w:val="21"/>
          <w:highlight w:val="none"/>
          <w:u w:val="none"/>
          <w:shd w:val="clear" w:color="auto" w:fill="auto"/>
          <w14:textFill>
            <w14:solidFill>
              <w14:schemeClr w14:val="tx1"/>
            </w14:solidFill>
          </w14:textFill>
        </w:rPr>
        <w:t>资格证书注明了单位名称的，应与投标人名称一致（如不一致或者没有注明单位名称的，须提供缴费有效时间段为投标截止时间前3个月劳动保障部门出具的社保证明）</w:t>
      </w:r>
      <w:r>
        <w:rPr>
          <w:rFonts w:hint="eastAsia" w:ascii="宋体" w:hAnsi="宋体"/>
          <w:color w:val="000000" w:themeColor="text1"/>
          <w:szCs w:val="21"/>
          <w:highlight w:val="none"/>
          <w:u w:val="none"/>
          <w:shd w:val="clear" w:color="auto" w:fill="auto"/>
          <w:lang w:eastAsia="zh-CN"/>
          <w14:textFill>
            <w14:solidFill>
              <w14:schemeClr w14:val="tx1"/>
            </w14:solidFill>
          </w14:textFill>
        </w:rPr>
        <w:t>，</w:t>
      </w:r>
      <w:r>
        <w:rPr>
          <w:rFonts w:hint="eastAsia" w:asciiTheme="minorEastAsia" w:hAnsiTheme="minorEastAsia"/>
          <w:color w:val="auto"/>
        </w:rPr>
        <w:t>且无在建工程</w:t>
      </w:r>
      <w:r>
        <w:rPr>
          <w:rFonts w:hint="eastAsia" w:ascii="宋体" w:hAnsi="宋体"/>
          <w:color w:val="000000"/>
          <w:szCs w:val="21"/>
          <w:highlight w:val="none"/>
          <w:u w:val="none"/>
          <w:shd w:val="clear" w:color="auto" w:fill="auto"/>
          <w:lang w:eastAsia="zh-CN"/>
        </w:rPr>
        <w:t>，</w:t>
      </w:r>
      <w:r>
        <w:rPr>
          <w:rFonts w:hint="eastAsia" w:ascii="宋体" w:hAnsi="宋体"/>
          <w:color w:val="000000"/>
          <w:szCs w:val="21"/>
          <w:highlight w:val="none"/>
          <w:u w:val="none"/>
          <w:shd w:val="clear" w:color="auto" w:fill="auto"/>
        </w:rPr>
        <w:t>提供无在建工程承诺书</w:t>
      </w:r>
      <w:r>
        <w:rPr>
          <w:rFonts w:hint="eastAsia" w:asciiTheme="minorEastAsia" w:hAnsiTheme="minorEastAsia"/>
          <w:color w:val="auto"/>
        </w:rPr>
        <w:t>，报名后不允许更换</w:t>
      </w:r>
      <w:r>
        <w:rPr>
          <w:rFonts w:hint="eastAsia" w:ascii="宋体" w:hAnsi="宋体"/>
          <w:color w:val="000000" w:themeColor="text1"/>
          <w:szCs w:val="21"/>
          <w:highlight w:val="none"/>
          <w:u w:val="none"/>
          <w:shd w:val="clear" w:color="auto" w:fill="auto"/>
          <w14:textFill>
            <w14:solidFill>
              <w14:schemeClr w14:val="tx1"/>
            </w14:solidFill>
          </w14:textFill>
        </w:rPr>
        <w:t>。</w:t>
      </w:r>
    </w:p>
    <w:p>
      <w:pPr>
        <w:pageBreakBefore w:val="0"/>
        <w:kinsoku/>
        <w:wordWrap/>
        <w:overflowPunct/>
        <w:topLinePunct w:val="0"/>
        <w:autoSpaceDE/>
        <w:autoSpaceDN/>
        <w:bidi w:val="0"/>
        <w:snapToGrid/>
        <w:spacing w:afterAutospacing="0" w:line="400" w:lineRule="exact"/>
        <w:ind w:firstLine="420" w:firstLineChars="200"/>
        <w:textAlignment w:val="auto"/>
        <w:rPr>
          <w:rFonts w:hint="eastAsia" w:eastAsia="宋体"/>
          <w:color w:val="auto"/>
          <w:sz w:val="21"/>
          <w:szCs w:val="21"/>
          <w:lang w:val="en-US" w:eastAsia="zh-CN"/>
        </w:rPr>
      </w:pPr>
      <w:r>
        <w:rPr>
          <w:rFonts w:hint="eastAsia" w:ascii="宋体" w:hAnsi="宋体"/>
          <w:color w:val="000000" w:themeColor="text1"/>
          <w:szCs w:val="21"/>
          <w:highlight w:val="none"/>
          <w:u w:val="none"/>
          <w:shd w:val="clear" w:color="auto" w:fill="auto"/>
          <w14:textFill>
            <w14:solidFill>
              <w14:schemeClr w14:val="tx1"/>
            </w14:solidFill>
          </w14:textFill>
        </w:rPr>
        <w:t>2.</w:t>
      </w:r>
      <w:r>
        <w:rPr>
          <w:rFonts w:hint="eastAsia" w:ascii="宋体" w:hAnsi="宋体"/>
          <w:color w:val="000000" w:themeColor="text1"/>
          <w:szCs w:val="21"/>
          <w:highlight w:val="none"/>
          <w:u w:val="none"/>
          <w:shd w:val="clear" w:color="auto" w:fill="auto"/>
          <w:lang w:val="en-US" w:eastAsia="zh-CN"/>
          <w14:textFill>
            <w14:solidFill>
              <w14:schemeClr w14:val="tx1"/>
            </w14:solidFill>
          </w14:textFill>
        </w:rPr>
        <w:t>5</w:t>
      </w:r>
      <w:r>
        <w:rPr>
          <w:rFonts w:hint="eastAsia"/>
          <w:color w:val="auto"/>
          <w:sz w:val="21"/>
          <w:szCs w:val="21"/>
        </w:rPr>
        <w:t>本次招标要求投标人</w:t>
      </w:r>
      <w:r>
        <w:rPr>
          <w:rFonts w:hint="eastAsia"/>
          <w:color w:val="auto"/>
          <w:sz w:val="21"/>
          <w:szCs w:val="21"/>
          <w:lang w:eastAsia="zh-CN"/>
        </w:rPr>
        <w:t>进入交通运输部“全国公路建设市场信用信息管理系统（</w:t>
      </w:r>
      <w:r>
        <w:rPr>
          <w:rFonts w:hint="eastAsia"/>
          <w:color w:val="auto"/>
          <w:sz w:val="21"/>
          <w:szCs w:val="21"/>
          <w:lang w:val="en-US" w:eastAsia="zh-CN"/>
        </w:rPr>
        <w:t>http://glxy.mot.gov.cn</w:t>
      </w:r>
      <w:r>
        <w:rPr>
          <w:rFonts w:hint="eastAsia"/>
          <w:color w:val="auto"/>
          <w:sz w:val="21"/>
          <w:szCs w:val="21"/>
          <w:lang w:eastAsia="zh-CN"/>
        </w:rPr>
        <w:t>）”</w:t>
      </w:r>
      <w:r>
        <w:rPr>
          <w:rFonts w:hint="eastAsia"/>
          <w:color w:val="auto"/>
          <w:sz w:val="21"/>
          <w:szCs w:val="21"/>
          <w:lang w:val="en-US" w:eastAsia="zh-CN"/>
        </w:rPr>
        <w:t>或湖南省交通运输厅“公路建设市场信用信息管理系统（http://218.76.40.80:9000/hnxyfw/）”</w:t>
      </w:r>
      <w:r>
        <w:rPr>
          <w:rFonts w:hint="eastAsia"/>
          <w:color w:val="auto"/>
          <w:sz w:val="21"/>
          <w:szCs w:val="21"/>
          <w:lang w:eastAsia="zh-CN"/>
        </w:rPr>
        <w:t>中的从业单位，且投标人名称和资质与该名录中的相应企业名称和资质完全一致</w:t>
      </w:r>
      <w:r>
        <w:rPr>
          <w:color w:val="auto"/>
          <w:sz w:val="21"/>
          <w:szCs w:val="21"/>
        </w:rPr>
        <w:t>。</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3、单位负责人为同一人或者存在直接控股、管理关系的不同供应商，不得参加同一合同项下的政府采购活动。</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4、为本采购项目提供整体设计、规范编制或者项目管理、监理、检测等服务的，不得再参加此项目的其他采购活动。</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5、列入失信被执行人、重大税收违法案件当事人名单，列入政府采购严重违法失信行为记录名单的，拒绝其参与政府采购活动。</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6、供应商为联合体形式的。本次谈判采购</w:t>
      </w:r>
      <w:r>
        <w:rPr>
          <w:rFonts w:hint="eastAsia" w:ascii="宋体" w:hAnsi="宋体"/>
          <w:szCs w:val="21"/>
          <w:u w:val="single"/>
        </w:rPr>
        <w:t xml:space="preserve"> </w:t>
      </w:r>
      <w:r>
        <w:rPr>
          <w:rFonts w:hint="eastAsia" w:ascii="宋体" w:hAnsi="宋体" w:cs="Times New Roman"/>
          <w:szCs w:val="21"/>
          <w:u w:val="single"/>
        </w:rPr>
        <w:t xml:space="preserve"> 不接受 </w:t>
      </w:r>
      <w:r>
        <w:rPr>
          <w:rFonts w:hint="eastAsia" w:ascii="宋体" w:hAnsi="宋体"/>
          <w:szCs w:val="21"/>
          <w:u w:val="single"/>
        </w:rPr>
        <w:t xml:space="preserve">  </w:t>
      </w:r>
      <w:r>
        <w:rPr>
          <w:rFonts w:hint="eastAsia" w:ascii="宋体" w:hAnsi="宋体"/>
          <w:szCs w:val="21"/>
        </w:rPr>
        <w:t>(接受或不接受) 供应商为联合体形式。接受联合体形式的，联合体应当具备下列条件：</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rPr>
      </w:pPr>
      <w:bookmarkStart w:id="7" w:name="_Toc22201058"/>
      <w:bookmarkStart w:id="8" w:name="_Toc23747"/>
      <w:r>
        <w:rPr>
          <w:rFonts w:hint="eastAsia" w:ascii="黑体" w:hAnsi="黑体" w:eastAsia="黑体"/>
        </w:rPr>
        <w:t>四、获取谈判文件的时间、地点及方式</w:t>
      </w:r>
      <w:bookmarkEnd w:id="7"/>
      <w:bookmarkEnd w:id="8"/>
    </w:p>
    <w:p>
      <w:pPr>
        <w:pageBreakBefore w:val="0"/>
        <w:widowControl w:val="0"/>
        <w:tabs>
          <w:tab w:val="left" w:pos="4700"/>
          <w:tab w:val="left" w:pos="6000"/>
          <w:tab w:val="left" w:pos="7160"/>
          <w:tab w:val="left" w:pos="8520"/>
        </w:tabs>
        <w:kinsoku/>
        <w:wordWrap/>
        <w:overflowPunct/>
        <w:topLinePunct w:val="0"/>
        <w:autoSpaceDE w:val="0"/>
        <w:autoSpaceDN w:val="0"/>
        <w:bidi w:val="0"/>
        <w:adjustRightInd w:val="0"/>
        <w:snapToGrid w:val="0"/>
        <w:spacing w:line="400" w:lineRule="exact"/>
        <w:ind w:right="-23" w:firstLine="420" w:firstLineChars="200"/>
        <w:jc w:val="left"/>
        <w:textAlignment w:val="auto"/>
        <w:rPr>
          <w:rFonts w:ascii="宋体" w:hAnsi="宋体" w:cs="微软雅黑"/>
          <w:kern w:val="0"/>
          <w:sz w:val="21"/>
          <w:szCs w:val="21"/>
        </w:rPr>
      </w:pPr>
      <w:r>
        <w:rPr>
          <w:rFonts w:hint="eastAsia" w:ascii="宋体" w:hAnsi="宋体"/>
          <w:kern w:val="0"/>
          <w:szCs w:val="21"/>
        </w:rPr>
        <w:t>1</w:t>
      </w:r>
      <w:r>
        <w:rPr>
          <w:rFonts w:hint="eastAsia" w:ascii="宋体" w:hAnsi="宋体" w:cs="微软雅黑"/>
          <w:kern w:val="0"/>
          <w:szCs w:val="21"/>
        </w:rPr>
        <w:t>、</w:t>
      </w:r>
      <w:r>
        <w:rPr>
          <w:rFonts w:hint="eastAsia" w:ascii="宋体" w:hAnsi="宋体" w:cs="微软雅黑"/>
          <w:b w:val="0"/>
          <w:bCs w:val="0"/>
          <w:color w:val="auto"/>
          <w:kern w:val="0"/>
          <w:szCs w:val="21"/>
        </w:rPr>
        <w:t>获</w:t>
      </w:r>
      <w:r>
        <w:rPr>
          <w:rFonts w:hint="eastAsia" w:ascii="宋体" w:hAnsi="宋体" w:cs="微软雅黑"/>
          <w:b w:val="0"/>
          <w:bCs w:val="0"/>
          <w:color w:val="auto"/>
          <w:spacing w:val="-2"/>
          <w:kern w:val="0"/>
          <w:szCs w:val="21"/>
        </w:rPr>
        <w:t>本采购邀请供应商</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请</w:t>
      </w:r>
      <w:r>
        <w:rPr>
          <w:rFonts w:hint="eastAsia" w:ascii="宋体" w:hAnsi="宋体" w:cs="微软雅黑"/>
          <w:b w:val="0"/>
          <w:bCs w:val="0"/>
          <w:color w:val="auto"/>
          <w:kern w:val="0"/>
          <w:szCs w:val="21"/>
        </w:rPr>
        <w:t>于</w:t>
      </w:r>
      <w:r>
        <w:rPr>
          <w:rFonts w:hint="eastAsia" w:ascii="宋体" w:hAnsi="宋体" w:cs="微软雅黑"/>
          <w:b w:val="0"/>
          <w:bCs w:val="0"/>
          <w:color w:val="auto"/>
          <w:kern w:val="0"/>
          <w:szCs w:val="21"/>
          <w:highlight w:val="none"/>
          <w:u w:val="single"/>
          <w:lang w:val="en-US" w:eastAsia="zh-CN"/>
        </w:rPr>
        <w:t>2021</w:t>
      </w:r>
      <w:r>
        <w:rPr>
          <w:rFonts w:hint="eastAsia" w:ascii="宋体" w:hAnsi="宋体" w:cs="微软雅黑"/>
          <w:b w:val="0"/>
          <w:bCs w:val="0"/>
          <w:color w:val="auto"/>
          <w:kern w:val="0"/>
          <w:szCs w:val="21"/>
          <w:highlight w:val="none"/>
          <w:u w:val="single"/>
        </w:rPr>
        <w:t>年</w:t>
      </w:r>
      <w:r>
        <w:rPr>
          <w:rFonts w:hint="eastAsia" w:ascii="宋体" w:hAnsi="宋体" w:cs="微软雅黑"/>
          <w:b w:val="0"/>
          <w:bCs w:val="0"/>
          <w:color w:val="auto"/>
          <w:kern w:val="0"/>
          <w:szCs w:val="21"/>
          <w:highlight w:val="none"/>
          <w:u w:val="single"/>
          <w:lang w:val="en-US" w:eastAsia="zh-CN"/>
        </w:rPr>
        <w:t>01</w:t>
      </w:r>
      <w:r>
        <w:rPr>
          <w:rFonts w:hint="eastAsia" w:ascii="宋体" w:hAnsi="宋体" w:cs="微软雅黑"/>
          <w:b w:val="0"/>
          <w:bCs w:val="0"/>
          <w:color w:val="auto"/>
          <w:spacing w:val="-2"/>
          <w:kern w:val="0"/>
          <w:szCs w:val="21"/>
          <w:highlight w:val="none"/>
          <w:u w:val="single"/>
        </w:rPr>
        <w:t>月</w:t>
      </w:r>
      <w:r>
        <w:rPr>
          <w:rFonts w:hint="eastAsia" w:ascii="宋体" w:hAnsi="宋体" w:cs="微软雅黑"/>
          <w:b w:val="0"/>
          <w:bCs w:val="0"/>
          <w:color w:val="auto"/>
          <w:kern w:val="0"/>
          <w:szCs w:val="21"/>
          <w:highlight w:val="none"/>
          <w:u w:val="single"/>
          <w:lang w:val="en-US" w:eastAsia="zh-CN"/>
        </w:rPr>
        <w:t>22</w:t>
      </w:r>
      <w:r>
        <w:rPr>
          <w:rFonts w:hint="eastAsia" w:ascii="宋体" w:hAnsi="宋体" w:cs="微软雅黑"/>
          <w:b w:val="0"/>
          <w:bCs w:val="0"/>
          <w:color w:val="auto"/>
          <w:spacing w:val="-2"/>
          <w:kern w:val="0"/>
          <w:szCs w:val="21"/>
          <w:highlight w:val="none"/>
        </w:rPr>
        <w:t>日</w:t>
      </w:r>
      <w:r>
        <w:rPr>
          <w:rFonts w:hint="eastAsia" w:ascii="宋体" w:hAnsi="宋体" w:cs="微软雅黑"/>
          <w:b w:val="0"/>
          <w:bCs w:val="0"/>
          <w:color w:val="auto"/>
          <w:kern w:val="0"/>
          <w:szCs w:val="21"/>
          <w:highlight w:val="none"/>
        </w:rPr>
        <w:t>至</w:t>
      </w:r>
      <w:r>
        <w:rPr>
          <w:rFonts w:hint="eastAsia" w:ascii="宋体" w:hAnsi="宋体" w:cs="微软雅黑"/>
          <w:b w:val="0"/>
          <w:bCs w:val="0"/>
          <w:color w:val="auto"/>
          <w:kern w:val="0"/>
          <w:szCs w:val="21"/>
          <w:highlight w:val="none"/>
          <w:u w:val="single"/>
          <w:lang w:val="en-US" w:eastAsia="zh-CN"/>
        </w:rPr>
        <w:t>2021</w:t>
      </w:r>
      <w:r>
        <w:rPr>
          <w:rFonts w:hint="eastAsia" w:ascii="宋体" w:hAnsi="宋体" w:cs="微软雅黑"/>
          <w:b w:val="0"/>
          <w:bCs w:val="0"/>
          <w:color w:val="auto"/>
          <w:kern w:val="0"/>
          <w:szCs w:val="21"/>
          <w:highlight w:val="none"/>
          <w:u w:val="single"/>
        </w:rPr>
        <w:t>年</w:t>
      </w:r>
      <w:r>
        <w:rPr>
          <w:rFonts w:hint="eastAsia" w:ascii="宋体" w:hAnsi="宋体" w:cs="微软雅黑"/>
          <w:b w:val="0"/>
          <w:bCs w:val="0"/>
          <w:color w:val="auto"/>
          <w:kern w:val="0"/>
          <w:szCs w:val="21"/>
          <w:highlight w:val="none"/>
          <w:u w:val="single"/>
          <w:lang w:val="en-US" w:eastAsia="zh-CN"/>
        </w:rPr>
        <w:t>01</w:t>
      </w:r>
      <w:r>
        <w:rPr>
          <w:rFonts w:hint="eastAsia" w:ascii="宋体" w:hAnsi="宋体" w:cs="微软雅黑"/>
          <w:b w:val="0"/>
          <w:bCs w:val="0"/>
          <w:color w:val="auto"/>
          <w:kern w:val="0"/>
          <w:szCs w:val="21"/>
          <w:highlight w:val="none"/>
          <w:u w:val="single"/>
        </w:rPr>
        <w:t>月</w:t>
      </w:r>
      <w:r>
        <w:rPr>
          <w:rFonts w:hint="eastAsia" w:ascii="宋体" w:hAnsi="宋体" w:cs="微软雅黑"/>
          <w:b w:val="0"/>
          <w:bCs w:val="0"/>
          <w:color w:val="auto"/>
          <w:kern w:val="0"/>
          <w:szCs w:val="21"/>
          <w:highlight w:val="none"/>
          <w:u w:val="single"/>
          <w:lang w:val="en-US" w:eastAsia="zh-CN"/>
        </w:rPr>
        <w:t>28</w:t>
      </w:r>
      <w:r>
        <w:rPr>
          <w:rFonts w:hint="eastAsia" w:ascii="宋体" w:hAnsi="宋体" w:cs="微软雅黑"/>
          <w:b w:val="0"/>
          <w:bCs w:val="0"/>
          <w:color w:val="auto"/>
          <w:spacing w:val="-2"/>
          <w:kern w:val="0"/>
          <w:szCs w:val="21"/>
          <w:highlight w:val="none"/>
        </w:rPr>
        <w:t>日</w:t>
      </w:r>
      <w:r>
        <w:rPr>
          <w:rFonts w:hint="eastAsia" w:ascii="宋体" w:hAnsi="宋体" w:cs="微软雅黑"/>
          <w:b w:val="0"/>
          <w:bCs w:val="0"/>
          <w:color w:val="auto"/>
          <w:spacing w:val="-2"/>
          <w:kern w:val="0"/>
          <w:szCs w:val="21"/>
          <w:highlight w:val="none"/>
          <w:lang w:val="en-US" w:eastAsia="zh-CN"/>
        </w:rPr>
        <w:t>,</w:t>
      </w:r>
      <w:r>
        <w:rPr>
          <w:rFonts w:hint="eastAsia" w:ascii="宋体" w:hAnsi="宋体" w:cs="微软雅黑"/>
          <w:b w:val="0"/>
          <w:bCs w:val="0"/>
          <w:color w:val="auto"/>
          <w:kern w:val="0"/>
          <w:szCs w:val="21"/>
          <w:highlight w:val="none"/>
        </w:rPr>
        <w:t>每</w:t>
      </w:r>
      <w:r>
        <w:rPr>
          <w:rFonts w:hint="eastAsia" w:ascii="宋体" w:hAnsi="宋体" w:cs="微软雅黑"/>
          <w:b w:val="0"/>
          <w:bCs w:val="0"/>
          <w:color w:val="auto"/>
          <w:spacing w:val="-2"/>
          <w:kern w:val="0"/>
          <w:szCs w:val="21"/>
          <w:highlight w:val="none"/>
        </w:rPr>
        <w:t>日</w:t>
      </w:r>
      <w:r>
        <w:rPr>
          <w:rFonts w:hint="eastAsia" w:ascii="宋体" w:hAnsi="宋体" w:cs="微软雅黑"/>
          <w:b w:val="0"/>
          <w:bCs w:val="0"/>
          <w:color w:val="auto"/>
          <w:kern w:val="0"/>
          <w:szCs w:val="21"/>
          <w:highlight w:val="none"/>
          <w:u w:val="single"/>
        </w:rPr>
        <w:t>上午</w:t>
      </w:r>
      <w:r>
        <w:rPr>
          <w:rFonts w:hint="eastAsia" w:ascii="宋体" w:hAnsi="宋体" w:cs="微软雅黑"/>
          <w:b w:val="0"/>
          <w:bCs w:val="0"/>
          <w:color w:val="auto"/>
          <w:kern w:val="0"/>
          <w:szCs w:val="21"/>
          <w:highlight w:val="none"/>
          <w:u w:val="single"/>
          <w:lang w:val="en-US" w:eastAsia="zh-CN"/>
        </w:rPr>
        <w:t>8</w:t>
      </w:r>
      <w:r>
        <w:rPr>
          <w:rFonts w:hint="eastAsia" w:ascii="宋体" w:hAnsi="宋体" w:cs="微软雅黑"/>
          <w:b w:val="0"/>
          <w:bCs w:val="0"/>
          <w:color w:val="auto"/>
          <w:kern w:val="0"/>
          <w:szCs w:val="21"/>
          <w:highlight w:val="none"/>
          <w:u w:val="single"/>
        </w:rPr>
        <w:t>时至</w:t>
      </w:r>
      <w:r>
        <w:rPr>
          <w:rFonts w:hint="eastAsia" w:ascii="宋体" w:hAnsi="宋体" w:cs="微软雅黑"/>
          <w:b w:val="0"/>
          <w:bCs w:val="0"/>
          <w:color w:val="auto"/>
          <w:kern w:val="0"/>
          <w:szCs w:val="21"/>
          <w:highlight w:val="none"/>
          <w:u w:val="single"/>
          <w:lang w:val="en-US" w:eastAsia="zh-CN"/>
        </w:rPr>
        <w:t>12</w:t>
      </w:r>
      <w:r>
        <w:rPr>
          <w:rFonts w:hint="eastAsia" w:ascii="宋体" w:hAnsi="宋体" w:cs="微软雅黑"/>
          <w:b w:val="0"/>
          <w:bCs w:val="0"/>
          <w:color w:val="auto"/>
          <w:kern w:val="0"/>
          <w:szCs w:val="21"/>
          <w:highlight w:val="none"/>
          <w:u w:val="single"/>
        </w:rPr>
        <w:t>时</w:t>
      </w:r>
      <w:r>
        <w:rPr>
          <w:rFonts w:hint="eastAsia" w:ascii="宋体" w:hAnsi="宋体" w:cs="微软雅黑"/>
          <w:b w:val="0"/>
          <w:bCs w:val="0"/>
          <w:color w:val="auto"/>
          <w:spacing w:val="-41"/>
          <w:kern w:val="0"/>
          <w:szCs w:val="21"/>
          <w:highlight w:val="none"/>
        </w:rPr>
        <w:t>，</w:t>
      </w:r>
      <w:r>
        <w:rPr>
          <w:rFonts w:hint="eastAsia" w:ascii="宋体" w:hAnsi="宋体" w:cs="微软雅黑"/>
          <w:b w:val="0"/>
          <w:bCs w:val="0"/>
          <w:color w:val="auto"/>
          <w:kern w:val="0"/>
          <w:szCs w:val="21"/>
          <w:highlight w:val="none"/>
        </w:rPr>
        <w:t>下</w:t>
      </w:r>
      <w:r>
        <w:rPr>
          <w:rFonts w:hint="eastAsia" w:ascii="宋体" w:hAnsi="宋体" w:cs="微软雅黑"/>
          <w:b w:val="0"/>
          <w:bCs w:val="0"/>
          <w:color w:val="auto"/>
          <w:spacing w:val="-2"/>
          <w:kern w:val="0"/>
          <w:szCs w:val="21"/>
          <w:highlight w:val="none"/>
        </w:rPr>
        <w:t>午</w:t>
      </w:r>
      <w:r>
        <w:rPr>
          <w:rFonts w:hint="eastAsia" w:ascii="宋体" w:hAnsi="宋体" w:cs="微软雅黑"/>
          <w:b w:val="0"/>
          <w:bCs w:val="0"/>
          <w:color w:val="auto"/>
          <w:kern w:val="0"/>
          <w:szCs w:val="21"/>
          <w:highlight w:val="none"/>
          <w:u w:val="single"/>
          <w:lang w:val="en-US" w:eastAsia="zh-CN"/>
        </w:rPr>
        <w:t>14</w:t>
      </w:r>
      <w:r>
        <w:rPr>
          <w:rFonts w:hint="eastAsia" w:ascii="宋体" w:hAnsi="宋体" w:cs="微软雅黑"/>
          <w:b w:val="0"/>
          <w:bCs w:val="0"/>
          <w:color w:val="auto"/>
          <w:kern w:val="0"/>
          <w:szCs w:val="21"/>
          <w:highlight w:val="none"/>
          <w:u w:val="single"/>
        </w:rPr>
        <w:t>时</w:t>
      </w:r>
      <w:r>
        <w:rPr>
          <w:rFonts w:hint="eastAsia" w:ascii="宋体" w:hAnsi="宋体" w:cs="微软雅黑"/>
          <w:b w:val="0"/>
          <w:bCs w:val="0"/>
          <w:color w:val="auto"/>
          <w:kern w:val="0"/>
          <w:szCs w:val="21"/>
          <w:highlight w:val="none"/>
          <w:u w:val="single"/>
          <w:lang w:val="en-US" w:eastAsia="zh-CN"/>
        </w:rPr>
        <w:t>30分</w:t>
      </w:r>
      <w:r>
        <w:rPr>
          <w:rFonts w:hint="eastAsia" w:ascii="宋体" w:hAnsi="宋体" w:cs="微软雅黑"/>
          <w:b w:val="0"/>
          <w:bCs w:val="0"/>
          <w:color w:val="auto"/>
          <w:kern w:val="0"/>
          <w:szCs w:val="21"/>
          <w:highlight w:val="none"/>
          <w:u w:val="single"/>
        </w:rPr>
        <w:t>至</w:t>
      </w:r>
      <w:r>
        <w:rPr>
          <w:rFonts w:hint="eastAsia" w:ascii="宋体" w:hAnsi="宋体" w:cs="微软雅黑"/>
          <w:b w:val="0"/>
          <w:bCs w:val="0"/>
          <w:color w:val="auto"/>
          <w:kern w:val="0"/>
          <w:szCs w:val="21"/>
          <w:highlight w:val="none"/>
          <w:u w:val="single"/>
          <w:lang w:val="en-US" w:eastAsia="zh-CN"/>
        </w:rPr>
        <w:t>17</w:t>
      </w:r>
      <w:r>
        <w:rPr>
          <w:rFonts w:hint="eastAsia" w:ascii="宋体" w:hAnsi="宋体" w:cs="微软雅黑"/>
          <w:b w:val="0"/>
          <w:bCs w:val="0"/>
          <w:color w:val="auto"/>
          <w:kern w:val="0"/>
          <w:szCs w:val="21"/>
          <w:highlight w:val="none"/>
          <w:u w:val="single"/>
        </w:rPr>
        <w:t xml:space="preserve"> 时</w:t>
      </w:r>
      <w:r>
        <w:rPr>
          <w:rFonts w:hint="eastAsia" w:ascii="宋体" w:hAnsi="宋体" w:cs="微软雅黑"/>
          <w:b w:val="0"/>
          <w:bCs w:val="0"/>
          <w:color w:val="auto"/>
          <w:kern w:val="0"/>
          <w:szCs w:val="21"/>
          <w:highlight w:val="none"/>
          <w:u w:val="single"/>
          <w:lang w:val="en-US" w:eastAsia="zh-CN"/>
        </w:rPr>
        <w:t>30</w:t>
      </w:r>
      <w:r>
        <w:rPr>
          <w:rFonts w:hint="eastAsia" w:ascii="宋体" w:hAnsi="宋体" w:cs="微软雅黑"/>
          <w:b w:val="0"/>
          <w:bCs w:val="0"/>
          <w:color w:val="auto"/>
          <w:kern w:val="0"/>
          <w:szCs w:val="21"/>
          <w:highlight w:val="none"/>
          <w:u w:val="none"/>
          <w:lang w:val="en-US" w:eastAsia="zh-CN"/>
        </w:rPr>
        <w:t>分</w:t>
      </w:r>
      <w:r>
        <w:rPr>
          <w:rFonts w:hint="eastAsia" w:ascii="宋体" w:hAnsi="宋体" w:cs="微软雅黑"/>
          <w:b w:val="0"/>
          <w:bCs w:val="0"/>
          <w:color w:val="auto"/>
          <w:kern w:val="0"/>
          <w:szCs w:val="21"/>
        </w:rPr>
        <w:t>（北</w:t>
      </w:r>
      <w:r>
        <w:rPr>
          <w:rFonts w:hint="eastAsia" w:ascii="宋体" w:hAnsi="宋体" w:cs="微软雅黑"/>
          <w:b w:val="0"/>
          <w:bCs w:val="0"/>
          <w:color w:val="auto"/>
          <w:spacing w:val="-2"/>
          <w:kern w:val="0"/>
          <w:szCs w:val="21"/>
        </w:rPr>
        <w:t>京</w:t>
      </w:r>
      <w:r>
        <w:rPr>
          <w:rFonts w:hint="eastAsia" w:ascii="宋体" w:hAnsi="宋体" w:cs="微软雅黑"/>
          <w:b w:val="0"/>
          <w:bCs w:val="0"/>
          <w:color w:val="auto"/>
          <w:kern w:val="0"/>
          <w:szCs w:val="21"/>
        </w:rPr>
        <w:t>时</w:t>
      </w:r>
      <w:r>
        <w:rPr>
          <w:rFonts w:hint="eastAsia" w:ascii="宋体" w:hAnsi="宋体" w:cs="微软雅黑"/>
          <w:b w:val="0"/>
          <w:bCs w:val="0"/>
          <w:color w:val="auto"/>
          <w:spacing w:val="-2"/>
          <w:kern w:val="0"/>
          <w:szCs w:val="21"/>
        </w:rPr>
        <w:t>间）</w:t>
      </w:r>
      <w:r>
        <w:rPr>
          <w:rFonts w:hint="eastAsia" w:ascii="宋体" w:hAnsi="宋体" w:cs="微软雅黑"/>
          <w:b w:val="0"/>
          <w:bCs w:val="0"/>
          <w:color w:val="auto"/>
          <w:spacing w:val="-17"/>
          <w:kern w:val="0"/>
          <w:szCs w:val="21"/>
        </w:rPr>
        <w:t>，</w:t>
      </w:r>
      <w:r>
        <w:rPr>
          <w:rFonts w:hint="eastAsia" w:ascii="宋体" w:hAnsi="宋体" w:cs="微软雅黑"/>
          <w:b w:val="0"/>
          <w:bCs w:val="0"/>
          <w:color w:val="auto"/>
          <w:kern w:val="0"/>
          <w:szCs w:val="21"/>
        </w:rPr>
        <w:t>在</w:t>
      </w:r>
      <w:r>
        <w:rPr>
          <w:rFonts w:hint="eastAsia" w:ascii="宋体" w:hAnsi="宋体" w:cs="Times New Roman"/>
          <w:b w:val="0"/>
          <w:bCs w:val="0"/>
          <w:color w:val="auto"/>
          <w:szCs w:val="21"/>
          <w:u w:val="single"/>
        </w:rPr>
        <w:t xml:space="preserve"> </w:t>
      </w:r>
      <w:r>
        <w:rPr>
          <w:rFonts w:hint="eastAsia" w:ascii="宋体" w:hAnsi="宋体" w:cs="宋体"/>
          <w:b w:val="0"/>
          <w:bCs w:val="0"/>
          <w:color w:val="auto"/>
          <w:sz w:val="21"/>
          <w:szCs w:val="21"/>
          <w:u w:val="single"/>
          <w:lang w:eastAsia="zh-CN"/>
        </w:rPr>
        <w:t>湖南中屹项目管理有限公司</w:t>
      </w:r>
      <w:r>
        <w:rPr>
          <w:rFonts w:hint="eastAsia" w:ascii="宋体" w:hAnsi="宋体" w:cs="宋体"/>
          <w:b w:val="0"/>
          <w:bCs w:val="0"/>
          <w:color w:val="auto"/>
          <w:sz w:val="21"/>
          <w:szCs w:val="21"/>
          <w:u w:val="single"/>
        </w:rPr>
        <w:t>（</w:t>
      </w:r>
      <w:r>
        <w:rPr>
          <w:rFonts w:hint="eastAsia" w:ascii="宋体" w:hAnsi="宋体" w:cs="宋体"/>
          <w:b w:val="0"/>
          <w:bCs w:val="0"/>
          <w:color w:val="auto"/>
          <w:sz w:val="21"/>
          <w:szCs w:val="21"/>
          <w:u w:val="single"/>
          <w:lang w:eastAsia="zh-CN"/>
        </w:rPr>
        <w:t>茶陵县炎帝中路光辉村委会五楼（云阳中学旁边）</w:t>
      </w:r>
      <w:r>
        <w:rPr>
          <w:rFonts w:hint="eastAsia" w:ascii="宋体" w:hAnsi="宋体" w:cs="微软雅黑"/>
          <w:b w:val="0"/>
          <w:bCs w:val="0"/>
          <w:color w:val="auto"/>
          <w:kern w:val="0"/>
          <w:sz w:val="21"/>
          <w:szCs w:val="21"/>
        </w:rPr>
        <w:t>（</w:t>
      </w:r>
      <w:r>
        <w:rPr>
          <w:rFonts w:hint="eastAsia" w:ascii="宋体" w:hAnsi="宋体" w:cs="微软雅黑"/>
          <w:b w:val="0"/>
          <w:bCs w:val="0"/>
          <w:color w:val="auto"/>
          <w:spacing w:val="-2"/>
          <w:kern w:val="0"/>
          <w:sz w:val="21"/>
          <w:szCs w:val="21"/>
        </w:rPr>
        <w:t>详细</w:t>
      </w:r>
      <w:r>
        <w:rPr>
          <w:rFonts w:hint="eastAsia" w:ascii="宋体" w:hAnsi="宋体" w:cs="微软雅黑"/>
          <w:b w:val="0"/>
          <w:bCs w:val="0"/>
          <w:color w:val="auto"/>
          <w:kern w:val="0"/>
          <w:sz w:val="21"/>
          <w:szCs w:val="21"/>
        </w:rPr>
        <w:t>地</w:t>
      </w:r>
      <w:r>
        <w:rPr>
          <w:rFonts w:hint="eastAsia" w:ascii="宋体" w:hAnsi="宋体" w:cs="微软雅黑"/>
          <w:b w:val="0"/>
          <w:bCs w:val="0"/>
          <w:color w:val="auto"/>
          <w:spacing w:val="-2"/>
          <w:kern w:val="0"/>
          <w:sz w:val="21"/>
          <w:szCs w:val="21"/>
        </w:rPr>
        <w:t>址</w:t>
      </w:r>
      <w:r>
        <w:rPr>
          <w:rFonts w:hint="eastAsia" w:ascii="宋体" w:hAnsi="宋体" w:cs="微软雅黑"/>
          <w:b w:val="0"/>
          <w:bCs w:val="0"/>
          <w:color w:val="auto"/>
          <w:spacing w:val="-14"/>
          <w:kern w:val="0"/>
          <w:sz w:val="21"/>
          <w:szCs w:val="21"/>
        </w:rPr>
        <w:t>）</w:t>
      </w:r>
      <w:r>
        <w:rPr>
          <w:rFonts w:hint="eastAsia" w:ascii="宋体" w:hAnsi="宋体" w:cs="微软雅黑"/>
          <w:b w:val="0"/>
          <w:bCs w:val="0"/>
          <w:color w:val="auto"/>
          <w:spacing w:val="-2"/>
          <w:kern w:val="0"/>
          <w:sz w:val="21"/>
          <w:szCs w:val="21"/>
        </w:rPr>
        <w:t>持</w:t>
      </w:r>
      <w:r>
        <w:rPr>
          <w:rFonts w:hint="eastAsia" w:ascii="宋体" w:hAnsi="宋体" w:cs="微软雅黑"/>
          <w:b w:val="0"/>
          <w:bCs w:val="0"/>
          <w:color w:val="auto"/>
          <w:kern w:val="0"/>
          <w:sz w:val="21"/>
          <w:szCs w:val="21"/>
        </w:rPr>
        <w:t>本采购邀请</w:t>
      </w:r>
      <w:r>
        <w:rPr>
          <w:rFonts w:hint="eastAsia" w:ascii="宋体" w:hAnsi="宋体" w:cs="微软雅黑"/>
          <w:b w:val="0"/>
          <w:bCs w:val="0"/>
          <w:color w:val="auto"/>
          <w:spacing w:val="-2"/>
          <w:kern w:val="0"/>
          <w:sz w:val="21"/>
          <w:szCs w:val="21"/>
        </w:rPr>
        <w:t>购买</w:t>
      </w:r>
      <w:r>
        <w:rPr>
          <w:rFonts w:hint="eastAsia" w:ascii="宋体" w:hAnsi="宋体" w:cs="微软雅黑"/>
          <w:b w:val="0"/>
          <w:bCs w:val="0"/>
          <w:color w:val="auto"/>
          <w:kern w:val="0"/>
          <w:sz w:val="21"/>
          <w:szCs w:val="21"/>
        </w:rPr>
        <w:t>谈判</w:t>
      </w:r>
      <w:r>
        <w:rPr>
          <w:rFonts w:hint="eastAsia" w:ascii="宋体" w:hAnsi="宋体" w:cs="微软雅黑"/>
          <w:b w:val="0"/>
          <w:bCs w:val="0"/>
          <w:color w:val="auto"/>
          <w:spacing w:val="-2"/>
          <w:kern w:val="0"/>
          <w:sz w:val="21"/>
          <w:szCs w:val="21"/>
        </w:rPr>
        <w:t>文件</w:t>
      </w:r>
    </w:p>
    <w:p>
      <w:pPr>
        <w:pageBreakBefore w:val="0"/>
        <w:widowControl w:val="0"/>
        <w:tabs>
          <w:tab w:val="left" w:pos="3500"/>
        </w:tabs>
        <w:kinsoku/>
        <w:wordWrap/>
        <w:overflowPunct/>
        <w:topLinePunct w:val="0"/>
        <w:autoSpaceDE w:val="0"/>
        <w:autoSpaceDN w:val="0"/>
        <w:bidi w:val="0"/>
        <w:adjustRightInd w:val="0"/>
        <w:snapToGrid w:val="0"/>
        <w:spacing w:line="400" w:lineRule="exact"/>
        <w:ind w:right="-23" w:firstLine="420" w:firstLineChars="200"/>
        <w:jc w:val="left"/>
        <w:textAlignment w:val="auto"/>
        <w:rPr>
          <w:rFonts w:ascii="宋体" w:hAnsi="宋体" w:cs="微软雅黑"/>
          <w:kern w:val="0"/>
          <w:szCs w:val="21"/>
        </w:rPr>
      </w:pPr>
      <w:r>
        <w:rPr>
          <w:rFonts w:ascii="宋体" w:hAnsi="宋体"/>
          <w:kern w:val="0"/>
          <w:position w:val="-3"/>
          <w:szCs w:val="21"/>
        </w:rPr>
        <w:t>2</w:t>
      </w:r>
      <w:r>
        <w:rPr>
          <w:rFonts w:hint="eastAsia" w:ascii="宋体" w:hAnsi="宋体"/>
          <w:kern w:val="0"/>
          <w:position w:val="-3"/>
          <w:szCs w:val="21"/>
        </w:rPr>
        <w:t>、</w:t>
      </w:r>
      <w:r>
        <w:rPr>
          <w:rFonts w:hint="eastAsia" w:ascii="宋体" w:hAnsi="宋体" w:cs="微软雅黑"/>
          <w:spacing w:val="-2"/>
          <w:kern w:val="0"/>
          <w:position w:val="-3"/>
          <w:szCs w:val="21"/>
        </w:rPr>
        <w:t>谈判文</w:t>
      </w:r>
      <w:r>
        <w:rPr>
          <w:rFonts w:hint="eastAsia" w:ascii="宋体" w:hAnsi="宋体" w:cs="微软雅黑"/>
          <w:kern w:val="0"/>
          <w:position w:val="-3"/>
          <w:szCs w:val="21"/>
        </w:rPr>
        <w:t>件</w:t>
      </w:r>
      <w:r>
        <w:rPr>
          <w:rFonts w:hint="eastAsia" w:ascii="宋体" w:hAnsi="宋体" w:cs="微软雅黑"/>
          <w:spacing w:val="-2"/>
          <w:kern w:val="0"/>
          <w:position w:val="-3"/>
          <w:szCs w:val="21"/>
        </w:rPr>
        <w:t>每</w:t>
      </w:r>
      <w:r>
        <w:rPr>
          <w:rFonts w:hint="eastAsia" w:ascii="宋体" w:hAnsi="宋体" w:cs="微软雅黑"/>
          <w:kern w:val="0"/>
          <w:position w:val="-3"/>
          <w:szCs w:val="21"/>
        </w:rPr>
        <w:t>套</w:t>
      </w:r>
      <w:r>
        <w:rPr>
          <w:rFonts w:hint="eastAsia" w:ascii="宋体" w:hAnsi="宋体" w:cs="微软雅黑"/>
          <w:spacing w:val="-2"/>
          <w:kern w:val="0"/>
          <w:position w:val="-3"/>
          <w:szCs w:val="21"/>
        </w:rPr>
        <w:t>售</w:t>
      </w:r>
      <w:r>
        <w:rPr>
          <w:rFonts w:hint="eastAsia" w:ascii="宋体" w:hAnsi="宋体" w:cs="微软雅黑"/>
          <w:kern w:val="0"/>
          <w:position w:val="-3"/>
          <w:szCs w:val="21"/>
        </w:rPr>
        <w:t>价</w:t>
      </w:r>
      <w:r>
        <w:rPr>
          <w:rFonts w:hint="eastAsia" w:ascii="宋体" w:hAnsi="宋体" w:cs="Times New Roman"/>
          <w:szCs w:val="21"/>
          <w:u w:val="single"/>
          <w:lang w:eastAsia="zh-CN"/>
        </w:rPr>
        <w:t xml:space="preserve"> </w:t>
      </w:r>
      <w:r>
        <w:rPr>
          <w:rFonts w:hint="eastAsia" w:ascii="宋体" w:hAnsi="宋体" w:cs="Times New Roman"/>
          <w:szCs w:val="21"/>
          <w:u w:val="single"/>
          <w:lang w:val="en-US" w:eastAsia="zh-CN"/>
        </w:rPr>
        <w:t>400</w:t>
      </w:r>
      <w:r>
        <w:rPr>
          <w:rFonts w:hint="eastAsia" w:ascii="宋体" w:hAnsi="宋体" w:cs="Times New Roman"/>
          <w:szCs w:val="21"/>
          <w:u w:val="single"/>
          <w:lang w:eastAsia="zh-CN"/>
        </w:rPr>
        <w:t xml:space="preserve"> </w:t>
      </w:r>
      <w:r>
        <w:rPr>
          <w:rFonts w:hint="eastAsia" w:ascii="宋体" w:hAnsi="宋体" w:cs="微软雅黑"/>
          <w:kern w:val="0"/>
          <w:position w:val="-3"/>
          <w:szCs w:val="21"/>
        </w:rPr>
        <w:t>元</w:t>
      </w:r>
      <w:r>
        <w:rPr>
          <w:rFonts w:hint="eastAsia" w:ascii="宋体" w:hAnsi="宋体" w:cs="微软雅黑"/>
          <w:spacing w:val="-2"/>
          <w:kern w:val="0"/>
          <w:position w:val="-3"/>
          <w:szCs w:val="21"/>
        </w:rPr>
        <w:t>，</w:t>
      </w:r>
      <w:r>
        <w:rPr>
          <w:rFonts w:hint="eastAsia" w:ascii="宋体" w:hAnsi="宋体" w:cs="微软雅黑"/>
          <w:kern w:val="0"/>
          <w:position w:val="-3"/>
          <w:szCs w:val="21"/>
        </w:rPr>
        <w:t>售</w:t>
      </w:r>
      <w:r>
        <w:rPr>
          <w:rFonts w:hint="eastAsia" w:ascii="宋体" w:hAnsi="宋体" w:cs="微软雅黑"/>
          <w:spacing w:val="-2"/>
          <w:kern w:val="0"/>
          <w:position w:val="-3"/>
          <w:szCs w:val="21"/>
        </w:rPr>
        <w:t>后</w:t>
      </w:r>
      <w:r>
        <w:rPr>
          <w:rFonts w:hint="eastAsia" w:ascii="宋体" w:hAnsi="宋体" w:cs="微软雅黑"/>
          <w:kern w:val="0"/>
          <w:position w:val="-3"/>
          <w:szCs w:val="21"/>
        </w:rPr>
        <w:t>不</w:t>
      </w:r>
      <w:r>
        <w:rPr>
          <w:rFonts w:hint="eastAsia" w:ascii="宋体" w:hAnsi="宋体" w:cs="微软雅黑"/>
          <w:spacing w:val="-2"/>
          <w:kern w:val="0"/>
          <w:position w:val="-3"/>
          <w:szCs w:val="21"/>
        </w:rPr>
        <w:t>退</w:t>
      </w:r>
      <w:r>
        <w:rPr>
          <w:rFonts w:hint="eastAsia" w:ascii="宋体" w:hAnsi="宋体" w:cs="微软雅黑"/>
          <w:kern w:val="0"/>
          <w:position w:val="-3"/>
          <w:szCs w:val="21"/>
        </w:rPr>
        <w:t>。</w:t>
      </w:r>
      <w:r>
        <w:rPr>
          <w:rFonts w:hint="eastAsia" w:ascii="宋体" w:hAnsi="宋体"/>
          <w:szCs w:val="21"/>
        </w:rPr>
        <w:t>可选择现金、金融机构转账方式购买谈判文件。</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rPr>
      </w:pPr>
      <w:bookmarkStart w:id="9" w:name="_Toc17289"/>
      <w:bookmarkStart w:id="10" w:name="_Toc22201059"/>
      <w:r>
        <w:rPr>
          <w:rFonts w:hint="eastAsia" w:ascii="黑体" w:hAnsi="黑体" w:eastAsia="黑体"/>
        </w:rPr>
        <w:t>五、提交首次响应文件的截止时间、谈判时间及地点</w:t>
      </w:r>
      <w:bookmarkEnd w:id="9"/>
      <w:bookmarkEnd w:id="10"/>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rPr>
        <w:t>1、提交首次响应文件的截止时间：</w:t>
      </w:r>
      <w:r>
        <w:rPr>
          <w:rFonts w:hint="eastAsia" w:ascii="宋体" w:hAnsi="宋体"/>
          <w:b/>
          <w:bCs/>
          <w:color w:val="auto"/>
          <w:szCs w:val="21"/>
          <w:highlight w:val="none"/>
        </w:rPr>
        <w:t xml:space="preserve"> </w:t>
      </w:r>
      <w:r>
        <w:rPr>
          <w:rFonts w:hint="eastAsia" w:ascii="宋体" w:hAnsi="宋体" w:cs="微软雅黑"/>
          <w:b/>
          <w:bCs/>
          <w:color w:val="auto"/>
          <w:kern w:val="0"/>
          <w:szCs w:val="21"/>
          <w:highlight w:val="none"/>
          <w:u w:val="single"/>
        </w:rPr>
        <w:t>202</w:t>
      </w:r>
      <w:r>
        <w:rPr>
          <w:rFonts w:hint="eastAsia" w:ascii="宋体" w:hAnsi="宋体" w:cs="微软雅黑"/>
          <w:b/>
          <w:bCs/>
          <w:color w:val="auto"/>
          <w:kern w:val="0"/>
          <w:szCs w:val="21"/>
          <w:highlight w:val="none"/>
          <w:u w:val="single"/>
          <w:lang w:val="en-US" w:eastAsia="zh-CN"/>
        </w:rPr>
        <w:t>1</w:t>
      </w:r>
      <w:r>
        <w:rPr>
          <w:rFonts w:hint="eastAsia" w:ascii="宋体" w:hAnsi="宋体" w:cs="微软雅黑"/>
          <w:b/>
          <w:bCs/>
          <w:color w:val="auto"/>
          <w:kern w:val="0"/>
          <w:szCs w:val="21"/>
          <w:highlight w:val="none"/>
        </w:rPr>
        <w:t>年</w:t>
      </w:r>
      <w:r>
        <w:rPr>
          <w:rFonts w:hint="eastAsia" w:ascii="宋体" w:hAnsi="宋体" w:cs="微软雅黑"/>
          <w:b/>
          <w:bCs/>
          <w:color w:val="auto"/>
          <w:kern w:val="0"/>
          <w:szCs w:val="21"/>
          <w:highlight w:val="none"/>
          <w:u w:val="single"/>
          <w:lang w:val="en-US" w:eastAsia="zh-CN"/>
        </w:rPr>
        <w:t>01</w:t>
      </w:r>
      <w:r>
        <w:rPr>
          <w:rFonts w:hint="eastAsia" w:ascii="宋体" w:hAnsi="宋体" w:cs="微软雅黑"/>
          <w:b/>
          <w:bCs/>
          <w:color w:val="auto"/>
          <w:spacing w:val="-2"/>
          <w:kern w:val="0"/>
          <w:szCs w:val="21"/>
          <w:highlight w:val="none"/>
        </w:rPr>
        <w:t>月</w:t>
      </w:r>
      <w:r>
        <w:rPr>
          <w:rFonts w:hint="eastAsia" w:ascii="宋体" w:hAnsi="宋体"/>
          <w:b/>
          <w:bCs/>
          <w:color w:val="auto"/>
          <w:szCs w:val="21"/>
          <w:highlight w:val="none"/>
          <w:u w:val="single"/>
          <w:lang w:val="en-US" w:eastAsia="zh-CN"/>
        </w:rPr>
        <w:t>29</w:t>
      </w:r>
      <w:r>
        <w:rPr>
          <w:rFonts w:hint="eastAsia" w:ascii="宋体" w:hAnsi="宋体"/>
          <w:b/>
          <w:bCs/>
          <w:color w:val="auto"/>
          <w:szCs w:val="21"/>
          <w:highlight w:val="none"/>
        </w:rPr>
        <w:t>日</w:t>
      </w:r>
      <w:r>
        <w:rPr>
          <w:rFonts w:hint="eastAsia" w:ascii="宋体" w:hAnsi="宋体"/>
          <w:b/>
          <w:bCs/>
          <w:color w:val="auto"/>
          <w:szCs w:val="21"/>
          <w:highlight w:val="none"/>
          <w:u w:val="single"/>
          <w:lang w:val="en-US" w:eastAsia="zh-CN"/>
        </w:rPr>
        <w:t>09</w:t>
      </w:r>
      <w:r>
        <w:rPr>
          <w:rFonts w:hint="eastAsia" w:ascii="宋体" w:hAnsi="宋体"/>
          <w:b/>
          <w:bCs/>
          <w:color w:val="auto"/>
          <w:szCs w:val="21"/>
          <w:highlight w:val="none"/>
        </w:rPr>
        <w:t>时</w:t>
      </w:r>
      <w:r>
        <w:rPr>
          <w:rFonts w:hint="eastAsia" w:ascii="宋体" w:hAnsi="宋体"/>
          <w:b/>
          <w:bCs/>
          <w:color w:val="auto"/>
          <w:szCs w:val="21"/>
          <w:highlight w:val="none"/>
          <w:u w:val="single"/>
          <w:lang w:val="en-US" w:eastAsia="zh-CN"/>
        </w:rPr>
        <w:t>30</w:t>
      </w:r>
      <w:r>
        <w:rPr>
          <w:rFonts w:hint="eastAsia" w:ascii="宋体" w:hAnsi="宋体"/>
          <w:b/>
          <w:bCs/>
          <w:color w:val="auto"/>
          <w:szCs w:val="21"/>
          <w:highlight w:val="none"/>
        </w:rPr>
        <w:t>分</w:t>
      </w:r>
      <w:r>
        <w:rPr>
          <w:rFonts w:hint="eastAsia" w:ascii="宋体" w:hAnsi="宋体"/>
          <w:color w:val="auto"/>
          <w:szCs w:val="21"/>
        </w:rPr>
        <w:t>（北京时间）</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rPr>
        <w:t>2、谈判时间：</w:t>
      </w:r>
      <w:r>
        <w:rPr>
          <w:rFonts w:hint="eastAsia" w:ascii="宋体" w:hAnsi="宋体" w:cs="微软雅黑"/>
          <w:b/>
          <w:bCs/>
          <w:color w:val="auto"/>
          <w:kern w:val="0"/>
          <w:szCs w:val="21"/>
          <w:highlight w:val="none"/>
          <w:u w:val="single"/>
        </w:rPr>
        <w:t>202</w:t>
      </w:r>
      <w:r>
        <w:rPr>
          <w:rFonts w:hint="eastAsia" w:ascii="宋体" w:hAnsi="宋体" w:cs="微软雅黑"/>
          <w:b/>
          <w:bCs/>
          <w:color w:val="auto"/>
          <w:kern w:val="0"/>
          <w:szCs w:val="21"/>
          <w:highlight w:val="none"/>
          <w:u w:val="single"/>
          <w:lang w:val="en-US" w:eastAsia="zh-CN"/>
        </w:rPr>
        <w:t>1</w:t>
      </w:r>
      <w:r>
        <w:rPr>
          <w:rFonts w:hint="eastAsia" w:ascii="宋体" w:hAnsi="宋体" w:cs="微软雅黑"/>
          <w:b/>
          <w:bCs/>
          <w:color w:val="auto"/>
          <w:kern w:val="0"/>
          <w:szCs w:val="21"/>
          <w:highlight w:val="none"/>
        </w:rPr>
        <w:t>年</w:t>
      </w:r>
      <w:r>
        <w:rPr>
          <w:rFonts w:hint="eastAsia" w:ascii="宋体" w:hAnsi="宋体" w:cs="微软雅黑"/>
          <w:b/>
          <w:bCs/>
          <w:color w:val="auto"/>
          <w:kern w:val="0"/>
          <w:szCs w:val="21"/>
          <w:highlight w:val="none"/>
          <w:u w:val="single"/>
          <w:lang w:val="en-US" w:eastAsia="zh-CN"/>
        </w:rPr>
        <w:t>01</w:t>
      </w:r>
      <w:r>
        <w:rPr>
          <w:rFonts w:hint="eastAsia" w:ascii="宋体" w:hAnsi="宋体" w:cs="微软雅黑"/>
          <w:b/>
          <w:bCs/>
          <w:color w:val="auto"/>
          <w:spacing w:val="-2"/>
          <w:kern w:val="0"/>
          <w:szCs w:val="21"/>
          <w:highlight w:val="none"/>
        </w:rPr>
        <w:t>月</w:t>
      </w:r>
      <w:r>
        <w:rPr>
          <w:rFonts w:hint="eastAsia" w:ascii="宋体" w:hAnsi="宋体"/>
          <w:b/>
          <w:bCs/>
          <w:color w:val="auto"/>
          <w:szCs w:val="21"/>
          <w:highlight w:val="none"/>
          <w:u w:val="single"/>
          <w:lang w:val="en-US" w:eastAsia="zh-CN"/>
        </w:rPr>
        <w:t>29</w:t>
      </w:r>
      <w:r>
        <w:rPr>
          <w:rFonts w:hint="eastAsia" w:ascii="宋体" w:hAnsi="宋体"/>
          <w:b/>
          <w:bCs/>
          <w:color w:val="auto"/>
          <w:szCs w:val="21"/>
          <w:highlight w:val="none"/>
        </w:rPr>
        <w:t>日</w:t>
      </w:r>
      <w:r>
        <w:rPr>
          <w:rFonts w:hint="eastAsia" w:ascii="宋体" w:hAnsi="宋体"/>
          <w:b/>
          <w:bCs/>
          <w:color w:val="auto"/>
          <w:szCs w:val="21"/>
          <w:highlight w:val="none"/>
          <w:u w:val="single"/>
          <w:lang w:val="en-US" w:eastAsia="zh-CN"/>
        </w:rPr>
        <w:t>09</w:t>
      </w:r>
      <w:r>
        <w:rPr>
          <w:rFonts w:hint="eastAsia" w:ascii="宋体" w:hAnsi="宋体"/>
          <w:b/>
          <w:bCs/>
          <w:color w:val="auto"/>
          <w:szCs w:val="21"/>
          <w:highlight w:val="none"/>
        </w:rPr>
        <w:t>时</w:t>
      </w:r>
      <w:r>
        <w:rPr>
          <w:rFonts w:hint="eastAsia" w:ascii="宋体" w:hAnsi="宋体"/>
          <w:b/>
          <w:bCs/>
          <w:color w:val="auto"/>
          <w:szCs w:val="21"/>
          <w:highlight w:val="none"/>
          <w:u w:val="single"/>
          <w:lang w:val="en-US" w:eastAsia="zh-CN"/>
        </w:rPr>
        <w:t>30</w:t>
      </w:r>
      <w:r>
        <w:rPr>
          <w:rFonts w:hint="eastAsia" w:ascii="宋体" w:hAnsi="宋体"/>
          <w:b/>
          <w:bCs/>
          <w:color w:val="auto"/>
          <w:szCs w:val="21"/>
          <w:highlight w:val="none"/>
        </w:rPr>
        <w:t>分</w:t>
      </w:r>
      <w:r>
        <w:rPr>
          <w:rFonts w:hint="eastAsia" w:ascii="宋体" w:hAnsi="宋体"/>
          <w:color w:val="auto"/>
          <w:szCs w:val="21"/>
        </w:rPr>
        <w:t>（北京时间）。</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rPr>
        <w:t>3、谈判地点：</w:t>
      </w:r>
      <w:r>
        <w:rPr>
          <w:rFonts w:hint="eastAsia" w:ascii="宋体" w:hAnsi="宋体" w:cs="Times New Roman"/>
          <w:b/>
          <w:bCs/>
          <w:color w:val="auto"/>
          <w:szCs w:val="21"/>
          <w:u w:val="single"/>
          <w:lang w:eastAsia="zh-CN"/>
        </w:rPr>
        <w:t>茶陵县公共资源交易管理委员会办公室四楼评标室（原市管中心城西所）</w:t>
      </w:r>
      <w:r>
        <w:rPr>
          <w:rFonts w:hint="eastAsia" w:ascii="宋体" w:hAnsi="宋体" w:cs="宋体"/>
          <w:color w:val="auto"/>
        </w:rPr>
        <w:t xml:space="preserve"> 。</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color w:val="auto"/>
        </w:rPr>
      </w:pPr>
      <w:bookmarkStart w:id="11" w:name="_Toc4379"/>
      <w:bookmarkStart w:id="12" w:name="_Toc22201060"/>
      <w:r>
        <w:rPr>
          <w:rFonts w:hint="eastAsia" w:ascii="黑体" w:hAnsi="黑体" w:eastAsia="黑体"/>
          <w:color w:val="auto"/>
        </w:rPr>
        <w:t>六、确认</w:t>
      </w:r>
      <w:bookmarkEnd w:id="11"/>
      <w:bookmarkEnd w:id="12"/>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color w:val="auto"/>
          <w:szCs w:val="21"/>
        </w:rPr>
        <w:t>你单位收到本采购邀请后，请于</w:t>
      </w:r>
      <w:r>
        <w:rPr>
          <w:rFonts w:hint="eastAsia" w:ascii="宋体" w:hAnsi="宋体"/>
          <w:b/>
          <w:bCs/>
          <w:color w:val="auto"/>
          <w:szCs w:val="21"/>
          <w:highlight w:val="none"/>
          <w:u w:val="single"/>
        </w:rPr>
        <w:t>202</w:t>
      </w:r>
      <w:r>
        <w:rPr>
          <w:rFonts w:hint="eastAsia" w:ascii="宋体" w:hAnsi="宋体"/>
          <w:b/>
          <w:bCs/>
          <w:color w:val="auto"/>
          <w:szCs w:val="21"/>
          <w:highlight w:val="none"/>
          <w:u w:val="single"/>
          <w:lang w:val="en-US" w:eastAsia="zh-CN"/>
        </w:rPr>
        <w:t>1</w:t>
      </w:r>
      <w:r>
        <w:rPr>
          <w:rFonts w:hint="eastAsia" w:ascii="宋体" w:hAnsi="宋体"/>
          <w:b/>
          <w:bCs/>
          <w:color w:val="auto"/>
          <w:szCs w:val="21"/>
          <w:highlight w:val="none"/>
        </w:rPr>
        <w:t>年</w:t>
      </w:r>
      <w:r>
        <w:rPr>
          <w:rFonts w:hint="eastAsia" w:ascii="宋体" w:hAnsi="宋体"/>
          <w:b/>
          <w:bCs/>
          <w:color w:val="auto"/>
          <w:szCs w:val="21"/>
          <w:highlight w:val="none"/>
          <w:u w:val="single"/>
          <w:lang w:val="en-US" w:eastAsia="zh-CN"/>
        </w:rPr>
        <w:t>01</w:t>
      </w:r>
      <w:r>
        <w:rPr>
          <w:rFonts w:hint="eastAsia" w:ascii="宋体" w:hAnsi="宋体"/>
          <w:b/>
          <w:bCs/>
          <w:color w:val="auto"/>
          <w:szCs w:val="21"/>
          <w:highlight w:val="none"/>
        </w:rPr>
        <w:t>月</w:t>
      </w:r>
      <w:r>
        <w:rPr>
          <w:rFonts w:hint="eastAsia" w:ascii="宋体" w:hAnsi="宋体"/>
          <w:b/>
          <w:bCs/>
          <w:color w:val="auto"/>
          <w:szCs w:val="21"/>
          <w:highlight w:val="none"/>
          <w:u w:val="single"/>
          <w:lang w:val="en-US" w:eastAsia="zh-CN"/>
        </w:rPr>
        <w:t>28</w:t>
      </w:r>
      <w:r>
        <w:rPr>
          <w:rFonts w:hint="eastAsia" w:ascii="宋体" w:hAnsi="宋体"/>
          <w:b/>
          <w:bCs/>
          <w:color w:val="auto"/>
          <w:szCs w:val="21"/>
          <w:highlight w:val="none"/>
        </w:rPr>
        <w:t>日</w:t>
      </w:r>
      <w:r>
        <w:rPr>
          <w:rFonts w:hint="eastAsia" w:ascii="宋体" w:hAnsi="宋体"/>
          <w:b/>
          <w:bCs/>
          <w:color w:val="auto"/>
          <w:szCs w:val="21"/>
          <w:highlight w:val="none"/>
          <w:u w:val="single"/>
          <w:lang w:val="en-US" w:eastAsia="zh-CN"/>
        </w:rPr>
        <w:t xml:space="preserve"> 17 </w:t>
      </w:r>
      <w:r>
        <w:rPr>
          <w:rFonts w:hint="eastAsia" w:ascii="宋体" w:hAnsi="宋体"/>
          <w:color w:val="auto"/>
          <w:szCs w:val="21"/>
        </w:rPr>
        <w:t>时</w:t>
      </w:r>
      <w:r>
        <w:rPr>
          <w:rFonts w:hint="eastAsia" w:ascii="宋体" w:hAnsi="宋体"/>
          <w:szCs w:val="21"/>
        </w:rPr>
        <w:t>前，以书面形式确认是否参加谈判采购。</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rPr>
      </w:pPr>
      <w:bookmarkStart w:id="13" w:name="_Toc22201061"/>
      <w:bookmarkStart w:id="14" w:name="_Toc25701"/>
      <w:r>
        <w:rPr>
          <w:rFonts w:hint="eastAsia" w:ascii="黑体" w:hAnsi="黑体" w:eastAsia="黑体"/>
        </w:rPr>
        <w:t>七、询问及质疑</w:t>
      </w:r>
      <w:bookmarkEnd w:id="13"/>
      <w:bookmarkEnd w:id="14"/>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1、供应商对政府采购活动事项如有疑问的，可以向采购人、采购代理机构提出询问。采购人、采购代理机构将在3个工作日内作出答复。</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2、供应商认为谈判文件使自己的合法权益受到损害的，可以在收到谈判文件之日起7个工作日内，按《湖南省财政厅关于印发＜政府采购质疑答复和投诉处理操作规程＞的通知》(湘财购〔2019〕20号)规定，以书面形式向采购人、采购代理机构提出质疑。</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rPr>
      </w:pPr>
      <w:bookmarkStart w:id="15" w:name="_Toc22201062"/>
      <w:bookmarkStart w:id="16" w:name="_Toc12658"/>
      <w:r>
        <w:rPr>
          <w:rFonts w:hint="eastAsia" w:ascii="黑体" w:hAnsi="黑体" w:eastAsia="黑体"/>
        </w:rPr>
        <w:t>八、</w:t>
      </w:r>
      <w:bookmarkEnd w:id="15"/>
      <w:bookmarkStart w:id="17" w:name="_Toc22201063"/>
      <w:r>
        <w:rPr>
          <w:rFonts w:hint="eastAsia" w:ascii="黑体" w:hAnsi="黑体" w:eastAsia="黑体"/>
        </w:rPr>
        <w:t>采购人及其委托的采购代理机构的名称、地址和联系方法</w:t>
      </w:r>
      <w:bookmarkEnd w:id="16"/>
      <w:bookmarkEnd w:id="17"/>
    </w:p>
    <w:p>
      <w:pPr>
        <w:pageBreakBefore w:val="0"/>
        <w:widowControl w:val="0"/>
        <w:kinsoku/>
        <w:wordWrap/>
        <w:overflowPunct/>
        <w:topLinePunct w:val="0"/>
        <w:bidi w:val="0"/>
        <w:adjustRightInd w:val="0"/>
        <w:snapToGrid w:val="0"/>
        <w:spacing w:line="400" w:lineRule="exact"/>
        <w:ind w:firstLine="413" w:firstLineChars="196"/>
        <w:textAlignment w:val="auto"/>
        <w:rPr>
          <w:rFonts w:ascii="宋体" w:hAnsi="宋体"/>
          <w:b/>
          <w:bCs/>
          <w:szCs w:val="21"/>
        </w:rPr>
      </w:pPr>
      <w:r>
        <w:rPr>
          <w:rFonts w:hint="eastAsia" w:ascii="宋体" w:hAnsi="宋体"/>
          <w:b/>
          <w:bCs/>
          <w:szCs w:val="21"/>
        </w:rPr>
        <w:t>1</w:t>
      </w:r>
      <w:r>
        <w:rPr>
          <w:rFonts w:hint="eastAsia" w:ascii="宋体" w:hAnsi="宋体"/>
          <w:szCs w:val="21"/>
        </w:rPr>
        <w:t>、</w:t>
      </w:r>
      <w:r>
        <w:rPr>
          <w:rFonts w:hint="eastAsia" w:ascii="宋体" w:hAnsi="宋体"/>
          <w:b/>
          <w:bCs/>
          <w:szCs w:val="21"/>
        </w:rPr>
        <w:t>采购人信息</w:t>
      </w:r>
    </w:p>
    <w:p>
      <w:pPr>
        <w:pageBreakBefore w:val="0"/>
        <w:widowControl w:val="0"/>
        <w:kinsoku/>
        <w:wordWrap/>
        <w:overflowPunct/>
        <w:topLinePunct w:val="0"/>
        <w:bidi w:val="0"/>
        <w:adjustRightInd w:val="0"/>
        <w:snapToGrid w:val="0"/>
        <w:spacing w:line="400" w:lineRule="exact"/>
        <w:ind w:firstLine="411" w:firstLineChars="196"/>
        <w:textAlignment w:val="auto"/>
        <w:rPr>
          <w:rFonts w:ascii="宋体" w:hAnsi="宋体"/>
          <w:szCs w:val="21"/>
        </w:rPr>
      </w:pPr>
      <w:r>
        <w:rPr>
          <w:rFonts w:hint="eastAsia" w:ascii="宋体" w:hAnsi="宋体"/>
          <w:szCs w:val="21"/>
        </w:rPr>
        <w:t>（1）</w:t>
      </w:r>
      <w:r>
        <w:rPr>
          <w:rFonts w:hint="eastAsia" w:ascii="宋体" w:hAnsi="宋体" w:cs="Times New Roman"/>
          <w:color w:val="000000" w:themeColor="text1"/>
          <w:szCs w:val="21"/>
          <w:u w:val="none"/>
          <w:lang w:eastAsia="zh-CN"/>
          <w14:textFill>
            <w14:solidFill>
              <w14:schemeClr w14:val="tx1"/>
            </w14:solidFill>
          </w14:textFill>
        </w:rPr>
        <w:t>名 称：茶陵县湖口镇浣溪村民委员会</w:t>
      </w:r>
      <w:r>
        <w:rPr>
          <w:rFonts w:hint="eastAsia" w:ascii="宋体" w:hAnsi="宋体"/>
          <w:szCs w:val="21"/>
        </w:rPr>
        <w:t xml:space="preserve">                             </w:t>
      </w:r>
    </w:p>
    <w:p>
      <w:pPr>
        <w:pageBreakBefore w:val="0"/>
        <w:widowControl w:val="0"/>
        <w:kinsoku/>
        <w:wordWrap/>
        <w:overflowPunct/>
        <w:topLinePunct w:val="0"/>
        <w:bidi w:val="0"/>
        <w:adjustRightInd w:val="0"/>
        <w:snapToGrid w:val="0"/>
        <w:spacing w:line="400" w:lineRule="exact"/>
        <w:ind w:firstLine="411" w:firstLineChars="196"/>
        <w:textAlignment w:val="auto"/>
        <w:rPr>
          <w:rFonts w:hint="default" w:ascii="宋体" w:hAnsi="宋体"/>
          <w:color w:val="auto"/>
          <w:szCs w:val="21"/>
          <w:lang w:val="en-US"/>
        </w:rPr>
      </w:pPr>
      <w:r>
        <w:rPr>
          <w:rFonts w:hint="eastAsia" w:ascii="宋体" w:hAnsi="宋体"/>
          <w:color w:val="auto"/>
          <w:szCs w:val="21"/>
        </w:rPr>
        <w:t>（2）地  址：</w:t>
      </w:r>
      <w:r>
        <w:rPr>
          <w:rFonts w:hint="eastAsia"/>
          <w:color w:val="auto"/>
          <w:sz w:val="21"/>
          <w:szCs w:val="21"/>
          <w:lang w:eastAsia="zh-CN"/>
        </w:rPr>
        <w:t>茶陵县</w:t>
      </w:r>
      <w:r>
        <w:rPr>
          <w:rFonts w:hint="eastAsia"/>
          <w:color w:val="auto"/>
          <w:sz w:val="21"/>
          <w:szCs w:val="21"/>
          <w:lang w:val="en-US" w:eastAsia="zh-CN"/>
        </w:rPr>
        <w:t>湖口镇浣溪村</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bCs/>
          <w:color w:val="auto"/>
          <w:szCs w:val="21"/>
        </w:rPr>
      </w:pPr>
      <w:r>
        <w:rPr>
          <w:rFonts w:hint="eastAsia" w:ascii="宋体" w:hAnsi="宋体"/>
          <w:color w:val="auto"/>
          <w:szCs w:val="21"/>
        </w:rPr>
        <w:t>（3）</w:t>
      </w:r>
      <w:r>
        <w:rPr>
          <w:rFonts w:hint="eastAsia" w:ascii="宋体" w:hAnsi="宋体"/>
          <w:bCs/>
          <w:color w:val="auto"/>
          <w:szCs w:val="21"/>
        </w:rPr>
        <w:t>联系人：</w:t>
      </w:r>
      <w:r>
        <w:rPr>
          <w:rFonts w:hint="eastAsia"/>
          <w:color w:val="auto"/>
          <w:vertAlign w:val="baseline"/>
          <w:lang w:val="en-US" w:eastAsia="zh-CN"/>
        </w:rPr>
        <w:t>周明荣</w:t>
      </w:r>
      <w:r>
        <w:rPr>
          <w:rFonts w:hint="eastAsia" w:ascii="宋体" w:hAnsi="宋体"/>
          <w:bCs/>
          <w:color w:val="auto"/>
          <w:szCs w:val="21"/>
        </w:rPr>
        <w:t xml:space="preserve">                     </w:t>
      </w:r>
    </w:p>
    <w:p>
      <w:pPr>
        <w:pageBreakBefore w:val="0"/>
        <w:widowControl w:val="0"/>
        <w:kinsoku/>
        <w:wordWrap/>
        <w:overflowPunct/>
        <w:topLinePunct w:val="0"/>
        <w:bidi w:val="0"/>
        <w:adjustRightInd w:val="0"/>
        <w:snapToGrid w:val="0"/>
        <w:spacing w:line="400" w:lineRule="exact"/>
        <w:ind w:firstLine="420" w:firstLineChars="200"/>
        <w:textAlignment w:val="auto"/>
        <w:rPr>
          <w:rFonts w:hint="default" w:ascii="宋体" w:hAnsi="宋体" w:eastAsia="宋体"/>
          <w:color w:val="auto"/>
          <w:szCs w:val="21"/>
          <w:lang w:val="en-US" w:eastAsia="zh-CN"/>
        </w:rPr>
      </w:pPr>
      <w:r>
        <w:rPr>
          <w:rFonts w:hint="eastAsia" w:ascii="宋体" w:hAnsi="宋体"/>
          <w:color w:val="auto"/>
          <w:szCs w:val="21"/>
        </w:rPr>
        <w:t>（4）</w:t>
      </w:r>
      <w:r>
        <w:rPr>
          <w:rFonts w:hint="eastAsia" w:ascii="宋体" w:hAnsi="宋体"/>
          <w:bCs/>
          <w:color w:val="auto"/>
          <w:szCs w:val="21"/>
        </w:rPr>
        <w:t>电</w:t>
      </w:r>
      <w:r>
        <w:rPr>
          <w:rFonts w:hint="eastAsia" w:ascii="宋体" w:hAnsi="宋体"/>
          <w:bCs/>
          <w:color w:val="auto"/>
          <w:szCs w:val="21"/>
          <w:lang w:val="en-US" w:eastAsia="zh-CN"/>
        </w:rPr>
        <w:t xml:space="preserve">  </w:t>
      </w:r>
      <w:r>
        <w:rPr>
          <w:rFonts w:hint="eastAsia" w:ascii="宋体" w:hAnsi="宋体"/>
          <w:bCs/>
          <w:color w:val="auto"/>
          <w:szCs w:val="21"/>
        </w:rPr>
        <w:t>话：</w:t>
      </w:r>
      <w:r>
        <w:rPr>
          <w:rFonts w:hint="eastAsia" w:ascii="宋体" w:hAnsi="宋体" w:eastAsia="宋体" w:cs="宋体"/>
          <w:sz w:val="24"/>
          <w:szCs w:val="24"/>
          <w:shd w:val="clear" w:fill="FFFFFF"/>
          <w:lang w:val="en-US" w:eastAsia="zh-CN"/>
        </w:rPr>
        <w:t>13787822290</w:t>
      </w:r>
    </w:p>
    <w:p>
      <w:pPr>
        <w:pageBreakBefore w:val="0"/>
        <w:widowControl w:val="0"/>
        <w:kinsoku/>
        <w:wordWrap/>
        <w:overflowPunct/>
        <w:topLinePunct w:val="0"/>
        <w:bidi w:val="0"/>
        <w:adjustRightInd w:val="0"/>
        <w:snapToGrid w:val="0"/>
        <w:spacing w:line="400" w:lineRule="exact"/>
        <w:ind w:firstLine="413" w:firstLineChars="196"/>
        <w:textAlignment w:val="auto"/>
        <w:rPr>
          <w:rFonts w:ascii="宋体" w:hAnsi="宋体"/>
          <w:b/>
          <w:bCs/>
          <w:color w:val="auto"/>
          <w:szCs w:val="21"/>
        </w:rPr>
      </w:pPr>
      <w:r>
        <w:rPr>
          <w:rFonts w:hint="eastAsia" w:ascii="宋体" w:hAnsi="宋体"/>
          <w:b/>
          <w:bCs/>
          <w:color w:val="auto"/>
          <w:szCs w:val="21"/>
        </w:rPr>
        <w:t>2</w:t>
      </w:r>
      <w:r>
        <w:rPr>
          <w:rFonts w:hint="eastAsia" w:ascii="宋体" w:hAnsi="宋体"/>
          <w:color w:val="auto"/>
          <w:szCs w:val="21"/>
        </w:rPr>
        <w:t>、</w:t>
      </w:r>
      <w:r>
        <w:rPr>
          <w:rFonts w:hint="eastAsia" w:ascii="宋体" w:hAnsi="宋体"/>
          <w:b/>
          <w:bCs/>
          <w:color w:val="auto"/>
          <w:szCs w:val="21"/>
        </w:rPr>
        <w:t>采购代理机构信息</w:t>
      </w:r>
    </w:p>
    <w:p>
      <w:pPr>
        <w:pageBreakBefore w:val="0"/>
        <w:widowControl w:val="0"/>
        <w:kinsoku/>
        <w:wordWrap/>
        <w:overflowPunct/>
        <w:topLinePunct w:val="0"/>
        <w:bidi w:val="0"/>
        <w:adjustRightInd w:val="0"/>
        <w:snapToGrid w:val="0"/>
        <w:spacing w:line="400" w:lineRule="exact"/>
        <w:ind w:firstLine="411" w:firstLineChars="196"/>
        <w:textAlignment w:val="auto"/>
        <w:rPr>
          <w:rFonts w:ascii="宋体" w:hAnsi="宋体"/>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cs="Times New Roman"/>
          <w:color w:val="auto"/>
          <w:szCs w:val="21"/>
          <w:u w:val="none"/>
          <w:lang w:eastAsia="zh-CN"/>
        </w:rPr>
        <w:t>湖南中屹项目管理有限公司</w:t>
      </w:r>
    </w:p>
    <w:p>
      <w:pPr>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szCs w:val="21"/>
          <w:lang w:val="en-US" w:eastAsia="zh-CN"/>
        </w:rPr>
      </w:pPr>
      <w:r>
        <w:rPr>
          <w:rFonts w:hint="eastAsia" w:ascii="宋体" w:hAnsi="宋体"/>
          <w:szCs w:val="21"/>
        </w:rPr>
        <w:t>（2）地  址：</w:t>
      </w:r>
      <w:r>
        <w:rPr>
          <w:rFonts w:hint="eastAsia" w:ascii="宋体" w:hAnsi="宋体" w:cs="Times New Roman"/>
          <w:color w:val="000000" w:themeColor="text1"/>
          <w:szCs w:val="21"/>
          <w:u w:val="none"/>
          <w:lang w:eastAsia="zh-CN"/>
          <w14:textFill>
            <w14:solidFill>
              <w14:schemeClr w14:val="tx1"/>
            </w14:solidFill>
          </w14:textFill>
        </w:rPr>
        <w:t>茶陵县炎帝中路光辉村委会五楼（云阳中学旁边）</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rPr>
      </w:pPr>
      <w:r>
        <w:rPr>
          <w:rFonts w:hint="eastAsia" w:ascii="宋体" w:hAnsi="宋体"/>
          <w:szCs w:val="21"/>
        </w:rPr>
        <w:t>（3）联系人：</w:t>
      </w:r>
      <w:r>
        <w:rPr>
          <w:rFonts w:hint="eastAsia" w:ascii="宋体" w:hAnsi="宋体"/>
          <w:szCs w:val="21"/>
          <w:lang w:eastAsia="zh-CN"/>
        </w:rPr>
        <w:t>刘玉</w:t>
      </w:r>
      <w:r>
        <w:rPr>
          <w:rFonts w:hint="eastAsia" w:ascii="宋体" w:hAnsi="宋体"/>
          <w:szCs w:val="21"/>
          <w:lang w:val="en-US" w:eastAsia="zh-CN"/>
        </w:rPr>
        <w:t>玲</w:t>
      </w:r>
      <w:r>
        <w:rPr>
          <w:rFonts w:hint="eastAsia" w:ascii="宋体" w:hAnsi="宋体"/>
          <w:szCs w:val="21"/>
        </w:rPr>
        <w:t xml:space="preserve">                        </w:t>
      </w:r>
    </w:p>
    <w:p>
      <w:pPr>
        <w:pageBreakBefore w:val="0"/>
        <w:widowControl w:val="0"/>
        <w:kinsoku/>
        <w:wordWrap/>
        <w:overflowPunct/>
        <w:topLinePunct w:val="0"/>
        <w:bidi w:val="0"/>
        <w:adjustRightInd w:val="0"/>
        <w:snapToGrid w:val="0"/>
        <w:spacing w:line="400" w:lineRule="exact"/>
        <w:ind w:firstLine="420" w:firstLineChars="200"/>
        <w:textAlignment w:val="auto"/>
        <w:rPr>
          <w:rFonts w:hint="default" w:ascii="宋体" w:hAnsi="宋体" w:eastAsia="宋体"/>
          <w:szCs w:val="21"/>
          <w:u w:val="none"/>
          <w:lang w:val="en-US" w:eastAsia="zh-CN"/>
        </w:rPr>
      </w:pPr>
      <w:r>
        <w:rPr>
          <w:rFonts w:hint="eastAsia" w:ascii="宋体" w:hAnsi="宋体"/>
          <w:szCs w:val="21"/>
        </w:rPr>
        <w:t>（4）邮  编：</w:t>
      </w:r>
      <w:r>
        <w:rPr>
          <w:rFonts w:hint="eastAsia" w:ascii="Times New Roman" w:hAnsi="Times New Roman" w:cs="宋体"/>
          <w:color w:val="000000"/>
          <w:szCs w:val="21"/>
          <w:lang w:val="en-US" w:eastAsia="zh-CN"/>
        </w:rPr>
        <w:t>412400</w:t>
      </w:r>
    </w:p>
    <w:p>
      <w:pPr>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szCs w:val="21"/>
          <w:u w:val="none"/>
        </w:rPr>
      </w:pPr>
      <w:r>
        <w:rPr>
          <w:rFonts w:hint="eastAsia" w:ascii="宋体" w:hAnsi="宋体"/>
          <w:szCs w:val="21"/>
          <w:u w:val="none"/>
        </w:rPr>
        <w:t>（5）电  话：</w:t>
      </w:r>
      <w:r>
        <w:rPr>
          <w:rFonts w:hint="eastAsia" w:ascii="Times New Roman" w:hAnsi="Times New Roman" w:cs="宋体"/>
          <w:color w:val="000000"/>
          <w:szCs w:val="21"/>
          <w:lang w:val="en-US" w:eastAsia="zh-CN"/>
        </w:rPr>
        <w:t>0731-2202</w:t>
      </w:r>
      <w:r>
        <w:rPr>
          <w:rFonts w:hint="eastAsia" w:cs="宋体"/>
          <w:color w:val="000000"/>
          <w:szCs w:val="21"/>
          <w:lang w:val="en-US" w:eastAsia="zh-CN"/>
        </w:rPr>
        <w:t>0222</w:t>
      </w:r>
      <w:r>
        <w:rPr>
          <w:rFonts w:hint="eastAsia" w:ascii="Times New Roman" w:hAnsi="Times New Roman" w:cs="宋体"/>
          <w:color w:val="000000"/>
          <w:szCs w:val="21"/>
        </w:rPr>
        <w:t xml:space="preserve"> </w:t>
      </w:r>
    </w:p>
    <w:p>
      <w:pPr>
        <w:pageBreakBefore w:val="0"/>
        <w:widowControl w:val="0"/>
        <w:kinsoku/>
        <w:wordWrap/>
        <w:overflowPunct/>
        <w:topLinePunct w:val="0"/>
        <w:bidi w:val="0"/>
        <w:adjustRightInd w:val="0"/>
        <w:snapToGrid w:val="0"/>
        <w:spacing w:line="400" w:lineRule="exact"/>
        <w:ind w:firstLine="420" w:firstLineChars="200"/>
        <w:textAlignment w:val="auto"/>
        <w:rPr>
          <w:szCs w:val="21"/>
        </w:rPr>
      </w:pPr>
      <w:r>
        <w:rPr>
          <w:rFonts w:hint="eastAsia" w:ascii="宋体" w:hAnsi="宋体"/>
          <w:szCs w:val="21"/>
        </w:rPr>
        <w:t>（6）</w:t>
      </w:r>
      <w:r>
        <w:rPr>
          <w:rFonts w:hint="eastAsia"/>
          <w:szCs w:val="21"/>
        </w:rPr>
        <w:t>电子邮箱：</w:t>
      </w:r>
      <w:r>
        <w:rPr>
          <w:rFonts w:hint="eastAsia" w:ascii="仿宋" w:hAnsi="仿宋" w:eastAsia="仿宋" w:cs="宋体"/>
          <w:color w:val="000000"/>
          <w:szCs w:val="21"/>
        </w:rPr>
        <w:fldChar w:fldCharType="begin"/>
      </w:r>
      <w:r>
        <w:rPr>
          <w:rFonts w:hint="eastAsia" w:ascii="仿宋" w:hAnsi="仿宋" w:eastAsia="仿宋" w:cs="宋体"/>
          <w:color w:val="000000"/>
          <w:szCs w:val="21"/>
        </w:rPr>
        <w:instrText xml:space="preserve"> HYPERLINK "mailto:1511258423@qq.com" </w:instrText>
      </w:r>
      <w:r>
        <w:rPr>
          <w:rFonts w:hint="eastAsia" w:ascii="仿宋" w:hAnsi="仿宋" w:eastAsia="仿宋" w:cs="宋体"/>
          <w:color w:val="000000"/>
          <w:szCs w:val="21"/>
        </w:rPr>
        <w:fldChar w:fldCharType="separate"/>
      </w:r>
      <w:r>
        <w:rPr>
          <w:rFonts w:hint="eastAsia" w:eastAsia="仿宋" w:cs="宋体"/>
          <w:color w:val="000000"/>
          <w:szCs w:val="21"/>
          <w:lang w:val="en-US" w:eastAsia="zh-CN"/>
        </w:rPr>
        <w:t>780922626</w:t>
      </w:r>
      <w:r>
        <w:rPr>
          <w:rFonts w:hint="eastAsia" w:cs="宋体"/>
          <w:color w:val="000000"/>
          <w:szCs w:val="21"/>
        </w:rPr>
        <w:t>@qq.com</w:t>
      </w:r>
      <w:r>
        <w:rPr>
          <w:rFonts w:hint="eastAsia" w:ascii="仿宋" w:hAnsi="仿宋" w:eastAsia="仿宋" w:cs="宋体"/>
          <w:color w:val="000000"/>
          <w:szCs w:val="21"/>
        </w:rPr>
        <w:fldChar w:fldCharType="end"/>
      </w:r>
      <w:r>
        <w:rPr>
          <w:rFonts w:hint="eastAsia" w:ascii="仿宋" w:hAnsi="仿宋" w:eastAsia="仿宋" w:cs="宋体"/>
          <w:color w:val="000000"/>
          <w:szCs w:val="21"/>
        </w:rPr>
        <w:t xml:space="preserve"> </w:t>
      </w:r>
    </w:p>
    <w:p>
      <w:pPr>
        <w:pStyle w:val="4"/>
        <w:pageBreakBefore w:val="0"/>
        <w:widowControl w:val="0"/>
        <w:kinsoku/>
        <w:wordWrap/>
        <w:overflowPunct/>
        <w:topLinePunct w:val="0"/>
        <w:bidi w:val="0"/>
        <w:adjustRightInd w:val="0"/>
        <w:snapToGrid w:val="0"/>
        <w:spacing w:line="400" w:lineRule="exact"/>
        <w:textAlignment w:val="auto"/>
        <w:rPr>
          <w:rFonts w:ascii="黑体" w:hAnsi="黑体" w:eastAsia="黑体"/>
          <w:sz w:val="28"/>
          <w:szCs w:val="28"/>
        </w:rPr>
      </w:pPr>
      <w:bookmarkStart w:id="18" w:name="_Toc22201064"/>
      <w:bookmarkStart w:id="19" w:name="_Toc17597"/>
      <w:r>
        <w:rPr>
          <w:rFonts w:hint="eastAsia" w:ascii="黑体" w:hAnsi="黑体" w:eastAsia="黑体"/>
        </w:rPr>
        <w:t>九、其它补充事宜</w:t>
      </w:r>
      <w:bookmarkEnd w:id="18"/>
      <w:bookmarkEnd w:id="19"/>
      <w:r>
        <w:rPr>
          <w:rFonts w:hint="eastAsia" w:ascii="黑体" w:hAnsi="黑体" w:eastAsia="黑体"/>
        </w:rPr>
        <w:t xml:space="preserve"> </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szCs w:val="21"/>
        </w:rPr>
      </w:pPr>
      <w:r>
        <w:rPr>
          <w:rFonts w:hint="eastAsia" w:ascii="宋体" w:hAnsi="宋体"/>
          <w:szCs w:val="21"/>
        </w:rPr>
        <w:t>（1）</w:t>
      </w:r>
      <w:r>
        <w:rPr>
          <w:rFonts w:hint="eastAsia" w:ascii="宋体" w:hAnsi="宋体"/>
          <w:b/>
          <w:szCs w:val="21"/>
        </w:rPr>
        <w:t>保证金</w:t>
      </w:r>
      <w:r>
        <w:rPr>
          <w:rFonts w:ascii="宋体" w:hAnsi="宋体"/>
          <w:szCs w:val="21"/>
        </w:rPr>
        <w:t xml:space="preserve"> </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szCs w:val="21"/>
        </w:rPr>
      </w:pPr>
      <w:r>
        <w:rPr>
          <w:rFonts w:hint="eastAsia" w:ascii="宋体" w:hAnsi="宋体"/>
          <w:szCs w:val="21"/>
        </w:rPr>
        <w:t>开户名称：</w:t>
      </w:r>
      <w:r>
        <w:rPr>
          <w:rFonts w:hint="eastAsia" w:ascii="宋体" w:hAnsi="宋体" w:cs="宋体"/>
          <w:color w:val="auto"/>
          <w:szCs w:val="21"/>
          <w:highlight w:val="none"/>
          <w:u w:val="single"/>
        </w:rPr>
        <w:t>茶陵县发展和改革局公共资源交易保证金专户</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szCs w:val="21"/>
        </w:rPr>
      </w:pPr>
      <w:r>
        <w:rPr>
          <w:rFonts w:hint="eastAsia" w:ascii="宋体" w:hAnsi="宋体"/>
          <w:szCs w:val="21"/>
        </w:rPr>
        <w:t>开</w:t>
      </w:r>
      <w:r>
        <w:rPr>
          <w:rFonts w:ascii="宋体" w:hAnsi="宋体"/>
          <w:szCs w:val="21"/>
        </w:rPr>
        <w:t xml:space="preserve"> </w:t>
      </w:r>
      <w:r>
        <w:rPr>
          <w:rFonts w:hint="eastAsia" w:ascii="宋体" w:hAnsi="宋体"/>
          <w:szCs w:val="21"/>
        </w:rPr>
        <w:t>户</w:t>
      </w:r>
      <w:r>
        <w:rPr>
          <w:rFonts w:ascii="宋体" w:hAnsi="宋体"/>
          <w:szCs w:val="21"/>
        </w:rPr>
        <w:t xml:space="preserve"> </w:t>
      </w:r>
      <w:r>
        <w:rPr>
          <w:rFonts w:hint="eastAsia" w:ascii="宋体" w:hAnsi="宋体"/>
          <w:szCs w:val="21"/>
        </w:rPr>
        <w:t>行：</w:t>
      </w:r>
      <w:r>
        <w:rPr>
          <w:rFonts w:hint="eastAsia" w:ascii="宋体" w:hAnsi="宋体" w:cs="宋体"/>
          <w:color w:val="auto"/>
          <w:szCs w:val="21"/>
          <w:highlight w:val="none"/>
          <w:u w:val="single"/>
          <w:lang w:eastAsia="zh-CN"/>
        </w:rPr>
        <w:t>中国银行茶陵支行</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szCs w:val="21"/>
        </w:rPr>
      </w:pPr>
      <w:r>
        <w:rPr>
          <w:rFonts w:hint="eastAsia" w:ascii="宋体" w:hAnsi="宋体"/>
          <w:szCs w:val="21"/>
        </w:rPr>
        <w:t>银行账号：</w:t>
      </w:r>
      <w:r>
        <w:rPr>
          <w:rFonts w:hint="eastAsia" w:ascii="宋体" w:hAnsi="宋体" w:cs="宋体"/>
          <w:color w:val="auto"/>
          <w:szCs w:val="21"/>
          <w:highlight w:val="none"/>
          <w:u w:val="single"/>
          <w:lang w:val="en-US" w:eastAsia="zh-CN"/>
        </w:rPr>
        <w:t>6041 7405 1566</w:t>
      </w:r>
    </w:p>
    <w:p>
      <w:pPr>
        <w:pageBreakBefore w:val="0"/>
        <w:widowControl w:val="0"/>
        <w:kinsoku/>
        <w:wordWrap/>
        <w:overflowPunct/>
        <w:topLinePunct w:val="0"/>
        <w:bidi w:val="0"/>
        <w:adjustRightInd w:val="0"/>
        <w:snapToGrid w:val="0"/>
        <w:spacing w:line="400" w:lineRule="exact"/>
        <w:ind w:firstLine="420" w:firstLineChars="200"/>
        <w:jc w:val="left"/>
        <w:textAlignment w:val="auto"/>
        <w:rPr>
          <w:rFonts w:ascii="宋体" w:hAnsi="宋体"/>
          <w:szCs w:val="21"/>
        </w:rPr>
      </w:pPr>
      <w:r>
        <w:rPr>
          <w:rFonts w:hint="eastAsia" w:ascii="宋体" w:hAnsi="宋体"/>
          <w:szCs w:val="21"/>
        </w:rPr>
        <w:t>（请在用途栏中注明“</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ascii="宋体" w:hAnsi="宋体"/>
          <w:color w:val="auto"/>
          <w:szCs w:val="21"/>
        </w:rPr>
        <w:t>项目</w:t>
      </w:r>
      <w:r>
        <w:rPr>
          <w:rFonts w:hint="eastAsia" w:ascii="宋体" w:hAnsi="宋体"/>
          <w:szCs w:val="21"/>
        </w:rPr>
        <w:t>”字样）</w:t>
      </w:r>
    </w:p>
    <w:p>
      <w:pPr>
        <w:pStyle w:val="23"/>
        <w:pageBreakBefore w:val="0"/>
        <w:widowControl w:val="0"/>
        <w:kinsoku/>
        <w:wordWrap/>
        <w:overflowPunct/>
        <w:topLinePunct w:val="0"/>
        <w:bidi w:val="0"/>
        <w:adjustRightInd w:val="0"/>
        <w:snapToGrid w:val="0"/>
        <w:spacing w:line="400" w:lineRule="exact"/>
        <w:ind w:left="23" w:leftChars="11" w:firstLine="525" w:firstLineChars="250"/>
        <w:jc w:val="right"/>
        <w:textAlignment w:val="auto"/>
        <w:rPr>
          <w:rFonts w:hint="eastAsia" w:hAnsi="宋体"/>
          <w:u w:val="single"/>
        </w:rPr>
      </w:pPr>
    </w:p>
    <w:p>
      <w:pPr>
        <w:pStyle w:val="23"/>
        <w:pageBreakBefore w:val="0"/>
        <w:widowControl w:val="0"/>
        <w:kinsoku/>
        <w:wordWrap/>
        <w:overflowPunct/>
        <w:topLinePunct w:val="0"/>
        <w:bidi w:val="0"/>
        <w:adjustRightInd w:val="0"/>
        <w:snapToGrid w:val="0"/>
        <w:spacing w:line="400" w:lineRule="exact"/>
        <w:ind w:left="23" w:leftChars="11" w:firstLine="525" w:firstLineChars="250"/>
        <w:jc w:val="right"/>
        <w:textAlignment w:val="auto"/>
        <w:rPr>
          <w:rFonts w:hAnsi="宋体"/>
        </w:rPr>
      </w:pPr>
      <w:r>
        <w:rPr>
          <w:rFonts w:hint="eastAsia" w:hAnsi="宋体"/>
          <w:u w:val="single"/>
          <w:lang w:val="en-US" w:eastAsia="zh-CN"/>
        </w:rPr>
        <w:t>2021</w:t>
      </w:r>
      <w:r>
        <w:rPr>
          <w:rFonts w:hint="eastAsia" w:hAnsi="宋体"/>
          <w:bCs/>
        </w:rPr>
        <w:t>年</w:t>
      </w:r>
      <w:r>
        <w:rPr>
          <w:rFonts w:hint="eastAsia" w:hAnsi="宋体"/>
          <w:u w:val="single"/>
        </w:rPr>
        <w:t xml:space="preserve"> </w:t>
      </w:r>
      <w:r>
        <w:rPr>
          <w:rFonts w:hint="eastAsia" w:hAnsi="宋体"/>
          <w:u w:val="single"/>
          <w:lang w:val="en-US" w:eastAsia="zh-CN"/>
        </w:rPr>
        <w:t>01</w:t>
      </w:r>
      <w:r>
        <w:rPr>
          <w:rFonts w:hint="eastAsia" w:hAnsi="宋体"/>
          <w:u w:val="single"/>
        </w:rPr>
        <w:t xml:space="preserve">  </w:t>
      </w:r>
      <w:r>
        <w:rPr>
          <w:rFonts w:hint="eastAsia" w:hAnsi="宋体"/>
          <w:bCs/>
        </w:rPr>
        <w:t>月</w:t>
      </w:r>
      <w:r>
        <w:rPr>
          <w:rFonts w:hint="eastAsia" w:hAnsi="宋体"/>
          <w:u w:val="single"/>
        </w:rPr>
        <w:t xml:space="preserve"> </w:t>
      </w:r>
      <w:r>
        <w:rPr>
          <w:rFonts w:hint="eastAsia" w:hAnsi="宋体"/>
          <w:u w:val="single"/>
          <w:lang w:val="en-US" w:eastAsia="zh-CN"/>
        </w:rPr>
        <w:t>21</w:t>
      </w:r>
      <w:r>
        <w:rPr>
          <w:rFonts w:hint="eastAsia" w:hAnsi="宋体"/>
          <w:u w:val="single"/>
        </w:rPr>
        <w:t xml:space="preserve">  </w:t>
      </w:r>
      <w:r>
        <w:rPr>
          <w:rFonts w:hint="eastAsia" w:hAnsi="宋体"/>
          <w:bCs/>
        </w:rPr>
        <w:t>日</w:t>
      </w:r>
    </w:p>
    <w:p>
      <w:pPr>
        <w:pStyle w:val="5"/>
        <w:adjustRightInd w:val="0"/>
        <w:snapToGrid w:val="0"/>
        <w:spacing w:before="0" w:after="0" w:line="360" w:lineRule="auto"/>
        <w:rPr>
          <w:rFonts w:ascii="宋体" w:hAnsi="宋体"/>
          <w:sz w:val="21"/>
          <w:szCs w:val="21"/>
        </w:rPr>
      </w:pPr>
      <w:bookmarkStart w:id="20" w:name="_Toc22201065"/>
      <w:r>
        <w:rPr>
          <w:rFonts w:ascii="黑体" w:hAnsi="黑体" w:eastAsia="黑体"/>
          <w:b w:val="0"/>
          <w:sz w:val="21"/>
          <w:szCs w:val="21"/>
        </w:rPr>
        <w:br w:type="page"/>
      </w:r>
      <w:bookmarkStart w:id="21" w:name="_Toc28150"/>
      <w:r>
        <w:rPr>
          <w:rFonts w:hint="eastAsia" w:ascii="宋体" w:hAnsi="宋体"/>
          <w:sz w:val="21"/>
          <w:szCs w:val="21"/>
        </w:rPr>
        <w:t>附件：</w:t>
      </w:r>
      <w:r>
        <w:rPr>
          <w:rFonts w:hint="eastAsia" w:ascii="宋体" w:hAnsi="宋体"/>
          <w:spacing w:val="-3"/>
          <w:sz w:val="21"/>
          <w:szCs w:val="21"/>
        </w:rPr>
        <w:t>确</w:t>
      </w:r>
      <w:r>
        <w:rPr>
          <w:rFonts w:hint="eastAsia" w:ascii="宋体" w:hAnsi="宋体"/>
          <w:sz w:val="21"/>
          <w:szCs w:val="21"/>
        </w:rPr>
        <w:t>认通知</w:t>
      </w:r>
      <w:bookmarkEnd w:id="20"/>
      <w:bookmarkEnd w:id="21"/>
    </w:p>
    <w:p>
      <w:pPr>
        <w:autoSpaceDE w:val="0"/>
        <w:autoSpaceDN w:val="0"/>
        <w:adjustRightInd w:val="0"/>
        <w:snapToGrid w:val="0"/>
        <w:spacing w:before="156" w:beforeLines="50" w:line="360" w:lineRule="auto"/>
        <w:ind w:right="3816"/>
        <w:jc w:val="center"/>
        <w:rPr>
          <w:rFonts w:ascii="黑体" w:hAnsi="黑体" w:eastAsia="黑体" w:cs="微软雅黑"/>
          <w:b/>
          <w:kern w:val="0"/>
          <w:sz w:val="28"/>
          <w:szCs w:val="28"/>
        </w:rPr>
      </w:pPr>
      <w:r>
        <w:rPr>
          <w:rFonts w:hint="eastAsia" w:ascii="黑体" w:hAnsi="黑体" w:eastAsia="黑体" w:cs="微软雅黑"/>
          <w:kern w:val="0"/>
          <w:position w:val="-3"/>
          <w:sz w:val="28"/>
          <w:szCs w:val="28"/>
        </w:rPr>
        <w:t xml:space="preserve">                      </w:t>
      </w:r>
      <w:r>
        <w:rPr>
          <w:rFonts w:hint="eastAsia" w:ascii="黑体" w:hAnsi="黑体" w:eastAsia="黑体" w:cs="微软雅黑"/>
          <w:b/>
          <w:kern w:val="0"/>
          <w:position w:val="-3"/>
          <w:sz w:val="28"/>
          <w:szCs w:val="28"/>
        </w:rPr>
        <w:t xml:space="preserve"> 确认通知</w:t>
      </w:r>
    </w:p>
    <w:p>
      <w:pPr>
        <w:tabs>
          <w:tab w:val="left" w:pos="1980"/>
        </w:tabs>
        <w:autoSpaceDE w:val="0"/>
        <w:autoSpaceDN w:val="0"/>
        <w:adjustRightInd w:val="0"/>
        <w:snapToGrid w:val="0"/>
        <w:spacing w:before="156" w:beforeLines="50" w:line="360" w:lineRule="auto"/>
        <w:ind w:right="-20"/>
        <w:jc w:val="left"/>
        <w:rPr>
          <w:rFonts w:ascii="宋体" w:hAnsi="宋体" w:cs="微软雅黑"/>
          <w:spacing w:val="-108"/>
          <w:kern w:val="0"/>
          <w:position w:val="-2"/>
          <w:szCs w:val="21"/>
        </w:rPr>
      </w:pP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（采购人、采购代理机构</w:t>
      </w:r>
      <w:r>
        <w:rPr>
          <w:rFonts w:hint="eastAsia" w:ascii="宋体" w:hAnsi="宋体" w:cs="微软雅黑"/>
          <w:spacing w:val="-2"/>
          <w:kern w:val="0"/>
          <w:szCs w:val="21"/>
        </w:rPr>
        <w:t>）：</w:t>
      </w:r>
    </w:p>
    <w:p>
      <w:pPr>
        <w:tabs>
          <w:tab w:val="left" w:pos="1980"/>
        </w:tabs>
        <w:autoSpaceDE w:val="0"/>
        <w:autoSpaceDN w:val="0"/>
        <w:adjustRightInd w:val="0"/>
        <w:snapToGrid w:val="0"/>
        <w:spacing w:before="156" w:beforeLines="50" w:line="360" w:lineRule="auto"/>
        <w:ind w:right="-23" w:firstLine="420" w:firstLineChars="200"/>
        <w:jc w:val="left"/>
        <w:rPr>
          <w:rFonts w:ascii="宋体" w:hAnsi="宋体" w:cs="微软雅黑"/>
          <w:kern w:val="0"/>
          <w:szCs w:val="21"/>
        </w:rPr>
      </w:pPr>
      <w:r>
        <w:rPr>
          <w:rFonts w:hint="eastAsia" w:ascii="宋体" w:hAnsi="宋体" w:cs="微软雅黑"/>
          <w:kern w:val="0"/>
          <w:position w:val="-2"/>
          <w:szCs w:val="21"/>
        </w:rPr>
        <w:t>我单位</w:t>
      </w:r>
      <w:r>
        <w:rPr>
          <w:rFonts w:hint="eastAsia" w:ascii="宋体" w:hAnsi="宋体" w:cs="微软雅黑"/>
          <w:spacing w:val="-2"/>
          <w:kern w:val="0"/>
          <w:position w:val="-2"/>
          <w:szCs w:val="21"/>
        </w:rPr>
        <w:t>已</w:t>
      </w:r>
      <w:r>
        <w:rPr>
          <w:rFonts w:hint="eastAsia" w:ascii="宋体" w:hAnsi="宋体" w:cs="微软雅黑"/>
          <w:kern w:val="0"/>
          <w:position w:val="-2"/>
          <w:szCs w:val="21"/>
        </w:rPr>
        <w:t>于</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1"/>
          <w:kern w:val="0"/>
          <w:position w:val="-2"/>
          <w:szCs w:val="21"/>
        </w:rPr>
        <w:t>年</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月</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2"/>
          <w:kern w:val="0"/>
          <w:position w:val="-2"/>
          <w:szCs w:val="21"/>
        </w:rPr>
        <w:t>日</w:t>
      </w:r>
      <w:r>
        <w:rPr>
          <w:rFonts w:hint="eastAsia" w:ascii="宋体" w:hAnsi="宋体" w:cs="微软雅黑"/>
          <w:kern w:val="0"/>
          <w:position w:val="-2"/>
          <w:szCs w:val="21"/>
        </w:rPr>
        <w:t>收</w:t>
      </w:r>
      <w:r>
        <w:rPr>
          <w:rFonts w:hint="eastAsia" w:ascii="宋体" w:hAnsi="宋体" w:cs="微软雅黑"/>
          <w:spacing w:val="-2"/>
          <w:kern w:val="0"/>
          <w:position w:val="-2"/>
          <w:szCs w:val="21"/>
        </w:rPr>
        <w:t>到</w:t>
      </w:r>
      <w:r>
        <w:rPr>
          <w:rFonts w:hint="eastAsia" w:ascii="宋体" w:hAnsi="宋体" w:cs="微软雅黑"/>
          <w:kern w:val="0"/>
          <w:position w:val="-2"/>
          <w:szCs w:val="21"/>
        </w:rPr>
        <w:t>你单位</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年</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1"/>
          <w:kern w:val="0"/>
          <w:position w:val="-2"/>
          <w:szCs w:val="21"/>
        </w:rPr>
        <w:t>月</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日发</w:t>
      </w:r>
      <w:r>
        <w:rPr>
          <w:rFonts w:hint="eastAsia" w:ascii="宋体" w:hAnsi="宋体" w:cs="微软雅黑"/>
          <w:spacing w:val="-2"/>
          <w:kern w:val="0"/>
          <w:position w:val="-2"/>
          <w:szCs w:val="21"/>
        </w:rPr>
        <w:t>出</w:t>
      </w:r>
      <w:r>
        <w:rPr>
          <w:rFonts w:hint="eastAsia" w:ascii="宋体" w:hAnsi="宋体" w:cs="微软雅黑"/>
          <w:kern w:val="0"/>
          <w:position w:val="-2"/>
          <w:szCs w:val="21"/>
        </w:rPr>
        <w:t>的</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项</w:t>
      </w:r>
      <w:r>
        <w:rPr>
          <w:rFonts w:hint="eastAsia" w:ascii="宋体" w:hAnsi="宋体" w:cs="微软雅黑"/>
          <w:spacing w:val="-2"/>
          <w:kern w:val="0"/>
          <w:position w:val="-2"/>
          <w:szCs w:val="21"/>
        </w:rPr>
        <w:t>目</w:t>
      </w:r>
      <w:r>
        <w:rPr>
          <w:rFonts w:hint="eastAsia" w:ascii="宋体" w:hAnsi="宋体" w:cs="微软雅黑"/>
          <w:kern w:val="0"/>
          <w:position w:val="-2"/>
          <w:szCs w:val="21"/>
        </w:rPr>
        <w:t>名称</w:t>
      </w:r>
      <w:r>
        <w:rPr>
          <w:rFonts w:hint="eastAsia" w:ascii="宋体" w:hAnsi="宋体" w:cs="微软雅黑"/>
          <w:spacing w:val="-22"/>
          <w:kern w:val="0"/>
          <w:position w:val="-2"/>
          <w:szCs w:val="21"/>
        </w:rPr>
        <w:t>）</w:t>
      </w:r>
      <w:r>
        <w:rPr>
          <w:rFonts w:hint="eastAsia" w:ascii="宋体" w:hAnsi="宋体" w:cs="微软雅黑"/>
          <w:kern w:val="0"/>
          <w:position w:val="-2"/>
          <w:szCs w:val="21"/>
        </w:rPr>
        <w:t>谈判邀</w:t>
      </w:r>
      <w:r>
        <w:rPr>
          <w:rFonts w:hint="eastAsia" w:ascii="宋体" w:hAnsi="宋体" w:cs="微软雅黑"/>
          <w:spacing w:val="-2"/>
          <w:kern w:val="0"/>
          <w:position w:val="-2"/>
          <w:szCs w:val="21"/>
        </w:rPr>
        <w:t>请</w:t>
      </w:r>
      <w:r>
        <w:rPr>
          <w:rFonts w:hint="eastAsia" w:ascii="宋体" w:hAnsi="宋体" w:cs="微软雅黑"/>
          <w:spacing w:val="-22"/>
          <w:kern w:val="0"/>
          <w:position w:val="-2"/>
          <w:szCs w:val="21"/>
        </w:rPr>
        <w:t>，</w:t>
      </w:r>
      <w:r>
        <w:rPr>
          <w:rFonts w:hint="eastAsia" w:ascii="宋体" w:hAnsi="宋体" w:cs="微软雅黑"/>
          <w:spacing w:val="-2"/>
          <w:kern w:val="0"/>
          <w:position w:val="-2"/>
          <w:szCs w:val="21"/>
        </w:rPr>
        <w:t>确</w:t>
      </w:r>
      <w:r>
        <w:rPr>
          <w:rFonts w:hint="eastAsia" w:ascii="宋体" w:hAnsi="宋体" w:cs="微软雅黑"/>
          <w:kern w:val="0"/>
          <w:position w:val="-2"/>
          <w:szCs w:val="21"/>
        </w:rPr>
        <w:t>认</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2"/>
          <w:kern w:val="0"/>
          <w:position w:val="-2"/>
          <w:szCs w:val="21"/>
        </w:rPr>
        <w:t>（参</w:t>
      </w:r>
      <w:r>
        <w:rPr>
          <w:rFonts w:hint="eastAsia" w:ascii="宋体" w:hAnsi="宋体" w:cs="微软雅黑"/>
          <w:kern w:val="0"/>
          <w:szCs w:val="21"/>
        </w:rPr>
        <w:t>加</w:t>
      </w:r>
      <w:r>
        <w:rPr>
          <w:rFonts w:ascii="宋体" w:hAnsi="宋体"/>
          <w:spacing w:val="-1"/>
          <w:kern w:val="0"/>
          <w:szCs w:val="21"/>
        </w:rPr>
        <w:t>/</w:t>
      </w:r>
      <w:r>
        <w:rPr>
          <w:rFonts w:hint="eastAsia" w:ascii="宋体" w:hAnsi="宋体" w:cs="微软雅黑"/>
          <w:kern w:val="0"/>
          <w:szCs w:val="21"/>
        </w:rPr>
        <w:t>不</w:t>
      </w:r>
      <w:r>
        <w:rPr>
          <w:rFonts w:hint="eastAsia" w:ascii="宋体" w:hAnsi="宋体" w:cs="微软雅黑"/>
          <w:spacing w:val="-2"/>
          <w:kern w:val="0"/>
          <w:szCs w:val="21"/>
        </w:rPr>
        <w:t>参</w:t>
      </w:r>
      <w:r>
        <w:rPr>
          <w:rFonts w:hint="eastAsia" w:ascii="宋体" w:hAnsi="宋体" w:cs="微软雅黑"/>
          <w:kern w:val="0"/>
          <w:szCs w:val="21"/>
        </w:rPr>
        <w:t>加</w:t>
      </w:r>
      <w:r>
        <w:rPr>
          <w:rFonts w:hint="eastAsia" w:ascii="宋体" w:hAnsi="宋体" w:cs="微软雅黑"/>
          <w:spacing w:val="-2"/>
          <w:kern w:val="0"/>
          <w:szCs w:val="21"/>
        </w:rPr>
        <w:t>）</w:t>
      </w:r>
      <w:r>
        <w:rPr>
          <w:rFonts w:hint="eastAsia" w:ascii="宋体" w:hAnsi="宋体" w:cs="微软雅黑"/>
          <w:kern w:val="0"/>
          <w:szCs w:val="21"/>
        </w:rPr>
        <w:t>谈判采购。</w:t>
      </w:r>
    </w:p>
    <w:p>
      <w:pPr>
        <w:autoSpaceDE w:val="0"/>
        <w:autoSpaceDN w:val="0"/>
        <w:adjustRightInd w:val="0"/>
        <w:snapToGrid w:val="0"/>
        <w:spacing w:before="156" w:beforeLines="50" w:line="360" w:lineRule="auto"/>
        <w:ind w:left="487" w:right="7230"/>
        <w:jc w:val="center"/>
        <w:rPr>
          <w:rFonts w:ascii="宋体" w:hAnsi="宋体" w:cs="微软雅黑"/>
          <w:kern w:val="0"/>
          <w:szCs w:val="21"/>
        </w:rPr>
      </w:pPr>
      <w:r>
        <w:rPr>
          <w:rFonts w:hint="eastAsia" w:ascii="宋体" w:hAnsi="宋体" w:cs="微软雅黑"/>
          <w:spacing w:val="-2"/>
          <w:kern w:val="0"/>
          <w:position w:val="-4"/>
          <w:szCs w:val="21"/>
        </w:rPr>
        <w:t>特</w:t>
      </w:r>
      <w:r>
        <w:rPr>
          <w:rFonts w:hint="eastAsia" w:ascii="宋体" w:hAnsi="宋体" w:cs="微软雅黑"/>
          <w:kern w:val="0"/>
          <w:position w:val="-4"/>
          <w:szCs w:val="21"/>
        </w:rPr>
        <w:t>此</w:t>
      </w:r>
      <w:r>
        <w:rPr>
          <w:rFonts w:hint="eastAsia" w:ascii="宋体" w:hAnsi="宋体" w:cs="微软雅黑"/>
          <w:spacing w:val="-2"/>
          <w:kern w:val="0"/>
          <w:position w:val="-4"/>
          <w:szCs w:val="21"/>
        </w:rPr>
        <w:t>确</w:t>
      </w:r>
      <w:r>
        <w:rPr>
          <w:rFonts w:hint="eastAsia" w:ascii="宋体" w:hAnsi="宋体" w:cs="微软雅黑"/>
          <w:kern w:val="0"/>
          <w:position w:val="-4"/>
          <w:szCs w:val="21"/>
        </w:rPr>
        <w:t>认。</w:t>
      </w:r>
    </w:p>
    <w:p>
      <w:pPr>
        <w:autoSpaceDE w:val="0"/>
        <w:autoSpaceDN w:val="0"/>
        <w:adjustRightInd w:val="0"/>
        <w:snapToGrid w:val="0"/>
        <w:spacing w:before="156" w:beforeLines="50" w:line="360" w:lineRule="auto"/>
        <w:jc w:val="left"/>
        <w:rPr>
          <w:rFonts w:ascii="宋体" w:hAnsi="宋体" w:cs="微软雅黑"/>
          <w:kern w:val="0"/>
          <w:sz w:val="20"/>
          <w:szCs w:val="20"/>
        </w:rPr>
      </w:pPr>
    </w:p>
    <w:p>
      <w:pPr>
        <w:tabs>
          <w:tab w:val="left" w:pos="7220"/>
        </w:tabs>
        <w:autoSpaceDE w:val="0"/>
        <w:autoSpaceDN w:val="0"/>
        <w:adjustRightInd w:val="0"/>
        <w:snapToGrid w:val="0"/>
        <w:spacing w:before="156" w:beforeLines="50" w:line="360" w:lineRule="auto"/>
        <w:ind w:left="3041" w:right="-20"/>
        <w:jc w:val="left"/>
        <w:rPr>
          <w:rFonts w:ascii="宋体" w:hAnsi="宋体" w:cs="微软雅黑"/>
          <w:kern w:val="0"/>
          <w:szCs w:val="21"/>
        </w:rPr>
      </w:pPr>
      <w:r>
        <w:rPr>
          <w:rFonts w:hint="eastAsia" w:ascii="宋体" w:hAnsi="宋体" w:cs="微软雅黑"/>
          <w:kern w:val="0"/>
          <w:position w:val="-2"/>
          <w:szCs w:val="21"/>
        </w:rPr>
        <w:t>单</w:t>
      </w:r>
      <w:r>
        <w:rPr>
          <w:rFonts w:hint="eastAsia" w:ascii="宋体" w:hAnsi="宋体" w:cs="微软雅黑"/>
          <w:spacing w:val="-2"/>
          <w:kern w:val="0"/>
          <w:position w:val="-2"/>
          <w:szCs w:val="21"/>
        </w:rPr>
        <w:t>位</w:t>
      </w:r>
      <w:r>
        <w:rPr>
          <w:rFonts w:hint="eastAsia" w:ascii="宋体" w:hAnsi="宋体" w:cs="微软雅黑"/>
          <w:kern w:val="0"/>
          <w:position w:val="-2"/>
          <w:szCs w:val="21"/>
        </w:rPr>
        <w:t>名</w:t>
      </w:r>
      <w:r>
        <w:rPr>
          <w:rFonts w:hint="eastAsia" w:ascii="宋体" w:hAnsi="宋体" w:cs="微软雅黑"/>
          <w:spacing w:val="-2"/>
          <w:kern w:val="0"/>
          <w:position w:val="-2"/>
          <w:szCs w:val="21"/>
        </w:rPr>
        <w:t>称（盖单位公章）</w:t>
      </w:r>
      <w:r>
        <w:rPr>
          <w:rFonts w:hint="eastAsia" w:ascii="宋体" w:hAnsi="宋体" w:cs="微软雅黑"/>
          <w:kern w:val="0"/>
          <w:position w:val="-2"/>
          <w:szCs w:val="21"/>
        </w:rPr>
        <w:t>：</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p>
    <w:p>
      <w:pPr>
        <w:tabs>
          <w:tab w:val="left" w:pos="7760"/>
        </w:tabs>
        <w:autoSpaceDE w:val="0"/>
        <w:autoSpaceDN w:val="0"/>
        <w:adjustRightInd w:val="0"/>
        <w:snapToGrid w:val="0"/>
        <w:spacing w:before="156" w:beforeLines="50" w:line="360" w:lineRule="auto"/>
        <w:ind w:left="3041" w:right="-20"/>
        <w:jc w:val="left"/>
        <w:rPr>
          <w:rFonts w:ascii="宋体" w:hAnsi="宋体" w:cs="微软雅黑"/>
          <w:kern w:val="0"/>
          <w:szCs w:val="21"/>
        </w:rPr>
      </w:pPr>
      <w:r>
        <w:rPr>
          <w:rFonts w:hint="eastAsia" w:ascii="宋体" w:hAnsi="宋体" w:cs="微软雅黑"/>
          <w:kern w:val="0"/>
          <w:position w:val="-2"/>
          <w:szCs w:val="21"/>
        </w:rPr>
        <w:t>法定</w:t>
      </w:r>
      <w:r>
        <w:rPr>
          <w:rFonts w:hint="eastAsia" w:ascii="宋体" w:hAnsi="宋体" w:cs="微软雅黑"/>
          <w:spacing w:val="-2"/>
          <w:kern w:val="0"/>
          <w:position w:val="-2"/>
          <w:szCs w:val="21"/>
        </w:rPr>
        <w:t>代</w:t>
      </w:r>
      <w:r>
        <w:rPr>
          <w:rFonts w:hint="eastAsia" w:ascii="宋体" w:hAnsi="宋体" w:cs="微软雅黑"/>
          <w:kern w:val="0"/>
          <w:position w:val="-2"/>
          <w:szCs w:val="21"/>
        </w:rPr>
        <w:t>表</w:t>
      </w:r>
      <w:r>
        <w:rPr>
          <w:rFonts w:hint="eastAsia" w:ascii="宋体" w:hAnsi="宋体" w:cs="微软雅黑"/>
          <w:spacing w:val="-2"/>
          <w:kern w:val="0"/>
          <w:position w:val="-2"/>
          <w:szCs w:val="21"/>
        </w:rPr>
        <w:t>人</w:t>
      </w:r>
      <w:r>
        <w:rPr>
          <w:rFonts w:hint="eastAsia" w:ascii="宋体" w:hAnsi="宋体" w:cs="微软雅黑"/>
          <w:kern w:val="0"/>
          <w:position w:val="-2"/>
          <w:szCs w:val="21"/>
        </w:rPr>
        <w:t>（或</w:t>
      </w:r>
      <w:r>
        <w:rPr>
          <w:rFonts w:hint="eastAsia" w:ascii="宋体" w:hAnsi="宋体" w:cs="微软雅黑"/>
          <w:spacing w:val="-2"/>
          <w:kern w:val="0"/>
          <w:position w:val="-2"/>
          <w:szCs w:val="21"/>
        </w:rPr>
        <w:t>授权代表人）</w:t>
      </w:r>
      <w:r>
        <w:rPr>
          <w:rFonts w:hint="eastAsia"/>
        </w:rPr>
        <w:t>（签字或印章）：</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p>
    <w:p>
      <w:pPr>
        <w:tabs>
          <w:tab w:val="left" w:pos="5380"/>
          <w:tab w:val="left" w:pos="6520"/>
          <w:tab w:val="left" w:pos="7680"/>
        </w:tabs>
        <w:autoSpaceDE w:val="0"/>
        <w:autoSpaceDN w:val="0"/>
        <w:adjustRightInd w:val="0"/>
        <w:snapToGrid w:val="0"/>
        <w:spacing w:before="156" w:beforeLines="50" w:line="360" w:lineRule="auto"/>
        <w:ind w:left="4435" w:right="-20"/>
        <w:jc w:val="left"/>
        <w:rPr>
          <w:rFonts w:ascii="宋体" w:hAnsi="宋体" w:cs="微软雅黑"/>
          <w:kern w:val="0"/>
          <w:szCs w:val="21"/>
        </w:rPr>
      </w:pPr>
      <w:r>
        <w:rPr>
          <w:rFonts w:ascii="宋体" w:hAnsi="宋体" w:cs="微软雅黑"/>
          <w:w w:val="169"/>
          <w:kern w:val="0"/>
          <w:szCs w:val="21"/>
          <w:u w:val="single"/>
        </w:rPr>
        <w:t xml:space="preserve"> </w:t>
      </w:r>
      <w:r>
        <w:rPr>
          <w:rFonts w:hint="eastAsia" w:ascii="宋体" w:hAnsi="宋体" w:cs="微软雅黑"/>
          <w:w w:val="169"/>
          <w:kern w:val="0"/>
          <w:szCs w:val="21"/>
          <w:u w:val="single"/>
        </w:rPr>
        <w:t xml:space="preserve">       </w:t>
      </w:r>
      <w:r>
        <w:rPr>
          <w:rFonts w:hint="eastAsia" w:ascii="宋体" w:hAnsi="宋体" w:cs="微软雅黑"/>
          <w:kern w:val="0"/>
          <w:szCs w:val="21"/>
        </w:rPr>
        <w:t xml:space="preserve">年 </w:t>
      </w:r>
      <w:r>
        <w:rPr>
          <w:rFonts w:ascii="宋体" w:hAnsi="宋体" w:cs="微软雅黑"/>
          <w:spacing w:val="43"/>
          <w:kern w:val="0"/>
          <w:szCs w:val="21"/>
          <w:u w:val="single"/>
        </w:rPr>
        <w:t xml:space="preserve"> </w:t>
      </w:r>
      <w:r>
        <w:rPr>
          <w:rFonts w:hint="eastAsia" w:ascii="宋体" w:hAnsi="宋体" w:cs="微软雅黑"/>
          <w:spacing w:val="-2"/>
          <w:kern w:val="0"/>
          <w:szCs w:val="21"/>
        </w:rPr>
        <w:t>月</w:t>
      </w:r>
      <w:r>
        <w:rPr>
          <w:rFonts w:ascii="宋体" w:hAnsi="宋体" w:cs="微软雅黑"/>
          <w:spacing w:val="43"/>
          <w:kern w:val="0"/>
          <w:szCs w:val="21"/>
          <w:u w:val="single"/>
        </w:rPr>
        <w:t xml:space="preserve"> </w:t>
      </w:r>
      <w:r>
        <w:rPr>
          <w:rFonts w:hint="eastAsia" w:ascii="宋体" w:hAnsi="宋体" w:cs="微软雅黑"/>
          <w:spacing w:val="43"/>
          <w:kern w:val="0"/>
          <w:szCs w:val="21"/>
          <w:u w:val="single"/>
        </w:rPr>
        <w:t xml:space="preserve"> </w:t>
      </w:r>
      <w:r>
        <w:rPr>
          <w:rFonts w:hint="eastAsia" w:ascii="宋体" w:hAnsi="宋体" w:cs="微软雅黑"/>
          <w:kern w:val="0"/>
          <w:szCs w:val="21"/>
        </w:rPr>
        <w:t>日</w:t>
      </w:r>
    </w:p>
    <w:p>
      <w:pPr>
        <w:adjustRightInd w:val="0"/>
        <w:snapToGrid w:val="0"/>
        <w:spacing w:before="156" w:beforeLines="50" w:line="360" w:lineRule="auto"/>
        <w:ind w:firstLine="6510" w:firstLineChars="3100"/>
        <w:rPr>
          <w:rFonts w:ascii="宋体" w:hAnsi="宋体"/>
          <w:szCs w:val="21"/>
        </w:rPr>
      </w:pPr>
    </w:p>
    <w:p>
      <w:pPr>
        <w:adjustRightInd w:val="0"/>
        <w:snapToGrid w:val="0"/>
        <w:spacing w:before="156" w:beforeLines="50" w:line="360" w:lineRule="auto"/>
        <w:ind w:firstLine="6535" w:firstLineChars="3100"/>
        <w:rPr>
          <w:rFonts w:ascii="宋体" w:hAnsi="宋体"/>
          <w:b/>
          <w:szCs w:val="21"/>
          <w:u w:val="single"/>
        </w:rPr>
      </w:pPr>
    </w:p>
    <w:p>
      <w:pPr>
        <w:pStyle w:val="3"/>
        <w:adjustRightInd w:val="0"/>
        <w:snapToGrid w:val="0"/>
        <w:spacing w:before="156" w:beforeLines="50" w:line="360" w:lineRule="auto"/>
        <w:rPr>
          <w:rFonts w:ascii="黑体" w:hAnsi="黑体" w:eastAsia="黑体"/>
          <w:sz w:val="32"/>
          <w:szCs w:val="32"/>
        </w:rPr>
      </w:pPr>
      <w:r>
        <w:rPr>
          <w:rFonts w:ascii="黑体" w:hAnsi="黑体" w:eastAsia="黑体"/>
          <w:sz w:val="32"/>
          <w:szCs w:val="32"/>
        </w:rPr>
        <w:br w:type="page"/>
      </w:r>
      <w:bookmarkStart w:id="22" w:name="_Toc4525"/>
      <w:r>
        <w:rPr>
          <w:rFonts w:hint="eastAsia" w:ascii="黑体" w:hAnsi="黑体" w:eastAsia="黑体"/>
          <w:sz w:val="32"/>
          <w:szCs w:val="32"/>
        </w:rPr>
        <w:t>第二章 谈判须知</w:t>
      </w:r>
      <w:bookmarkEnd w:id="22"/>
    </w:p>
    <w:p>
      <w:pPr>
        <w:pStyle w:val="4"/>
        <w:adjustRightInd w:val="0"/>
        <w:snapToGrid w:val="0"/>
        <w:spacing w:before="156" w:beforeLines="50"/>
        <w:jc w:val="center"/>
        <w:rPr>
          <w:rFonts w:ascii="黑体" w:hAnsi="黑体" w:eastAsia="黑体"/>
          <w:sz w:val="28"/>
          <w:szCs w:val="28"/>
        </w:rPr>
      </w:pPr>
      <w:bookmarkStart w:id="23" w:name="_Toc11861"/>
      <w:r>
        <w:rPr>
          <w:rFonts w:hint="eastAsia" w:ascii="黑体" w:hAnsi="黑体" w:eastAsia="黑体"/>
          <w:sz w:val="28"/>
          <w:szCs w:val="28"/>
        </w:rPr>
        <w:t>第一节 谈判须知前附表</w:t>
      </w:r>
      <w:bookmarkEnd w:id="23"/>
    </w:p>
    <w:tbl>
      <w:tblPr>
        <w:tblStyle w:val="42"/>
        <w:tblW w:w="94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02"/>
        <w:gridCol w:w="2295"/>
        <w:gridCol w:w="56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tblHeader/>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条款号</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条款名称</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
                <w:sz w:val="21"/>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采购项目</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sz w:val="21"/>
                <w:szCs w:val="21"/>
                <w:lang w:eastAsia="zh-CN"/>
              </w:rPr>
              <w:t>茶陵县湖口镇浣溪村东间油铺桥危桥改造工程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color w:val="auto"/>
                <w:sz w:val="21"/>
                <w:szCs w:val="21"/>
              </w:rPr>
            </w:pPr>
            <w:r>
              <w:rPr>
                <w:rFonts w:hint="eastAsia" w:ascii="宋体" w:hAnsi="宋体"/>
                <w:color w:val="auto"/>
                <w:sz w:val="21"/>
                <w:szCs w:val="21"/>
              </w:rPr>
              <w:t>采购项目联系人姓名和电话</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Times New Roman" w:hAnsi="Times New Roman" w:cs="Times New Roman"/>
                <w:color w:val="auto"/>
                <w:sz w:val="21"/>
                <w:szCs w:val="21"/>
                <w:lang w:eastAsia="zh-CN"/>
              </w:rPr>
              <w:t>联系人：</w:t>
            </w:r>
            <w:r>
              <w:rPr>
                <w:rFonts w:hint="eastAsia" w:ascii="宋体" w:hAnsi="宋体"/>
                <w:bCs/>
                <w:szCs w:val="21"/>
                <w:lang w:val="en-US" w:eastAsia="zh-CN"/>
              </w:rPr>
              <w:t>周明荣</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rPr>
            </w:pPr>
            <w:r>
              <w:rPr>
                <w:rFonts w:hint="eastAsia" w:ascii="宋体" w:hAnsi="宋体" w:eastAsia="宋体" w:cs="宋体"/>
                <w:color w:val="auto"/>
                <w:szCs w:val="21"/>
              </w:rPr>
              <w:t>联系电话：</w:t>
            </w:r>
            <w:r>
              <w:rPr>
                <w:rFonts w:hint="eastAsia" w:ascii="宋体" w:hAnsi="宋体"/>
                <w:bCs/>
                <w:szCs w:val="21"/>
                <w:lang w:val="en-US" w:eastAsia="zh-CN"/>
              </w:rPr>
              <w:t>13787822290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2"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rPr>
            </w:pPr>
            <w:r>
              <w:rPr>
                <w:rFonts w:hint="eastAsia"/>
                <w:color w:val="auto"/>
                <w:sz w:val="21"/>
                <w:szCs w:val="21"/>
              </w:rPr>
              <w:t>采购人名称、地址、电话、联系人</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color w:val="auto"/>
                <w:sz w:val="21"/>
                <w:szCs w:val="21"/>
                <w:lang w:eastAsia="zh-CN"/>
              </w:rPr>
            </w:pPr>
            <w:r>
              <w:rPr>
                <w:rFonts w:hint="eastAsia"/>
                <w:color w:val="auto"/>
                <w:sz w:val="21"/>
                <w:szCs w:val="21"/>
                <w:lang w:eastAsia="zh-CN"/>
              </w:rPr>
              <w:t>名称：</w:t>
            </w:r>
            <w:r>
              <w:rPr>
                <w:rFonts w:hint="eastAsia" w:ascii="宋体" w:hAnsi="宋体" w:cs="Times New Roman"/>
                <w:color w:val="auto"/>
                <w:szCs w:val="21"/>
                <w:u w:val="none"/>
                <w:lang w:eastAsia="zh-CN"/>
              </w:rPr>
              <w:t>茶陵县湖口镇浣溪村民委员会</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color w:val="auto"/>
                <w:sz w:val="21"/>
                <w:szCs w:val="21"/>
              </w:rPr>
            </w:pPr>
            <w:r>
              <w:rPr>
                <w:rFonts w:hint="eastAsia"/>
                <w:color w:val="auto"/>
                <w:sz w:val="21"/>
                <w:szCs w:val="21"/>
                <w:lang w:eastAsia="zh-CN"/>
              </w:rPr>
              <w:t>地址：茶陵县湖口镇浣溪村</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right="0" w:rightChars="0" w:firstLine="0" w:firstLineChars="0"/>
              <w:textAlignment w:val="auto"/>
              <w:outlineLvl w:val="9"/>
              <w:rPr>
                <w:rFonts w:hint="eastAsia" w:ascii="宋体" w:hAnsi="宋体" w:eastAsia="宋体" w:cs="宋体"/>
                <w:color w:val="auto"/>
                <w:szCs w:val="21"/>
              </w:rPr>
            </w:pPr>
            <w:r>
              <w:rPr>
                <w:rFonts w:hint="eastAsia" w:ascii="Times New Roman" w:hAnsi="Times New Roman" w:cs="Times New Roman"/>
                <w:color w:val="auto"/>
                <w:sz w:val="21"/>
                <w:szCs w:val="21"/>
                <w:lang w:eastAsia="zh-CN"/>
              </w:rPr>
              <w:t>联系人：</w:t>
            </w:r>
            <w:r>
              <w:rPr>
                <w:rFonts w:hint="eastAsia" w:ascii="宋体" w:hAnsi="宋体"/>
                <w:bCs/>
                <w:szCs w:val="21"/>
                <w:lang w:val="en-US" w:eastAsia="zh-CN"/>
              </w:rPr>
              <w:t>周明荣</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宋体"/>
                <w:color w:val="auto"/>
                <w:sz w:val="21"/>
                <w:szCs w:val="21"/>
                <w:lang w:eastAsia="zh-CN"/>
              </w:rPr>
            </w:pPr>
            <w:r>
              <w:rPr>
                <w:rFonts w:hint="eastAsia" w:ascii="宋体" w:hAnsi="宋体" w:eastAsia="宋体" w:cs="宋体"/>
                <w:color w:val="auto"/>
                <w:szCs w:val="21"/>
              </w:rPr>
              <w:t>联系电话：</w:t>
            </w:r>
            <w:r>
              <w:rPr>
                <w:rFonts w:hint="eastAsia" w:ascii="宋体" w:hAnsi="宋体"/>
                <w:bCs/>
                <w:szCs w:val="21"/>
                <w:lang w:val="en-US" w:eastAsia="zh-CN"/>
              </w:rPr>
              <w:t>13787822290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sz w:val="21"/>
                <w:szCs w:val="21"/>
              </w:rPr>
            </w:pPr>
            <w:r>
              <w:rPr>
                <w:rFonts w:hint="eastAsia"/>
                <w:sz w:val="21"/>
                <w:szCs w:val="21"/>
              </w:rPr>
              <w:t>采购代理机构名称、地址、电话、联系人</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eastAsia="zh-CN"/>
              </w:rPr>
            </w:pPr>
            <w:r>
              <w:rPr>
                <w:rFonts w:hint="eastAsia"/>
                <w:lang w:eastAsia="zh-CN"/>
              </w:rPr>
              <w:t>名称：湖南中屹项目管理有限公司</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rPr>
            </w:pPr>
            <w:r>
              <w:rPr>
                <w:rFonts w:hint="eastAsia"/>
                <w:lang w:eastAsia="zh-CN"/>
              </w:rPr>
              <w:t>地址：茶陵县炎帝中路光辉村委会五楼（云阳中学旁边）</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eastAsia="宋体"/>
                <w:lang w:val="en-US" w:eastAsia="zh-CN"/>
              </w:rPr>
            </w:pPr>
            <w:r>
              <w:rPr>
                <w:rFonts w:hint="eastAsia"/>
                <w:lang w:eastAsia="zh-CN"/>
              </w:rPr>
              <w:t>联系</w:t>
            </w:r>
            <w:r>
              <w:rPr>
                <w:rFonts w:hint="eastAsia"/>
              </w:rPr>
              <w:t>人：</w:t>
            </w:r>
            <w:r>
              <w:rPr>
                <w:rFonts w:hint="eastAsia"/>
                <w:lang w:eastAsia="zh-CN"/>
              </w:rPr>
              <w:t>刘玉玲</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val="en-US" w:eastAsia="zh-CN"/>
              </w:rPr>
            </w:pPr>
            <w:r>
              <w:rPr>
                <w:rFonts w:hint="eastAsia"/>
                <w:lang w:eastAsia="zh-CN"/>
              </w:rPr>
              <w:t>联系</w:t>
            </w:r>
            <w:r>
              <w:rPr>
                <w:rFonts w:hint="eastAsia"/>
              </w:rPr>
              <w:t>电话：</w:t>
            </w:r>
            <w:r>
              <w:rPr>
                <w:rFonts w:hint="eastAsia"/>
                <w:lang w:val="en-US" w:eastAsia="zh-CN"/>
              </w:rPr>
              <w:t>0731-22020222</w:t>
            </w:r>
          </w:p>
          <w:p>
            <w:pPr>
              <w:pStyle w:val="41"/>
              <w:ind w:left="0" w:leftChars="0" w:firstLine="0" w:firstLineChars="0"/>
              <w:rPr>
                <w:rFonts w:hint="eastAsia"/>
                <w:lang w:eastAsia="zh-CN"/>
              </w:rPr>
            </w:pPr>
            <w:r>
              <w:rPr>
                <w:rFonts w:hint="eastAsia"/>
                <w:szCs w:val="21"/>
              </w:rPr>
              <w:t>电子邮箱：</w:t>
            </w:r>
            <w:r>
              <w:rPr>
                <w:rFonts w:hint="eastAsia" w:ascii="仿宋" w:hAnsi="仿宋" w:eastAsia="仿宋" w:cs="宋体"/>
                <w:color w:val="000000"/>
                <w:szCs w:val="21"/>
              </w:rPr>
              <w:fldChar w:fldCharType="begin"/>
            </w:r>
            <w:r>
              <w:rPr>
                <w:rFonts w:hint="eastAsia" w:ascii="仿宋" w:hAnsi="仿宋" w:eastAsia="仿宋" w:cs="宋体"/>
                <w:color w:val="000000"/>
                <w:szCs w:val="21"/>
              </w:rPr>
              <w:instrText xml:space="preserve"> HYPERLINK "mailto:1511258423@qq.com" </w:instrText>
            </w:r>
            <w:r>
              <w:rPr>
                <w:rFonts w:hint="eastAsia" w:ascii="仿宋" w:hAnsi="仿宋" w:eastAsia="仿宋" w:cs="宋体"/>
                <w:color w:val="000000"/>
                <w:szCs w:val="21"/>
              </w:rPr>
              <w:fldChar w:fldCharType="separate"/>
            </w:r>
            <w:r>
              <w:rPr>
                <w:rFonts w:hint="eastAsia" w:eastAsia="仿宋" w:cs="宋体"/>
                <w:color w:val="000000"/>
                <w:szCs w:val="21"/>
                <w:lang w:val="en-US" w:eastAsia="zh-CN"/>
              </w:rPr>
              <w:t>780922626</w:t>
            </w:r>
            <w:r>
              <w:rPr>
                <w:rFonts w:hint="eastAsia" w:cs="宋体"/>
                <w:color w:val="000000"/>
                <w:szCs w:val="21"/>
              </w:rPr>
              <w:t>@qq.com</w:t>
            </w:r>
            <w:r>
              <w:rPr>
                <w:rFonts w:hint="eastAsia" w:ascii="仿宋" w:hAnsi="仿宋" w:eastAsia="仿宋" w:cs="宋体"/>
                <w:color w:val="000000"/>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5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供应商</w:t>
            </w:r>
            <w:r>
              <w:rPr>
                <w:rFonts w:hint="eastAsia" w:ascii="宋体" w:hAnsi="宋体"/>
                <w:sz w:val="21"/>
                <w:szCs w:val="21"/>
              </w:rPr>
              <w:t>资格条件</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1、供应商的基本资格条件：供应商必须是在中华人民共和国境内注册登记的法人、其他组织或者自然人，且应当符合《政府采购法》第二十二条第一款的规定，即：</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2、采购项目的特定资格条件：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 xml:space="preserve">2.1 </w:t>
            </w:r>
            <w:r>
              <w:rPr>
                <w:rFonts w:hint="eastAsia"/>
                <w:lang w:val="en-US" w:eastAsia="zh-CN"/>
              </w:rPr>
              <w:t>具有独立法人资格并依法取得企业营业执照，营业执照处于有效期；</w:t>
            </w:r>
            <w:r>
              <w:t>具备</w:t>
            </w:r>
            <w:r>
              <w:rPr>
                <w:rFonts w:hint="eastAsia"/>
                <w:lang w:eastAsia="zh-CN"/>
              </w:rPr>
              <w:t>建</w:t>
            </w:r>
            <w:r>
              <w:rPr>
                <w:rFonts w:hint="eastAsia"/>
              </w:rPr>
              <w:t>设行政主管部门颁发的公路工程施工总承包叁级</w:t>
            </w:r>
            <w:r>
              <w:rPr>
                <w:rFonts w:hint="eastAsia"/>
                <w:lang w:eastAsia="zh-CN"/>
              </w:rPr>
              <w:t>及以上资质；</w:t>
            </w:r>
            <w:r>
              <w:rPr>
                <w:rFonts w:hint="eastAsia"/>
              </w:rPr>
              <w:t>安全生产许可证处于有效期</w:t>
            </w:r>
            <w:r>
              <w:rPr>
                <w:rFonts w:hint="eastAsia"/>
                <w:lang w:eastAsia="zh-CN"/>
              </w:rPr>
              <w:t>，</w:t>
            </w:r>
            <w:r>
              <w:rPr>
                <w:rFonts w:hint="eastAsia"/>
              </w:rPr>
              <w:t>并在人员、设备、资金等方面具备相应的施工能力</w:t>
            </w:r>
            <w:r>
              <w:rPr>
                <w:rFonts w:hint="eastAsia"/>
                <w:lang w:val="en-US" w:eastAsia="zh-CN"/>
              </w:rPr>
              <w:t>；</w:t>
            </w:r>
          </w:p>
          <w:p>
            <w:pPr>
              <w:pageBreakBefore w:val="0"/>
              <w:kinsoku/>
              <w:wordWrap/>
              <w:overflowPunct/>
              <w:topLinePunct w:val="0"/>
              <w:autoSpaceDE/>
              <w:autoSpaceDN/>
              <w:bidi w:val="0"/>
              <w:adjustRightInd w:val="0"/>
              <w:snapToGrid w:val="0"/>
              <w:spacing w:afterAutospacing="0" w:line="400" w:lineRule="exact"/>
              <w:ind w:firstLine="420" w:firstLineChars="200"/>
              <w:textAlignment w:val="auto"/>
              <w:rPr>
                <w:rFonts w:hint="eastAsia"/>
              </w:rPr>
            </w:pPr>
            <w:r>
              <w:rPr>
                <w:rFonts w:hint="eastAsia"/>
              </w:rPr>
              <w:t>2.2拟任项目负责人须具有公路工程专业贰级及以上注册建造师证书及交通行业行政主管部门核发的B类安全生产考核合格证；</w:t>
            </w:r>
          </w:p>
          <w:p>
            <w:pPr>
              <w:pageBreakBefore w:val="0"/>
              <w:kinsoku/>
              <w:wordWrap/>
              <w:overflowPunct/>
              <w:topLinePunct w:val="0"/>
              <w:autoSpaceDE/>
              <w:autoSpaceDN/>
              <w:bidi w:val="0"/>
              <w:adjustRightInd w:val="0"/>
              <w:snapToGrid w:val="0"/>
              <w:spacing w:afterAutospacing="0" w:line="400" w:lineRule="exact"/>
              <w:ind w:firstLine="420" w:firstLineChars="200"/>
              <w:textAlignment w:val="auto"/>
              <w:rPr>
                <w:rFonts w:hint="eastAsia"/>
              </w:rPr>
            </w:pPr>
            <w:r>
              <w:rPr>
                <w:rFonts w:hint="eastAsia"/>
                <w:lang w:val="en-US" w:eastAsia="zh-CN"/>
              </w:rPr>
              <w:t>2.3</w:t>
            </w:r>
            <w:r>
              <w:rPr>
                <w:rFonts w:hint="eastAsia"/>
              </w:rPr>
              <w:t>其他主要管理人员和技术人员：施工员1人</w:t>
            </w:r>
            <w:r>
              <w:rPr>
                <w:rFonts w:hint="eastAsia"/>
                <w:lang w:eastAsia="zh-CN"/>
              </w:rPr>
              <w:t>、</w:t>
            </w:r>
            <w:r>
              <w:rPr>
                <w:rFonts w:hint="eastAsia"/>
              </w:rPr>
              <w:t>专职安全员</w:t>
            </w:r>
            <w:r>
              <w:rPr>
                <w:rFonts w:hint="eastAsia"/>
                <w:lang w:val="en-US" w:eastAsia="zh-CN"/>
              </w:rPr>
              <w:t>1人</w:t>
            </w:r>
            <w:r>
              <w:rPr>
                <w:rFonts w:hint="eastAsia"/>
                <w:lang w:eastAsia="zh-CN"/>
              </w:rPr>
              <w:t>，</w:t>
            </w:r>
            <w:r>
              <w:rPr>
                <w:rFonts w:hint="eastAsia"/>
              </w:rPr>
              <w:t>施工员须具有施工员岗位证</w:t>
            </w:r>
            <w:r>
              <w:rPr>
                <w:rFonts w:hint="eastAsia"/>
                <w:lang w:eastAsia="zh-CN"/>
              </w:rPr>
              <w:t>书，</w:t>
            </w:r>
            <w:r>
              <w:rPr>
                <w:rFonts w:hint="eastAsia"/>
              </w:rPr>
              <w:t>专职安全员</w:t>
            </w:r>
            <w:r>
              <w:rPr>
                <w:rFonts w:hint="eastAsia"/>
                <w:lang w:eastAsia="zh-CN"/>
              </w:rPr>
              <w:t>须</w:t>
            </w:r>
            <w:r>
              <w:rPr>
                <w:rFonts w:hint="eastAsia"/>
              </w:rPr>
              <w:t>具</w:t>
            </w:r>
            <w:r>
              <w:rPr>
                <w:rFonts w:hint="eastAsia"/>
                <w:lang w:eastAsia="zh-CN"/>
              </w:rPr>
              <w:t>有</w:t>
            </w:r>
            <w:r>
              <w:rPr>
                <w:rFonts w:hint="eastAsia"/>
              </w:rPr>
              <w:t>交通行业行政主管部门颁发或核准的有效C类安全生产考核合格证书；</w:t>
            </w:r>
          </w:p>
          <w:p>
            <w:pPr>
              <w:pageBreakBefore w:val="0"/>
              <w:kinsoku/>
              <w:wordWrap/>
              <w:overflowPunct/>
              <w:topLinePunct w:val="0"/>
              <w:autoSpaceDE/>
              <w:autoSpaceDN/>
              <w:bidi w:val="0"/>
              <w:adjustRightInd w:val="0"/>
              <w:snapToGrid w:val="0"/>
              <w:spacing w:afterAutospacing="0" w:line="400" w:lineRule="exact"/>
              <w:ind w:firstLine="420" w:firstLineChars="200"/>
              <w:textAlignment w:val="auto"/>
              <w:rPr>
                <w:rFonts w:hint="eastAsia"/>
              </w:rPr>
            </w:pPr>
            <w:r>
              <w:rPr>
                <w:rFonts w:hint="eastAsia"/>
              </w:rPr>
              <w:t>2.</w:t>
            </w:r>
            <w:r>
              <w:rPr>
                <w:rFonts w:hint="eastAsia"/>
                <w:lang w:val="en-US" w:eastAsia="zh-CN"/>
              </w:rPr>
              <w:t>4</w:t>
            </w:r>
            <w:r>
              <w:rPr>
                <w:rFonts w:hint="eastAsia"/>
              </w:rPr>
              <w:t>上述人员必须是本企业在职人员</w:t>
            </w:r>
            <w:r>
              <w:rPr>
                <w:rFonts w:hint="eastAsia"/>
                <w:lang w:eastAsia="zh-CN"/>
              </w:rPr>
              <w:t>，</w:t>
            </w:r>
            <w:r>
              <w:rPr>
                <w:rFonts w:hint="eastAsia"/>
              </w:rPr>
              <w:t>资格证书注明了单位名称的，应与投标人名称一致（如不一致或者没有注明单位名称的，须提供缴费有效时间段为投标截止时间前3个月劳动保障部门出具的社保证明）</w:t>
            </w:r>
            <w:r>
              <w:rPr>
                <w:rFonts w:hint="eastAsia"/>
                <w:lang w:eastAsia="zh-CN"/>
              </w:rPr>
              <w:t>，</w:t>
            </w:r>
            <w:r>
              <w:rPr>
                <w:rFonts w:hint="eastAsia"/>
              </w:rPr>
              <w:t>且无在建工程</w:t>
            </w:r>
            <w:r>
              <w:rPr>
                <w:rFonts w:hint="eastAsia"/>
                <w:lang w:eastAsia="zh-CN"/>
              </w:rPr>
              <w:t>，</w:t>
            </w:r>
            <w:r>
              <w:rPr>
                <w:rFonts w:hint="eastAsia"/>
              </w:rPr>
              <w:t>提供无在建工程承诺书，报名后不允许更换。</w:t>
            </w:r>
          </w:p>
          <w:p>
            <w:pPr>
              <w:pageBreakBefore w:val="0"/>
              <w:kinsoku/>
              <w:wordWrap/>
              <w:overflowPunct/>
              <w:topLinePunct w:val="0"/>
              <w:autoSpaceDE/>
              <w:autoSpaceDN/>
              <w:bidi w:val="0"/>
              <w:snapToGrid/>
              <w:spacing w:afterAutospacing="0" w:line="400" w:lineRule="exact"/>
              <w:ind w:firstLine="420" w:firstLineChars="200"/>
              <w:textAlignment w:val="auto"/>
              <w:rPr>
                <w:rFonts w:hint="eastAsia"/>
                <w:lang w:val="en-US" w:eastAsia="zh-CN"/>
              </w:rPr>
            </w:pPr>
            <w:r>
              <w:rPr>
                <w:rFonts w:hint="eastAsia"/>
              </w:rPr>
              <w:t>2.</w:t>
            </w:r>
            <w:r>
              <w:rPr>
                <w:rFonts w:hint="eastAsia"/>
                <w:lang w:val="en-US" w:eastAsia="zh-CN"/>
              </w:rPr>
              <w:t>5</w:t>
            </w:r>
            <w:r>
              <w:rPr>
                <w:rFonts w:hint="eastAsia"/>
              </w:rPr>
              <w:t>本次招标要求投标人</w:t>
            </w:r>
            <w:r>
              <w:rPr>
                <w:rFonts w:hint="eastAsia"/>
                <w:lang w:eastAsia="zh-CN"/>
              </w:rPr>
              <w:t>进入交通运输部“全国公路建设市场信用信息管理系统（</w:t>
            </w:r>
            <w:r>
              <w:rPr>
                <w:rFonts w:hint="eastAsia"/>
                <w:lang w:val="en-US" w:eastAsia="zh-CN"/>
              </w:rPr>
              <w:t>http://glxy.mot.gov.cn</w:t>
            </w:r>
            <w:r>
              <w:rPr>
                <w:rFonts w:hint="eastAsia"/>
                <w:lang w:eastAsia="zh-CN"/>
              </w:rPr>
              <w:t>）”</w:t>
            </w:r>
            <w:r>
              <w:rPr>
                <w:rFonts w:hint="eastAsia"/>
                <w:lang w:val="en-US" w:eastAsia="zh-CN"/>
              </w:rPr>
              <w:t>或湖南省交通运输厅“公路建设市场信用信息管理系统（http://218.76.40.80:9000/hnxyfw/）”</w:t>
            </w:r>
            <w:r>
              <w:rPr>
                <w:rFonts w:hint="eastAsia"/>
                <w:lang w:eastAsia="zh-CN"/>
              </w:rPr>
              <w:t>中的从业单位，且投标人名称和资质与该名录中的相应企业名称和资质完全一致</w:t>
            </w:r>
            <w: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3、单位负责人为同一人或者存在直接控股、管理关系的不同供应商，不得参加同一合同项下的政府采购活动。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4、为本采购项目提供整体设计、规范编制或者项目管理、监理、检测等服务的，不得再参加此项目的其他采购活动。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5、列入失信被执行人、重大税收违法案件当事人名单，列入政府采购严重违法失信行为记录名单的，拒绝其参与政府采购活动。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pPr>
            <w:r>
              <w:rPr>
                <w:rFonts w:hint="eastAsia"/>
              </w:rPr>
              <w:t xml:space="preserve">6、供应商为联合体形式的。本次谈判采购  不接受   (接受或不接受) 供应商为联合体形式。接受联合体形式的，联合体应当具备下列条件：       </w:t>
            </w:r>
            <w:r>
              <w:rPr>
                <w:rFonts w:hint="eastAsia"/>
                <w:lang w:val="en-US" w:eastAsia="zh-CN"/>
              </w:rPr>
              <w:t xml:space="preserve"> /</w:t>
            </w:r>
            <w:r>
              <w:rPr>
                <w:rFonts w:hint="eastAsia"/>
              </w:rPr>
              <w:t xml:space="preserve">          。</w:t>
            </w:r>
          </w:p>
          <w:p>
            <w:pPr>
              <w:pStyle w:val="41"/>
              <w:keepNext w:val="0"/>
              <w:keepLines w:val="0"/>
              <w:pageBreakBefore w:val="0"/>
              <w:widowControl w:val="0"/>
              <w:kinsoku/>
              <w:wordWrap/>
              <w:overflowPunct/>
              <w:topLinePunct w:val="0"/>
              <w:autoSpaceDE/>
              <w:autoSpaceDN/>
              <w:bidi w:val="0"/>
              <w:spacing w:after="0" w:line="360" w:lineRule="exact"/>
              <w:ind w:left="0" w:leftChars="0" w:firstLine="210" w:firstLineChars="100"/>
              <w:textAlignment w:val="auto"/>
              <w:rPr>
                <w:rFonts w:hint="eastAsia"/>
              </w:rPr>
            </w:pPr>
            <w:r>
              <w:rPr>
                <w:rFonts w:hint="eastAsia"/>
              </w:rPr>
              <w:t>注：投标人提交的是“三证合一”登记制度改革的新证（须注明“三证合一”字样），视同为持有工商营业执照、组织机构代码证和税务登记证，符合基本资格条件的相关条款。投标人提交的是“五证合一”登记制度改革的新证（须注明“五证合一”字样），视同为持有工商营业执照、组织机构代码证、税务登记证、社保登记证和统计登记证，符合基本资格条件的相关条款。供应商如是“三证合一或五证合一”请自行说明。</w:t>
            </w:r>
          </w:p>
          <w:p>
            <w:pPr>
              <w:rPr>
                <w:rFonts w:hint="default" w:eastAsia="宋体"/>
                <w:lang w:val="en-US" w:eastAsia="zh-CN"/>
              </w:rPr>
            </w:pPr>
            <w:r>
              <w:rPr>
                <w:rFonts w:hint="eastAsia"/>
                <w:lang w:val="en-US" w:eastAsia="zh-CN"/>
              </w:rPr>
              <w:t>投标文件中所涉及的各种证书，除对所有证书的复印件加盖公章外，必须要提供原件进步核对。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15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是否接收联合体形式</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lang w:eastAsia="zh-CN"/>
              </w:rPr>
              <w:t>█</w:t>
            </w:r>
            <w:r>
              <w:rPr>
                <w:rFonts w:hint="eastAsia" w:ascii="宋体" w:hAnsi="宋体" w:eastAsia="宋体" w:cs="宋体"/>
                <w:color w:val="auto"/>
                <w:szCs w:val="21"/>
              </w:rPr>
              <w:t>不接受</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eastAsia="宋体" w:cs="宋体"/>
                <w:color w:val="auto"/>
                <w:szCs w:val="21"/>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Cs/>
                <w:sz w:val="21"/>
                <w:szCs w:val="21"/>
              </w:rPr>
            </w:pPr>
            <w:r>
              <w:rPr>
                <w:rFonts w:hint="eastAsia" w:ascii="宋体" w:hAnsi="宋体" w:cs="宋体"/>
                <w:kern w:val="0"/>
                <w:sz w:val="21"/>
                <w:szCs w:val="21"/>
              </w:rPr>
              <w:t>供应商的</w:t>
            </w:r>
            <w:r>
              <w:rPr>
                <w:rFonts w:hint="eastAsia" w:ascii="宋体" w:hAnsi="宋体"/>
                <w:sz w:val="21"/>
                <w:szCs w:val="21"/>
              </w:rPr>
              <w:t>邀请方式</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shd w:val="clear" w:color="auto" w:fill="000000"/>
              </w:rPr>
            </w:pPr>
            <w:r>
              <w:rPr>
                <w:rFonts w:hint="eastAsia" w:ascii="宋体" w:hAnsi="宋体" w:cs="宋体"/>
                <w:sz w:val="21"/>
                <w:szCs w:val="21"/>
              </w:rPr>
              <w:t>■</w:t>
            </w:r>
            <w:r>
              <w:rPr>
                <w:rFonts w:hint="eastAsia" w:ascii="宋体" w:hAnsi="宋体"/>
                <w:sz w:val="21"/>
                <w:szCs w:val="21"/>
              </w:rPr>
              <w:t>（1）发布邀请公告；</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sz w:val="21"/>
                <w:szCs w:val="21"/>
              </w:rPr>
              <w:t>□（2）采购人及评审专家书面推荐；</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sz w:val="21"/>
                <w:szCs w:val="21"/>
              </w:rPr>
              <w:t>□（3）随机从省级财政部门建立的供应商库中抽取。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第5.1款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现场勘察</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Cs w:val="21"/>
                <w:lang w:eastAsia="zh-CN"/>
              </w:rPr>
            </w:pPr>
            <w:r>
              <w:rPr>
                <w:rFonts w:hint="eastAsia" w:ascii="宋体" w:hAnsi="宋体" w:eastAsia="宋体" w:cs="宋体"/>
                <w:color w:val="auto"/>
                <w:lang w:eastAsia="zh-CN"/>
              </w:rPr>
              <w:t>█</w:t>
            </w:r>
            <w:r>
              <w:rPr>
                <w:rFonts w:hint="eastAsia" w:ascii="宋体" w:hAnsi="宋体" w:eastAsia="宋体" w:cs="宋体"/>
                <w:color w:val="auto"/>
                <w:szCs w:val="21"/>
              </w:rPr>
              <w:t>不组织</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highlight w:val="none"/>
              </w:rPr>
            </w:pPr>
            <w:r>
              <w:rPr>
                <w:rFonts w:hint="eastAsia" w:ascii="宋体" w:hAnsi="宋体"/>
                <w:color w:val="auto"/>
                <w:sz w:val="21"/>
                <w:szCs w:val="21"/>
                <w:highlight w:val="none"/>
              </w:rPr>
              <w:t>请各投标人自行踏勘现场，中标后中标人以不了解现场情况为由向招标人提出的任何索赔，招标人均不予受理。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勘察现场的费用由供应商自己承担，勘察期间所发生的人身伤害及财产损失由供应商自己负责。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二、谈判文件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第6.3款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谈判文件的实质性变动内容</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eastAsia="宋体" w:cs="宋体"/>
                <w:color w:val="auto"/>
                <w:szCs w:val="21"/>
              </w:rPr>
              <w:t>谈判小组根据与供应商谈判情况可能实质性变动的内容（包括采购需求中的技术、服务要求以及合同条款）由谈判小组采用书面形式，并由谈判小组全体成员签字确认，成为谈判文件的组成部分。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
                <w:sz w:val="21"/>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第10.3款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采购项目预算</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sz w:val="21"/>
                <w:szCs w:val="21"/>
              </w:rPr>
            </w:pPr>
            <w:r>
              <w:rPr>
                <w:rFonts w:hint="eastAsia" w:ascii="Times New Roman" w:hAnsi="Times New Roman" w:eastAsia="宋体" w:cs="Times New Roman"/>
                <w:b/>
                <w:bCs/>
                <w:color w:val="auto"/>
                <w:sz w:val="21"/>
                <w:szCs w:val="21"/>
                <w:highlight w:val="none"/>
                <w:lang w:val="en-US" w:eastAsia="zh-CN"/>
              </w:rPr>
              <w:t>采购预算价</w:t>
            </w:r>
            <w:r>
              <w:rPr>
                <w:rFonts w:hint="eastAsia" w:cs="Times New Roman"/>
                <w:b/>
                <w:bCs/>
                <w:color w:val="auto"/>
                <w:sz w:val="21"/>
                <w:szCs w:val="21"/>
                <w:highlight w:val="none"/>
                <w:lang w:val="en-US" w:eastAsia="zh-CN"/>
              </w:rPr>
              <w:t>562724</w:t>
            </w:r>
            <w:r>
              <w:rPr>
                <w:rFonts w:hint="eastAsia" w:ascii="Times New Roman" w:hAnsi="Times New Roman" w:eastAsia="宋体" w:cs="Times New Roman"/>
                <w:b/>
                <w:bCs/>
                <w:color w:val="auto"/>
                <w:sz w:val="21"/>
                <w:szCs w:val="21"/>
                <w:highlight w:val="none"/>
                <w:lang w:val="en-US" w:eastAsia="zh-CN"/>
              </w:rPr>
              <w:t>.00元，最高限价</w:t>
            </w:r>
            <w:r>
              <w:rPr>
                <w:rFonts w:hint="eastAsia" w:cs="Times New Roman"/>
                <w:b/>
                <w:bCs/>
                <w:color w:val="auto"/>
                <w:sz w:val="21"/>
                <w:szCs w:val="21"/>
                <w:highlight w:val="none"/>
                <w:lang w:val="en-US" w:eastAsia="zh-CN"/>
              </w:rPr>
              <w:t>534588.0</w:t>
            </w:r>
            <w:r>
              <w:rPr>
                <w:rFonts w:hint="eastAsia" w:ascii="Times New Roman" w:hAnsi="Times New Roman" w:eastAsia="宋体" w:cs="Times New Roman"/>
                <w:b/>
                <w:bCs/>
                <w:color w:val="auto"/>
                <w:sz w:val="21"/>
                <w:szCs w:val="21"/>
                <w:highlight w:val="none"/>
                <w:lang w:val="en-US" w:eastAsia="zh-CN"/>
              </w:rPr>
              <w:t>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第10.6款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报价的其他要求</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rPr>
            </w:pP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1</w:t>
            </w:r>
            <w:r>
              <w:rPr>
                <w:rFonts w:hint="eastAsia" w:ascii="宋体" w:hAnsi="宋体"/>
                <w:b/>
                <w:bCs/>
                <w:color w:val="auto"/>
                <w:sz w:val="21"/>
                <w:szCs w:val="21"/>
                <w:highlight w:val="none"/>
                <w:lang w:eastAsia="zh-CN"/>
              </w:rPr>
              <w:t>）</w:t>
            </w:r>
            <w:r>
              <w:rPr>
                <w:rFonts w:hint="eastAsia" w:ascii="宋体" w:hAnsi="宋体" w:eastAsia="宋体" w:cs="宋体"/>
                <w:b/>
                <w:bCs/>
                <w:color w:val="auto"/>
                <w:szCs w:val="21"/>
                <w:lang w:val="zh-CN"/>
              </w:rPr>
              <w:t>供应商</w:t>
            </w:r>
            <w:r>
              <w:rPr>
                <w:rFonts w:hint="eastAsia" w:ascii="宋体" w:hAnsi="宋体" w:eastAsia="宋体" w:cs="宋体"/>
                <w:b/>
                <w:bCs/>
                <w:color w:val="auto"/>
                <w:szCs w:val="21"/>
              </w:rPr>
              <w:t>的最后报价不得超过采购项目预算</w:t>
            </w:r>
            <w:r>
              <w:rPr>
                <w:rFonts w:hint="eastAsia" w:ascii="宋体" w:hAnsi="宋体" w:eastAsia="宋体" w:cs="宋体"/>
                <w:b/>
                <w:bCs/>
                <w:color w:val="auto"/>
                <w:szCs w:val="21"/>
                <w:lang w:eastAsia="zh-CN"/>
              </w:rPr>
              <w:t>（如有最高限价，不得超过最高限价）</w:t>
            </w:r>
            <w:r>
              <w:rPr>
                <w:rFonts w:hint="eastAsia" w:ascii="宋体" w:hAnsi="宋体" w:eastAsia="宋体" w:cs="宋体"/>
                <w:b/>
                <w:bCs/>
                <w:color w:val="auto"/>
                <w:szCs w:val="21"/>
              </w:rPr>
              <w:t>,超过视为不合格</w:t>
            </w:r>
            <w:r>
              <w:rPr>
                <w:rFonts w:hint="eastAsia" w:ascii="宋体" w:hAnsi="宋体"/>
                <w:b/>
                <w:bCs/>
                <w:color w:val="auto"/>
                <w:sz w:val="21"/>
                <w:szCs w:val="21"/>
                <w:highlight w:val="none"/>
              </w:rPr>
              <w:t>投标人。</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ascii="宋体" w:hAnsi="宋体"/>
                <w:sz w:val="21"/>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eastAsia="宋体" w:cs="宋体"/>
                <w:color w:val="auto"/>
                <w:szCs w:val="21"/>
              </w:rPr>
              <w:t>最后报价应按本章</w:t>
            </w:r>
            <w:r>
              <w:rPr>
                <w:rFonts w:hint="eastAsia" w:ascii="宋体" w:hAnsi="宋体" w:cs="宋体"/>
                <w:color w:val="auto"/>
                <w:szCs w:val="21"/>
                <w:lang w:eastAsia="zh-CN"/>
              </w:rPr>
              <w:t>第二节</w:t>
            </w:r>
            <w:r>
              <w:rPr>
                <w:rFonts w:hint="eastAsia" w:ascii="宋体" w:hAnsi="宋体" w:eastAsia="宋体" w:cs="宋体"/>
                <w:color w:val="auto"/>
                <w:szCs w:val="21"/>
              </w:rPr>
              <w:t>第</w:t>
            </w:r>
            <w:r>
              <w:rPr>
                <w:rFonts w:hint="eastAsia" w:ascii="宋体" w:hAnsi="宋体" w:cs="宋体"/>
                <w:color w:val="auto"/>
                <w:szCs w:val="21"/>
                <w:lang w:val="en-US" w:eastAsia="zh-CN"/>
              </w:rPr>
              <w:t>14.4</w:t>
            </w:r>
            <w:r>
              <w:rPr>
                <w:rFonts w:hint="eastAsia" w:ascii="宋体" w:hAnsi="宋体" w:eastAsia="宋体" w:cs="宋体"/>
                <w:color w:val="auto"/>
                <w:szCs w:val="21"/>
                <w:lang w:val="zh-CN"/>
              </w:rPr>
              <w:t>款</w:t>
            </w:r>
            <w:r>
              <w:rPr>
                <w:rFonts w:hint="eastAsia" w:ascii="宋体" w:hAnsi="宋体" w:cs="宋体"/>
                <w:color w:val="auto"/>
                <w:szCs w:val="21"/>
                <w:lang w:eastAsia="zh-CN"/>
              </w:rPr>
              <w:t>要求</w:t>
            </w:r>
            <w:r>
              <w:rPr>
                <w:rFonts w:hint="eastAsia" w:ascii="宋体" w:hAnsi="宋体" w:eastAsia="宋体" w:cs="宋体"/>
                <w:color w:val="auto"/>
                <w:szCs w:val="21"/>
              </w:rPr>
              <w:t>在</w:t>
            </w:r>
            <w:r>
              <w:rPr>
                <w:rFonts w:hint="eastAsia" w:ascii="宋体" w:hAnsi="宋体" w:eastAsia="宋体" w:cs="宋体"/>
                <w:b/>
                <w:bCs/>
                <w:color w:val="auto"/>
                <w:szCs w:val="21"/>
              </w:rPr>
              <w:t>规定时间内密封递交给谈判小组</w:t>
            </w:r>
            <w:r>
              <w:rPr>
                <w:rFonts w:hint="eastAsia" w:ascii="宋体" w:hAnsi="宋体" w:cs="宋体"/>
                <w:color w:val="auto"/>
                <w:szCs w:val="21"/>
                <w:lang w:eastAsia="zh-CN"/>
              </w:rPr>
              <w:t>。</w:t>
            </w:r>
            <w:r>
              <w:rPr>
                <w:rFonts w:hint="eastAsia" w:ascii="宋体" w:hAnsi="宋体" w:cs="宋体"/>
                <w:b/>
                <w:bCs/>
                <w:color w:val="auto"/>
                <w:szCs w:val="21"/>
                <w:lang w:eastAsia="zh-CN"/>
              </w:rPr>
              <w:t>否则，将导致响应文件无效。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第11.1款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533" w:leftChars="-254" w:firstLine="533" w:firstLineChars="254"/>
              <w:jc w:val="center"/>
              <w:textAlignment w:val="auto"/>
              <w:rPr>
                <w:rFonts w:ascii="宋体" w:hAnsi="宋体"/>
                <w:sz w:val="21"/>
                <w:szCs w:val="21"/>
              </w:rPr>
            </w:pPr>
            <w:r>
              <w:rPr>
                <w:rFonts w:hint="eastAsia" w:ascii="宋体" w:hAnsi="宋体"/>
                <w:sz w:val="21"/>
                <w:szCs w:val="21"/>
              </w:rPr>
              <w:t>保证金</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color w:val="auto"/>
                <w:sz w:val="21"/>
                <w:szCs w:val="21"/>
              </w:rPr>
            </w:pPr>
            <w:r>
              <w:rPr>
                <w:rFonts w:hint="eastAsia"/>
                <w:color w:val="auto"/>
                <w:sz w:val="21"/>
                <w:szCs w:val="21"/>
              </w:rPr>
              <w:t>□不要求提供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b/>
                <w:bCs/>
                <w:color w:val="auto"/>
                <w:sz w:val="21"/>
                <w:szCs w:val="21"/>
              </w:rPr>
            </w:pPr>
            <w:r>
              <w:rPr>
                <w:rFonts w:hint="eastAsia" w:ascii="宋体" w:hAnsi="宋体" w:eastAsia="宋体" w:cs="宋体"/>
                <w:color w:val="auto"/>
                <w:sz w:val="21"/>
                <w:szCs w:val="21"/>
                <w:lang w:eastAsia="zh-CN"/>
              </w:rPr>
              <w:t>█</w:t>
            </w:r>
            <w:r>
              <w:rPr>
                <w:rFonts w:hint="eastAsia"/>
                <w:color w:val="auto"/>
                <w:sz w:val="21"/>
                <w:szCs w:val="21"/>
              </w:rPr>
              <w:t>要求提供，数额为：</w:t>
            </w:r>
            <w:r>
              <w:rPr>
                <w:rFonts w:hint="eastAsia"/>
                <w:b/>
                <w:bCs/>
                <w:color w:val="auto"/>
                <w:sz w:val="21"/>
                <w:szCs w:val="21"/>
                <w:highlight w:val="none"/>
              </w:rPr>
              <w:t>￥</w:t>
            </w:r>
            <w:r>
              <w:rPr>
                <w:rFonts w:hint="eastAsia"/>
                <w:b/>
                <w:bCs/>
                <w:color w:val="auto"/>
                <w:sz w:val="21"/>
                <w:szCs w:val="21"/>
                <w:highlight w:val="none"/>
                <w:lang w:val="en-US" w:eastAsia="zh-CN"/>
              </w:rPr>
              <w:t>100</w:t>
            </w:r>
            <w:r>
              <w:rPr>
                <w:rFonts w:hint="eastAsia" w:ascii="Times New Roman" w:hAnsi="Times New Roman" w:eastAsia="宋体" w:cs="Times New Roman"/>
                <w:b/>
                <w:bCs/>
                <w:color w:val="auto"/>
                <w:sz w:val="21"/>
                <w:szCs w:val="21"/>
                <w:highlight w:val="none"/>
                <w:lang w:val="en-US" w:eastAsia="zh-CN"/>
              </w:rPr>
              <w:t>00.0</w:t>
            </w:r>
            <w:r>
              <w:rPr>
                <w:rFonts w:hint="eastAsia"/>
                <w:b/>
                <w:bCs/>
                <w:color w:val="auto"/>
                <w:sz w:val="21"/>
                <w:szCs w:val="21"/>
                <w:highlight w:val="none"/>
                <w:lang w:val="en-US" w:eastAsia="zh-CN"/>
              </w:rPr>
              <w:t>0</w:t>
            </w:r>
            <w:r>
              <w:rPr>
                <w:rFonts w:hint="eastAsia"/>
                <w:b/>
                <w:bCs/>
                <w:color w:val="auto"/>
                <w:sz w:val="21"/>
                <w:szCs w:val="21"/>
                <w:lang w:val="en-US" w:eastAsia="zh-CN"/>
              </w:rPr>
              <w:t>元</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（1）递交方式：</w:t>
            </w:r>
            <w:r>
              <w:rPr>
                <w:rFonts w:hint="eastAsia"/>
                <w:color w:val="auto"/>
                <w:sz w:val="21"/>
                <w:szCs w:val="21"/>
                <w:lang w:eastAsia="zh-CN"/>
              </w:rPr>
              <w:t>响应</w:t>
            </w:r>
            <w:r>
              <w:rPr>
                <w:rFonts w:hint="eastAsia"/>
                <w:color w:val="auto"/>
                <w:sz w:val="21"/>
                <w:szCs w:val="21"/>
              </w:rPr>
              <w:t>保证金必须是从</w:t>
            </w:r>
            <w:r>
              <w:rPr>
                <w:rFonts w:hint="eastAsia"/>
                <w:color w:val="auto"/>
                <w:sz w:val="21"/>
                <w:szCs w:val="21"/>
                <w:lang w:eastAsia="zh-CN"/>
              </w:rPr>
              <w:t>供应商</w:t>
            </w:r>
            <w:r>
              <w:rPr>
                <w:rFonts w:hint="eastAsia"/>
                <w:color w:val="auto"/>
                <w:sz w:val="21"/>
                <w:szCs w:val="21"/>
              </w:rPr>
              <w:t>的账户转入</w:t>
            </w:r>
            <w:r>
              <w:rPr>
                <w:rFonts w:hint="eastAsia"/>
                <w:color w:val="auto"/>
                <w:sz w:val="21"/>
                <w:szCs w:val="21"/>
                <w:lang w:eastAsia="zh-CN"/>
              </w:rPr>
              <w:t>谈判</w:t>
            </w:r>
            <w:r>
              <w:rPr>
                <w:rFonts w:hint="eastAsia"/>
                <w:color w:val="auto"/>
                <w:sz w:val="21"/>
                <w:szCs w:val="21"/>
              </w:rPr>
              <w:t>文件指定账户。</w:t>
            </w:r>
            <w:r>
              <w:rPr>
                <w:rFonts w:hint="eastAsia"/>
                <w:color w:val="auto"/>
                <w:sz w:val="21"/>
                <w:szCs w:val="21"/>
                <w:lang w:eastAsia="zh-CN"/>
              </w:rPr>
              <w:t>采购</w:t>
            </w:r>
            <w:r>
              <w:rPr>
                <w:rFonts w:hint="eastAsia"/>
                <w:color w:val="auto"/>
                <w:sz w:val="21"/>
                <w:szCs w:val="21"/>
              </w:rPr>
              <w:t>人不接受以其他方式提交的投标保证金。</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color w:val="auto"/>
                <w:sz w:val="21"/>
                <w:szCs w:val="21"/>
              </w:rPr>
            </w:pPr>
            <w:r>
              <w:rPr>
                <w:rFonts w:hint="eastAsia"/>
                <w:b/>
                <w:bCs/>
                <w:color w:val="auto"/>
                <w:sz w:val="21"/>
                <w:szCs w:val="21"/>
              </w:rPr>
              <w:t>收款人名称：茶陵县发展和改革局公共资源交易保证金专户</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b/>
                <w:bCs/>
                <w:color w:val="auto"/>
                <w:sz w:val="21"/>
                <w:szCs w:val="21"/>
                <w:lang w:val="en-US" w:eastAsia="zh-CN"/>
              </w:rPr>
            </w:pPr>
            <w:r>
              <w:rPr>
                <w:rFonts w:hint="eastAsia"/>
                <w:b/>
                <w:bCs/>
                <w:color w:val="auto"/>
                <w:sz w:val="21"/>
                <w:szCs w:val="21"/>
              </w:rPr>
              <w:t>收款人账号：</w:t>
            </w:r>
            <w:r>
              <w:rPr>
                <w:rFonts w:hint="eastAsia" w:ascii="Times New Roman" w:hAnsi="Times New Roman" w:cs="Times New Roman"/>
                <w:b/>
                <w:bCs/>
                <w:color w:val="auto"/>
                <w:sz w:val="21"/>
                <w:szCs w:val="21"/>
                <w:lang w:val="en-US" w:eastAsia="zh-CN"/>
              </w:rPr>
              <w:t>6041 7405 1566</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color w:val="auto"/>
                <w:sz w:val="21"/>
                <w:szCs w:val="21"/>
              </w:rPr>
            </w:pPr>
            <w:r>
              <w:rPr>
                <w:rFonts w:hint="eastAsia"/>
                <w:b/>
                <w:bCs/>
                <w:color w:val="auto"/>
                <w:sz w:val="21"/>
                <w:szCs w:val="21"/>
              </w:rPr>
              <w:t>收款人开户行：</w:t>
            </w:r>
            <w:r>
              <w:rPr>
                <w:rFonts w:hint="eastAsia"/>
                <w:b/>
                <w:bCs/>
                <w:color w:val="auto"/>
                <w:sz w:val="21"/>
                <w:szCs w:val="21"/>
                <w:lang w:eastAsia="zh-CN"/>
              </w:rPr>
              <w:t>中国银行茶陵支行</w:t>
            </w:r>
            <w:r>
              <w:rPr>
                <w:rFonts w:hint="eastAsia"/>
                <w:b/>
                <w:bCs/>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color w:val="auto"/>
                <w:sz w:val="21"/>
                <w:szCs w:val="21"/>
              </w:rPr>
            </w:pPr>
            <w:r>
              <w:rPr>
                <w:rFonts w:hint="eastAsia"/>
                <w:b/>
                <w:bCs/>
                <w:color w:val="auto"/>
                <w:sz w:val="21"/>
                <w:szCs w:val="21"/>
                <w:lang w:eastAsia="zh-CN"/>
              </w:rPr>
              <w:t>行</w:t>
            </w:r>
            <w:r>
              <w:rPr>
                <w:rFonts w:hint="eastAsia"/>
                <w:b/>
                <w:bCs/>
                <w:color w:val="auto"/>
                <w:sz w:val="21"/>
                <w:szCs w:val="21"/>
                <w:lang w:val="en-US" w:eastAsia="zh-CN"/>
              </w:rPr>
              <w:t xml:space="preserve"> </w:t>
            </w:r>
            <w:r>
              <w:rPr>
                <w:rFonts w:hint="eastAsia"/>
                <w:b/>
                <w:bCs/>
                <w:color w:val="auto"/>
                <w:sz w:val="21"/>
                <w:szCs w:val="21"/>
                <w:lang w:eastAsia="zh-CN"/>
              </w:rPr>
              <w:t>号：</w:t>
            </w:r>
            <w:r>
              <w:rPr>
                <w:rFonts w:hint="eastAsia"/>
                <w:b/>
                <w:bCs/>
                <w:color w:val="auto"/>
                <w:sz w:val="21"/>
                <w:szCs w:val="21"/>
                <w:lang w:val="en-US" w:eastAsia="zh-CN"/>
              </w:rPr>
              <w:t>104552301005</w:t>
            </w:r>
            <w:r>
              <w:rPr>
                <w:rFonts w:hint="eastAsia"/>
                <w:b/>
                <w:bCs/>
                <w:color w:val="auto"/>
                <w:sz w:val="21"/>
                <w:szCs w:val="21"/>
              </w:rPr>
              <w:t>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 xml:space="preserve">摘要：  </w:t>
            </w:r>
            <w:r>
              <w:rPr>
                <w:rFonts w:hint="eastAsia"/>
                <w:b/>
                <w:bCs/>
                <w:color w:val="auto"/>
                <w:sz w:val="21"/>
                <w:szCs w:val="21"/>
                <w:u w:val="single"/>
              </w:rPr>
              <w:t xml:space="preserve">  项目名称    </w:t>
            </w:r>
            <w:r>
              <w:rPr>
                <w:rFonts w:hint="eastAsia"/>
                <w:color w:val="auto"/>
                <w:sz w:val="21"/>
                <w:szCs w:val="21"/>
                <w:lang w:eastAsia="zh-CN"/>
              </w:rPr>
              <w:t>响应</w:t>
            </w:r>
            <w:r>
              <w:rPr>
                <w:rFonts w:hint="eastAsia"/>
                <w:color w:val="auto"/>
                <w:sz w:val="21"/>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（2）</w:t>
            </w:r>
            <w:r>
              <w:rPr>
                <w:rFonts w:hint="eastAsia"/>
                <w:color w:val="auto"/>
                <w:sz w:val="21"/>
                <w:szCs w:val="21"/>
                <w:lang w:eastAsia="zh-CN"/>
              </w:rPr>
              <w:t>响应</w:t>
            </w:r>
            <w:r>
              <w:rPr>
                <w:rFonts w:hint="eastAsia"/>
                <w:color w:val="auto"/>
                <w:sz w:val="21"/>
                <w:szCs w:val="21"/>
              </w:rPr>
              <w:t>保证金到账截止时间:在响应文件递交截止时间前转入本采购文件中指定账户，以到账为准（为确保</w:t>
            </w:r>
            <w:r>
              <w:rPr>
                <w:rFonts w:hint="eastAsia"/>
                <w:color w:val="auto"/>
                <w:sz w:val="21"/>
                <w:szCs w:val="21"/>
                <w:lang w:eastAsia="zh-CN"/>
              </w:rPr>
              <w:t>响应</w:t>
            </w:r>
            <w:r>
              <w:rPr>
                <w:rFonts w:hint="eastAsia"/>
                <w:color w:val="auto"/>
                <w:sz w:val="21"/>
                <w:szCs w:val="21"/>
              </w:rPr>
              <w:t>保证金在</w:t>
            </w:r>
            <w:r>
              <w:rPr>
                <w:rFonts w:hint="eastAsia"/>
                <w:color w:val="auto"/>
                <w:sz w:val="21"/>
                <w:szCs w:val="21"/>
                <w:lang w:eastAsia="zh-CN"/>
              </w:rPr>
              <w:t>谈判</w:t>
            </w:r>
            <w:r>
              <w:rPr>
                <w:rFonts w:hint="eastAsia"/>
                <w:color w:val="auto"/>
                <w:sz w:val="21"/>
                <w:szCs w:val="21"/>
              </w:rPr>
              <w:t>前到账，建议投标人提前两个工作日递交投标保证金，并密切关注是否有被退回的情况）。</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★注：未按时足额缴纳保证金的，其</w:t>
            </w:r>
            <w:r>
              <w:rPr>
                <w:rFonts w:hint="eastAsia"/>
                <w:color w:val="auto"/>
                <w:sz w:val="21"/>
                <w:szCs w:val="21"/>
                <w:lang w:eastAsia="zh-CN"/>
              </w:rPr>
              <w:t>响应</w:t>
            </w:r>
            <w:r>
              <w:rPr>
                <w:rFonts w:hint="eastAsia"/>
                <w:color w:val="auto"/>
                <w:sz w:val="21"/>
                <w:szCs w:val="21"/>
              </w:rPr>
              <w:t>文件将被拒绝。以现金方式提交的投标保证金无效。</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color w:val="auto"/>
                <w:sz w:val="21"/>
                <w:szCs w:val="21"/>
              </w:rPr>
            </w:pPr>
            <w:r>
              <w:rPr>
                <w:rFonts w:hint="eastAsia"/>
                <w:b/>
                <w:bCs/>
                <w:color w:val="auto"/>
                <w:sz w:val="21"/>
                <w:szCs w:val="21"/>
                <w:lang w:eastAsia="zh-CN"/>
              </w:rPr>
              <w:t>响应</w:t>
            </w:r>
            <w:r>
              <w:rPr>
                <w:rFonts w:hint="eastAsia"/>
                <w:b/>
                <w:bCs/>
                <w:color w:val="auto"/>
                <w:sz w:val="21"/>
                <w:szCs w:val="21"/>
              </w:rPr>
              <w:t>保证金的退还：</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color w:val="auto"/>
                <w:sz w:val="21"/>
                <w:szCs w:val="21"/>
              </w:rPr>
            </w:pPr>
            <w:r>
              <w:rPr>
                <w:rFonts w:hint="eastAsia"/>
                <w:color w:val="auto"/>
                <w:sz w:val="21"/>
                <w:szCs w:val="21"/>
              </w:rPr>
              <w:t>（1）未成交供应商的</w:t>
            </w:r>
            <w:r>
              <w:rPr>
                <w:rFonts w:hint="eastAsia"/>
                <w:color w:val="auto"/>
                <w:sz w:val="21"/>
                <w:szCs w:val="21"/>
                <w:lang w:eastAsia="zh-CN"/>
              </w:rPr>
              <w:t>响应</w:t>
            </w:r>
            <w:r>
              <w:rPr>
                <w:rFonts w:hint="eastAsia"/>
                <w:color w:val="auto"/>
                <w:sz w:val="21"/>
                <w:szCs w:val="21"/>
              </w:rPr>
              <w:t>保证金，当场办理无息退还手续，手续办理好后五个工作日内无息退还。</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color w:val="auto"/>
                <w:sz w:val="21"/>
                <w:szCs w:val="21"/>
              </w:rPr>
              <w:t>（2）成交人的</w:t>
            </w:r>
            <w:r>
              <w:rPr>
                <w:rFonts w:hint="eastAsia"/>
                <w:color w:val="auto"/>
                <w:sz w:val="21"/>
                <w:szCs w:val="21"/>
                <w:lang w:eastAsia="zh-CN"/>
              </w:rPr>
              <w:t>响应</w:t>
            </w:r>
            <w:r>
              <w:rPr>
                <w:rFonts w:hint="eastAsia"/>
                <w:color w:val="auto"/>
                <w:sz w:val="21"/>
                <w:szCs w:val="21"/>
              </w:rPr>
              <w:t>保证金在采购合同签定后5个工作日内凭</w:t>
            </w:r>
            <w:r>
              <w:rPr>
                <w:rFonts w:hint="eastAsia"/>
                <w:b/>
                <w:bCs/>
                <w:color w:val="auto"/>
                <w:sz w:val="21"/>
                <w:szCs w:val="21"/>
              </w:rPr>
              <w:t>“业主单位签字同意退款并盖章</w:t>
            </w:r>
            <w:r>
              <w:rPr>
                <w:rFonts w:hint="eastAsia"/>
                <w:b/>
                <w:bCs/>
                <w:color w:val="auto"/>
                <w:sz w:val="21"/>
                <w:szCs w:val="21"/>
                <w:lang w:eastAsia="zh-CN"/>
              </w:rPr>
              <w:t>的</w:t>
            </w:r>
            <w:r>
              <w:rPr>
                <w:rFonts w:hint="eastAsia"/>
                <w:b/>
                <w:bCs/>
                <w:color w:val="auto"/>
                <w:sz w:val="21"/>
                <w:szCs w:val="21"/>
              </w:rPr>
              <w:t>保证金退还申请书”</w:t>
            </w:r>
            <w:r>
              <w:rPr>
                <w:rFonts w:hint="eastAsia"/>
                <w:color w:val="auto"/>
                <w:sz w:val="21"/>
                <w:szCs w:val="21"/>
              </w:rPr>
              <w:t>无息退还。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第12.1款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Cs/>
                <w:sz w:val="21"/>
                <w:szCs w:val="21"/>
              </w:rPr>
            </w:pPr>
            <w:r>
              <w:rPr>
                <w:rFonts w:hint="eastAsia" w:ascii="宋体" w:hAnsi="宋体"/>
                <w:bCs/>
                <w:sz w:val="21"/>
                <w:szCs w:val="21"/>
              </w:rPr>
              <w:t>响应文件有效期</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
                <w:bCs/>
                <w:sz w:val="21"/>
                <w:szCs w:val="21"/>
                <w:u w:val="single"/>
              </w:rPr>
              <w:t>60</w:t>
            </w:r>
            <w:r>
              <w:rPr>
                <w:rFonts w:hint="eastAsia" w:ascii="宋体" w:hAnsi="宋体"/>
                <w:b/>
                <w:bCs/>
                <w:sz w:val="21"/>
                <w:szCs w:val="21"/>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第13.1款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Cs/>
                <w:sz w:val="21"/>
                <w:szCs w:val="21"/>
              </w:rPr>
            </w:pPr>
            <w:r>
              <w:rPr>
                <w:rFonts w:hint="eastAsia" w:ascii="宋体" w:hAnsi="宋体"/>
                <w:bCs/>
                <w:sz w:val="21"/>
                <w:szCs w:val="21"/>
              </w:rPr>
              <w:t>分包</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szCs w:val="21"/>
              </w:rPr>
            </w:pPr>
            <w:r>
              <w:rPr>
                <w:rFonts w:hint="eastAsia" w:ascii="宋体" w:hAnsi="宋体"/>
                <w:szCs w:val="21"/>
              </w:rPr>
              <w:t>□</w:t>
            </w:r>
            <w:r>
              <w:rPr>
                <w:rFonts w:hint="eastAsia" w:ascii="宋体" w:hAnsi="宋体" w:cs="宋体"/>
                <w:szCs w:val="21"/>
              </w:rPr>
              <w:t xml:space="preserve"> 允许分包。</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eastAsia="宋体" w:cs="宋体"/>
                <w:color w:val="auto"/>
                <w:sz w:val="21"/>
                <w:szCs w:val="21"/>
                <w:lang w:eastAsia="zh-CN"/>
              </w:rPr>
              <w:t>█</w:t>
            </w:r>
            <w:r>
              <w:rPr>
                <w:rFonts w:hint="eastAsia" w:ascii="宋体" w:hAnsi="宋体"/>
                <w:bCs/>
                <w:sz w:val="21"/>
                <w:szCs w:val="21"/>
              </w:rPr>
              <w:t>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第14.2款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响应</w:t>
            </w:r>
            <w:r>
              <w:rPr>
                <w:rFonts w:hint="eastAsia" w:ascii="宋体" w:hAnsi="宋体"/>
                <w:sz w:val="21"/>
                <w:szCs w:val="21"/>
              </w:rPr>
              <w:t>文件副本份数</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sz w:val="21"/>
                <w:szCs w:val="21"/>
                <w:u w:val="single"/>
                <w:lang w:eastAsia="zh-CN"/>
              </w:rPr>
            </w:pPr>
            <w:r>
              <w:rPr>
                <w:rFonts w:hint="eastAsia" w:ascii="宋体" w:hAnsi="宋体"/>
                <w:color w:val="000000"/>
                <w:sz w:val="21"/>
                <w:szCs w:val="21"/>
              </w:rPr>
              <w:t>纸质投标文件：正本壹份，副本</w:t>
            </w:r>
            <w:r>
              <w:rPr>
                <w:rFonts w:hint="eastAsia" w:ascii="宋体" w:hAnsi="宋体"/>
                <w:color w:val="000000"/>
                <w:sz w:val="21"/>
                <w:szCs w:val="21"/>
                <w:lang w:eastAsia="zh-CN"/>
              </w:rPr>
              <w:t>肆</w:t>
            </w:r>
            <w:r>
              <w:rPr>
                <w:rFonts w:hint="eastAsia" w:ascii="宋体" w:hAnsi="宋体"/>
                <w:color w:val="000000"/>
                <w:sz w:val="21"/>
                <w:szCs w:val="21"/>
              </w:rPr>
              <w:t>份；电子版本（U盘）一份，一起密封提交</w:t>
            </w:r>
            <w:r>
              <w:rPr>
                <w:rFonts w:hint="eastAsia" w:ascii="宋体" w:hAnsi="宋体"/>
                <w:color w:val="000000"/>
                <w:sz w:val="21"/>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bCs/>
                <w:sz w:val="21"/>
                <w:szCs w:val="21"/>
              </w:rPr>
            </w:pPr>
            <w:r>
              <w:rPr>
                <w:rFonts w:hint="eastAsia" w:ascii="宋体" w:hAnsi="宋体"/>
                <w:b/>
                <w:sz w:val="21"/>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40"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第15.2款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封套上应载明的信息</w:t>
            </w:r>
          </w:p>
        </w:tc>
        <w:tc>
          <w:tcPr>
            <w:tcW w:w="5685"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eastAsia="宋体"/>
                <w:color w:val="000000"/>
                <w:sz w:val="21"/>
                <w:szCs w:val="21"/>
                <w:u w:val="single"/>
                <w:lang w:val="en-US" w:eastAsia="zh-CN"/>
              </w:rPr>
            </w:pPr>
            <w:r>
              <w:rPr>
                <w:rFonts w:hint="eastAsia"/>
                <w:color w:val="000000"/>
                <w:sz w:val="21"/>
                <w:szCs w:val="21"/>
              </w:rPr>
              <w:t>项目名称：</w:t>
            </w:r>
            <w:r>
              <w:rPr>
                <w:rFonts w:hint="eastAsia"/>
                <w:color w:val="000000"/>
                <w:sz w:val="21"/>
                <w:szCs w:val="21"/>
                <w:u w:val="single"/>
                <w:lang w:val="en-US" w:eastAsia="zh-CN"/>
              </w:rPr>
              <w:t xml:space="preserve">                            </w:t>
            </w:r>
            <w:r>
              <w:rPr>
                <w:rFonts w:hint="eastAsia" w:ascii="宋体" w:hAnsi="宋体" w:cs="仿宋_GB2312"/>
                <w:color w:val="auto"/>
                <w:sz w:val="21"/>
                <w:szCs w:val="21"/>
                <w:highlight w:val="none"/>
              </w:rPr>
              <w:t>响应文件</w:t>
            </w:r>
          </w:p>
          <w:p>
            <w:pPr>
              <w:keepNext w:val="0"/>
              <w:keepLines w:val="0"/>
              <w:pageBreakBefore w:val="0"/>
              <w:widowControl w:val="0"/>
              <w:kinsoku/>
              <w:wordWrap/>
              <w:overflowPunct/>
              <w:topLinePunct w:val="0"/>
              <w:autoSpaceDE/>
              <w:autoSpaceDN/>
              <w:bidi w:val="0"/>
              <w:spacing w:line="360" w:lineRule="exact"/>
              <w:textAlignment w:val="auto"/>
              <w:rPr>
                <w:rFonts w:hint="default" w:eastAsia="宋体"/>
                <w:color w:val="000000"/>
                <w:sz w:val="21"/>
                <w:szCs w:val="21"/>
                <w:u w:val="single"/>
                <w:lang w:val="en-US" w:eastAsia="zh-CN"/>
              </w:rPr>
            </w:pPr>
            <w:r>
              <w:rPr>
                <w:rFonts w:hint="eastAsia"/>
                <w:color w:val="000000"/>
                <w:sz w:val="21"/>
                <w:szCs w:val="21"/>
              </w:rPr>
              <w:t>政府采购编号：</w:t>
            </w:r>
            <w:r>
              <w:rPr>
                <w:rFonts w:hint="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pacing w:line="360" w:lineRule="exact"/>
              <w:textAlignment w:val="auto"/>
              <w:rPr>
                <w:rFonts w:hint="default" w:eastAsia="宋体"/>
                <w:color w:val="000000"/>
                <w:sz w:val="21"/>
                <w:szCs w:val="21"/>
                <w:lang w:val="en-US" w:eastAsia="zh-CN"/>
              </w:rPr>
            </w:pPr>
            <w:r>
              <w:rPr>
                <w:rFonts w:hint="eastAsia"/>
                <w:color w:val="000000"/>
                <w:sz w:val="21"/>
                <w:szCs w:val="21"/>
              </w:rPr>
              <w:t>委托代理编号：</w:t>
            </w:r>
            <w:r>
              <w:rPr>
                <w:rFonts w:hint="eastAsia"/>
                <w:color w:val="00000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在 </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年</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月</w:t>
            </w:r>
            <w:r>
              <w:rPr>
                <w:rFonts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u w:val="single"/>
              </w:rPr>
              <w:t xml:space="preserve">  </w:t>
            </w:r>
            <w:r>
              <w:rPr>
                <w:rFonts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日</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时</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分之前不得启封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sz w:val="21"/>
                <w:szCs w:val="21"/>
                <w:u w:val="single"/>
                <w:lang w:val="en-US" w:eastAsia="zh-CN"/>
              </w:rPr>
            </w:pPr>
            <w:r>
              <w:rPr>
                <w:rFonts w:hint="eastAsia" w:ascii="宋体" w:hAnsi="宋体"/>
                <w:color w:val="000000"/>
                <w:sz w:val="21"/>
                <w:szCs w:val="21"/>
              </w:rPr>
              <w:t>投标人名称（加盖公章）：</w:t>
            </w:r>
            <w:r>
              <w:rPr>
                <w:rFonts w:hint="eastAsia" w:ascii="宋体" w:hAnsi="宋体"/>
                <w:color w:val="000000"/>
                <w:sz w:val="21"/>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第17.1款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响应文件的递交</w:t>
            </w:r>
            <w:r>
              <w:rPr>
                <w:rFonts w:hint="eastAsia" w:ascii="宋体" w:hAnsi="宋体"/>
                <w:bCs/>
                <w:sz w:val="21"/>
                <w:szCs w:val="21"/>
              </w:rPr>
              <w:t>时间和</w:t>
            </w:r>
            <w:r>
              <w:rPr>
                <w:rFonts w:hint="eastAsia" w:ascii="宋体" w:hAnsi="宋体"/>
                <w:sz w:val="21"/>
                <w:szCs w:val="21"/>
              </w:rPr>
              <w:t>地点</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1"/>
                <w:szCs w:val="21"/>
                <w:highlight w:val="none"/>
                <w:u w:val="none"/>
                <w:lang w:eastAsia="zh-CN"/>
              </w:rPr>
            </w:pPr>
            <w:r>
              <w:rPr>
                <w:rFonts w:hint="eastAsia" w:ascii="宋体" w:hAnsi="宋体"/>
                <w:sz w:val="21"/>
                <w:szCs w:val="21"/>
              </w:rPr>
              <w:t>递交</w:t>
            </w:r>
            <w:r>
              <w:rPr>
                <w:rFonts w:hint="eastAsia" w:ascii="宋体" w:hAnsi="宋体"/>
                <w:bCs/>
                <w:sz w:val="21"/>
                <w:szCs w:val="21"/>
              </w:rPr>
              <w:t>时间：</w:t>
            </w:r>
            <w:r>
              <w:rPr>
                <w:rFonts w:hint="eastAsia" w:ascii="宋体" w:hAnsi="宋体"/>
                <w:b/>
                <w:bCs/>
                <w:color w:val="FF0000"/>
                <w:sz w:val="21"/>
                <w:szCs w:val="21"/>
                <w:highlight w:val="none"/>
              </w:rPr>
              <w:t>202</w:t>
            </w:r>
            <w:r>
              <w:rPr>
                <w:rFonts w:hint="eastAsia" w:ascii="宋体" w:hAnsi="宋体"/>
                <w:b/>
                <w:bCs/>
                <w:color w:val="FF0000"/>
                <w:sz w:val="21"/>
                <w:szCs w:val="21"/>
                <w:highlight w:val="none"/>
                <w:lang w:val="en-US" w:eastAsia="zh-CN"/>
              </w:rPr>
              <w:t>1</w:t>
            </w:r>
            <w:r>
              <w:rPr>
                <w:rFonts w:hint="eastAsia" w:ascii="宋体" w:hAnsi="宋体"/>
                <w:b/>
                <w:bCs/>
                <w:color w:val="FF0000"/>
                <w:sz w:val="21"/>
                <w:szCs w:val="21"/>
                <w:highlight w:val="none"/>
              </w:rPr>
              <w:t>年</w:t>
            </w:r>
            <w:r>
              <w:rPr>
                <w:rFonts w:hint="eastAsia" w:ascii="宋体" w:hAnsi="宋体"/>
                <w:b/>
                <w:bCs/>
                <w:color w:val="FF0000"/>
                <w:sz w:val="21"/>
                <w:szCs w:val="21"/>
                <w:highlight w:val="none"/>
                <w:lang w:val="en-US" w:eastAsia="zh-CN"/>
              </w:rPr>
              <w:t>01</w:t>
            </w:r>
            <w:r>
              <w:rPr>
                <w:rFonts w:hint="eastAsia" w:ascii="宋体" w:hAnsi="宋体"/>
                <w:b/>
                <w:bCs/>
                <w:color w:val="FF0000"/>
                <w:sz w:val="21"/>
                <w:szCs w:val="21"/>
                <w:highlight w:val="none"/>
              </w:rPr>
              <w:t>月</w:t>
            </w:r>
            <w:r>
              <w:rPr>
                <w:rFonts w:hint="eastAsia" w:ascii="宋体" w:hAnsi="宋体"/>
                <w:b/>
                <w:bCs/>
                <w:color w:val="FF0000"/>
                <w:sz w:val="21"/>
                <w:szCs w:val="21"/>
                <w:highlight w:val="none"/>
                <w:lang w:val="en-US" w:eastAsia="zh-CN"/>
              </w:rPr>
              <w:t>29</w:t>
            </w:r>
            <w:bookmarkStart w:id="96" w:name="_GoBack"/>
            <w:bookmarkEnd w:id="96"/>
            <w:r>
              <w:rPr>
                <w:rFonts w:hint="eastAsia" w:ascii="宋体" w:hAnsi="宋体"/>
                <w:b/>
                <w:bCs/>
                <w:color w:val="FF0000"/>
                <w:sz w:val="21"/>
                <w:szCs w:val="21"/>
                <w:highlight w:val="none"/>
              </w:rPr>
              <w:t>日</w:t>
            </w:r>
            <w:r>
              <w:rPr>
                <w:rFonts w:hint="eastAsia" w:ascii="宋体" w:hAnsi="宋体"/>
                <w:b/>
                <w:bCs/>
                <w:color w:val="FF0000"/>
                <w:sz w:val="21"/>
                <w:szCs w:val="21"/>
                <w:highlight w:val="none"/>
                <w:lang w:val="en-US" w:eastAsia="zh-CN"/>
              </w:rPr>
              <w:t>9</w:t>
            </w:r>
            <w:r>
              <w:rPr>
                <w:rFonts w:hint="eastAsia" w:ascii="宋体" w:hAnsi="宋体"/>
                <w:b/>
                <w:bCs/>
                <w:color w:val="FF0000"/>
                <w:sz w:val="21"/>
                <w:szCs w:val="21"/>
                <w:highlight w:val="none"/>
              </w:rPr>
              <w:t>时</w:t>
            </w:r>
            <w:r>
              <w:rPr>
                <w:rFonts w:hint="eastAsia" w:ascii="宋体" w:hAnsi="宋体"/>
                <w:b/>
                <w:bCs/>
                <w:color w:val="FF0000"/>
                <w:sz w:val="21"/>
                <w:szCs w:val="21"/>
                <w:highlight w:val="none"/>
                <w:lang w:val="en-US" w:eastAsia="zh-CN"/>
              </w:rPr>
              <w:t>30</w:t>
            </w:r>
            <w:r>
              <w:rPr>
                <w:rFonts w:hint="eastAsia" w:ascii="宋体" w:hAnsi="宋体"/>
                <w:b/>
                <w:bCs/>
                <w:color w:val="FF0000"/>
                <w:sz w:val="21"/>
                <w:szCs w:val="21"/>
                <w:highlight w:val="none"/>
              </w:rPr>
              <w:t xml:space="preserve">分 </w:t>
            </w:r>
            <w:r>
              <w:rPr>
                <w:rFonts w:hint="eastAsia" w:ascii="宋体" w:hAnsi="宋体"/>
                <w:color w:val="auto"/>
                <w:sz w:val="21"/>
                <w:szCs w:val="21"/>
                <w:highlight w:val="none"/>
              </w:rPr>
              <w:t xml:space="preserve">(北京时间)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sz w:val="21"/>
                <w:szCs w:val="21"/>
              </w:rPr>
            </w:pPr>
            <w:r>
              <w:rPr>
                <w:rFonts w:hint="eastAsia" w:ascii="宋体" w:hAnsi="宋体"/>
                <w:sz w:val="21"/>
                <w:szCs w:val="21"/>
              </w:rPr>
              <w:t>递交</w:t>
            </w:r>
            <w:r>
              <w:rPr>
                <w:rFonts w:hint="eastAsia" w:ascii="宋体" w:hAnsi="宋体" w:cs="宋体"/>
                <w:color w:val="auto"/>
                <w:sz w:val="21"/>
                <w:szCs w:val="21"/>
                <w:highlight w:val="none"/>
                <w:u w:val="none"/>
                <w:lang w:eastAsia="zh-CN"/>
              </w:rPr>
              <w:t>地点：</w:t>
            </w:r>
            <w:r>
              <w:rPr>
                <w:rFonts w:hint="eastAsia" w:ascii="宋体" w:hAnsi="宋体" w:cs="宋体"/>
                <w:b/>
                <w:bCs/>
                <w:color w:val="auto"/>
                <w:sz w:val="21"/>
                <w:szCs w:val="21"/>
                <w:highlight w:val="none"/>
                <w:u w:val="none"/>
                <w:lang w:eastAsia="zh-CN"/>
              </w:rPr>
              <w:t>茶陵县公共资源交易管理委员会办公室四楼（原市管中心城西所）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bCs/>
                <w:sz w:val="21"/>
                <w:szCs w:val="21"/>
              </w:rPr>
            </w:pPr>
            <w:r>
              <w:rPr>
                <w:rFonts w:hint="eastAsia" w:ascii="宋体" w:hAnsi="宋体"/>
                <w:b/>
                <w:bCs/>
                <w:sz w:val="21"/>
                <w:szCs w:val="21"/>
              </w:rPr>
              <w:t>五、响应文件的评审与谈判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第21.4款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谈判文件规定的实质性要求和条件</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sz w:val="21"/>
                <w:szCs w:val="21"/>
              </w:rPr>
            </w:pPr>
            <w:r>
              <w:rPr>
                <w:rFonts w:hint="eastAsia" w:ascii="宋体" w:hAnsi="宋体"/>
                <w:color w:val="auto"/>
                <w:sz w:val="21"/>
                <w:szCs w:val="21"/>
                <w:highlight w:val="none"/>
              </w:rPr>
              <w:t>招标文件中用“拒绝”、“不接受”、“无效”、“不得”等文字规定或标注“★”符号的条款为实质性要求条款（即重要条款），未用上述文字规定或符号标注的条款为非实质性要求条款(即一般条款)。</w:t>
            </w:r>
            <w:r>
              <w:rPr>
                <w:rFonts w:hint="eastAsia" w:ascii="宋体" w:hAnsi="宋体"/>
                <w:b/>
                <w:bCs/>
                <w:sz w:val="21"/>
                <w:szCs w:val="21"/>
              </w:rPr>
              <w:t>详见采购需求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第27.2款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Cs/>
                <w:sz w:val="21"/>
                <w:szCs w:val="21"/>
              </w:rPr>
              <w:t>最后报价的算术修正</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1.投标文件中开标一览表</w:t>
            </w:r>
            <w:r>
              <w:rPr>
                <w:rFonts w:hint="eastAsia" w:ascii="宋体" w:hAnsi="宋体"/>
                <w:bCs/>
                <w:sz w:val="21"/>
                <w:szCs w:val="21"/>
                <w:lang w:eastAsia="zh-CN"/>
              </w:rPr>
              <w:t>（报价表）</w:t>
            </w:r>
            <w:r>
              <w:rPr>
                <w:rFonts w:hint="eastAsia" w:ascii="宋体" w:hAnsi="宋体"/>
                <w:bCs/>
                <w:sz w:val="21"/>
                <w:szCs w:val="21"/>
              </w:rPr>
              <w:t>内容与投标文件中相应内容不一致的，以开标一览表</w:t>
            </w:r>
            <w:r>
              <w:rPr>
                <w:rFonts w:hint="eastAsia" w:ascii="宋体" w:hAnsi="宋体"/>
                <w:bCs/>
                <w:sz w:val="21"/>
                <w:szCs w:val="21"/>
                <w:lang w:eastAsia="zh-CN"/>
              </w:rPr>
              <w:t>（报价表）</w:t>
            </w:r>
            <w:r>
              <w:rPr>
                <w:rFonts w:hint="eastAsia" w:ascii="宋体" w:hAnsi="宋体"/>
                <w:bCs/>
                <w:sz w:val="21"/>
                <w:szCs w:val="21"/>
              </w:rPr>
              <w:t>为准；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2.大写金额和小写金额不一致的，以大写金额为准；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sz w:val="21"/>
                <w:szCs w:val="21"/>
              </w:rPr>
            </w:pPr>
            <w:r>
              <w:rPr>
                <w:rFonts w:hint="eastAsia" w:ascii="宋体" w:hAnsi="宋体"/>
                <w:bCs/>
                <w:sz w:val="21"/>
                <w:szCs w:val="21"/>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sz w:val="21"/>
                <w:szCs w:val="21"/>
              </w:rPr>
            </w:pPr>
            <w:r>
              <w:rPr>
                <w:rFonts w:hint="eastAsia" w:ascii="宋体" w:hAnsi="宋体"/>
                <w:bCs/>
                <w:sz w:val="21"/>
                <w:szCs w:val="21"/>
              </w:rPr>
              <w:t>同时出现两种以上不一致的，按照前款规定的顺序修正。修正后的报价由投标人代表签字或者加盖单位</w:t>
            </w:r>
            <w:r>
              <w:rPr>
                <w:rFonts w:hint="eastAsia" w:ascii="宋体" w:hAnsi="宋体"/>
                <w:bCs/>
                <w:sz w:val="21"/>
                <w:szCs w:val="21"/>
                <w:lang w:eastAsia="zh-CN"/>
              </w:rPr>
              <w:t>公</w:t>
            </w:r>
            <w:r>
              <w:rPr>
                <w:rFonts w:hint="eastAsia" w:ascii="宋体" w:hAnsi="宋体"/>
                <w:bCs/>
                <w:sz w:val="21"/>
                <w:szCs w:val="21"/>
              </w:rPr>
              <w:t>章确认后产生约束力，投标人不确认的，其投标无效。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b/>
                <w:sz w:val="21"/>
                <w:szCs w:val="21"/>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第33.1款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color w:val="auto"/>
                <w:sz w:val="21"/>
                <w:szCs w:val="21"/>
              </w:rPr>
            </w:pPr>
            <w:r>
              <w:rPr>
                <w:rFonts w:hint="eastAsia" w:ascii="宋体" w:hAnsi="宋体"/>
                <w:color w:val="auto"/>
                <w:sz w:val="21"/>
                <w:szCs w:val="21"/>
              </w:rPr>
              <w:t>指定的媒体</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u w:val="single"/>
              </w:rPr>
            </w:pPr>
            <w:r>
              <w:rPr>
                <w:rFonts w:hint="eastAsia" w:ascii="宋体" w:hAnsi="宋体" w:cs="宋体"/>
                <w:b/>
                <w:bCs/>
                <w:color w:val="auto"/>
                <w:kern w:val="0"/>
                <w:szCs w:val="21"/>
                <w:u w:val="none"/>
                <w:lang w:bidi="ar"/>
              </w:rPr>
              <w:t>茶陵县人民政府网和茶陵县发展和改革局网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第35.3款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color w:val="auto"/>
                <w:sz w:val="21"/>
                <w:szCs w:val="21"/>
                <w:highlight w:val="none"/>
              </w:rPr>
            </w:pPr>
            <w:r>
              <w:rPr>
                <w:rFonts w:hint="eastAsia" w:ascii="宋体" w:hAnsi="宋体"/>
                <w:color w:val="auto"/>
                <w:sz w:val="21"/>
                <w:szCs w:val="21"/>
                <w:highlight w:val="none"/>
              </w:rPr>
              <w:t>履约担保</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s="仿宋_GB2312"/>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仿宋_GB2312"/>
                <w:color w:val="auto"/>
                <w:sz w:val="21"/>
                <w:szCs w:val="21"/>
                <w:highlight w:val="none"/>
              </w:rPr>
              <w:t>不要求提供</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要求提供，履约担保的金额为：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七、政府采购政策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15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第37.2（1）项</w:t>
            </w:r>
          </w:p>
        </w:tc>
        <w:tc>
          <w:tcPr>
            <w:tcW w:w="2295" w:type="dxa"/>
            <w:tcBorders>
              <w:bottom w:val="single" w:color="auto" w:sz="4" w:space="0"/>
            </w:tcBorders>
          </w:tcPr>
          <w:p>
            <w:pPr>
              <w:keepNext w:val="0"/>
              <w:keepLines w:val="0"/>
              <w:pageBreakBefore w:val="0"/>
              <w:widowControl w:val="0"/>
              <w:kinsoku/>
              <w:wordWrap/>
              <w:overflowPunct/>
              <w:topLinePunct w:val="0"/>
              <w:autoSpaceDE/>
              <w:autoSpaceDN/>
              <w:bidi w:val="0"/>
              <w:spacing w:line="360" w:lineRule="exact"/>
              <w:jc w:val="center"/>
              <w:textAlignment w:val="auto"/>
              <w:rPr>
                <w:sz w:val="21"/>
                <w:szCs w:val="21"/>
              </w:rPr>
            </w:pPr>
            <w:r>
              <w:rPr>
                <w:rFonts w:hint="eastAsia"/>
                <w:sz w:val="21"/>
                <w:szCs w:val="21"/>
              </w:rPr>
              <w:t>节能产品</w:t>
            </w:r>
            <w:r>
              <w:rPr>
                <w:rFonts w:hint="eastAsia" w:ascii="宋体" w:hAnsi="宋体"/>
                <w:sz w:val="21"/>
                <w:szCs w:val="21"/>
              </w:rPr>
              <w:t>的价格折扣比例</w:t>
            </w:r>
          </w:p>
        </w:tc>
        <w:tc>
          <w:tcPr>
            <w:tcW w:w="568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采购产品为《节能产品政府采购</w:t>
            </w:r>
            <w:r>
              <w:rPr>
                <w:rFonts w:hint="eastAsia" w:ascii="宋体" w:hAnsi="宋体" w:cs="宋体"/>
                <w:color w:val="auto"/>
                <w:sz w:val="21"/>
                <w:szCs w:val="21"/>
                <w:highlight w:val="none"/>
                <w:lang w:eastAsia="zh-CN"/>
              </w:rPr>
              <w:t>品目</w:t>
            </w:r>
            <w:r>
              <w:rPr>
                <w:rFonts w:hint="eastAsia" w:ascii="宋体" w:hAnsi="宋体"/>
                <w:color w:val="auto"/>
                <w:sz w:val="21"/>
                <w:szCs w:val="21"/>
                <w:highlight w:val="none"/>
              </w:rPr>
              <w:t>清单》 内非标记★符号的节能产品的，应给予5%-10%的价格扣除，本项目具体扣除比例为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5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p>
        </w:tc>
        <w:tc>
          <w:tcPr>
            <w:tcW w:w="2295" w:type="dxa"/>
            <w:tcBorders>
              <w:top w:val="single" w:color="auto" w:sz="4" w:space="0"/>
            </w:tcBorders>
          </w:tcPr>
          <w:p>
            <w:pPr>
              <w:keepNext w:val="0"/>
              <w:keepLines w:val="0"/>
              <w:pageBreakBefore w:val="0"/>
              <w:widowControl w:val="0"/>
              <w:kinsoku/>
              <w:wordWrap/>
              <w:overflowPunct/>
              <w:topLinePunct w:val="0"/>
              <w:autoSpaceDE/>
              <w:autoSpaceDN/>
              <w:bidi w:val="0"/>
              <w:spacing w:line="360" w:lineRule="exact"/>
              <w:jc w:val="center"/>
              <w:textAlignment w:val="auto"/>
              <w:rPr>
                <w:sz w:val="21"/>
                <w:szCs w:val="21"/>
              </w:rPr>
            </w:pPr>
            <w:r>
              <w:rPr>
                <w:rFonts w:hint="eastAsia"/>
                <w:sz w:val="21"/>
                <w:szCs w:val="21"/>
              </w:rPr>
              <w:t>环境标志产品</w:t>
            </w:r>
            <w:r>
              <w:rPr>
                <w:rFonts w:hint="eastAsia" w:ascii="宋体" w:hAnsi="宋体"/>
                <w:sz w:val="21"/>
                <w:szCs w:val="21"/>
              </w:rPr>
              <w:t>的价格折扣比例</w:t>
            </w:r>
          </w:p>
        </w:tc>
        <w:tc>
          <w:tcPr>
            <w:tcW w:w="568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采购产品为《环境标志产品政府采购</w:t>
            </w:r>
            <w:r>
              <w:rPr>
                <w:rFonts w:hint="eastAsia" w:ascii="宋体" w:hAnsi="宋体" w:cs="宋体"/>
                <w:color w:val="auto"/>
                <w:sz w:val="21"/>
                <w:szCs w:val="21"/>
                <w:highlight w:val="none"/>
                <w:lang w:eastAsia="zh-CN"/>
              </w:rPr>
              <w:t>品目</w:t>
            </w:r>
            <w:r>
              <w:rPr>
                <w:rFonts w:hint="eastAsia" w:ascii="宋体" w:hAnsi="宋体"/>
                <w:color w:val="auto"/>
                <w:sz w:val="21"/>
                <w:szCs w:val="21"/>
                <w:highlight w:val="none"/>
              </w:rPr>
              <w:t>清单》内的：应给予5%-10%的价格扣除，本项目具体扣除比例为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第37.2（2）项</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两型产品的价格折扣比例</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color w:val="auto"/>
                <w:sz w:val="21"/>
                <w:szCs w:val="21"/>
                <w:highlight w:val="none"/>
              </w:rPr>
              <w:t>采购产品为《湖南省两型产品政府采购目录》内的，应给予5%-10%的价格扣除。本项目具体扣除比例为</w:t>
            </w:r>
            <w:r>
              <w:rPr>
                <w:rFonts w:hint="eastAsia" w:ascii="宋体" w:hAnsi="宋体"/>
                <w:color w:val="auto"/>
                <w:sz w:val="21"/>
                <w:szCs w:val="21"/>
                <w:highlight w:val="none"/>
                <w:u w:val="single"/>
                <w:lang w:val="en-US" w:eastAsia="zh-CN"/>
              </w:rPr>
              <w:t xml:space="preserve">  /  </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第37.3（1）项</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小型、微型企业的价格折扣比例</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lang w:eastAsia="zh-CN"/>
              </w:rPr>
            </w:pPr>
            <w:r>
              <w:rPr>
                <w:rFonts w:hint="eastAsia" w:ascii="宋体" w:hAnsi="宋体" w:eastAsia="宋体" w:cs="宋体"/>
                <w:color w:val="auto"/>
                <w:highlight w:val="none"/>
              </w:rPr>
              <w:t>①</w:t>
            </w:r>
            <w:r>
              <w:rPr>
                <w:rFonts w:hint="eastAsia"/>
              </w:rPr>
              <w:t>投标人为小型、微型企业，且提供本企业生产的产品或者提供其他小型、微型企业生产的产品，投标价格给予6%-10%的扣除，用扣除后的价格参与评审，本项目具体扣除比例为</w:t>
            </w:r>
            <w:r>
              <w:rPr>
                <w:rFonts w:hint="eastAsia"/>
                <w:lang w:val="en-US" w:eastAsia="zh-CN"/>
              </w:rPr>
              <w:t xml:space="preserve">  </w:t>
            </w:r>
            <w:r>
              <w:rPr>
                <w:rFonts w:hint="eastAsia"/>
                <w:b w:val="0"/>
                <w:bCs w:val="0"/>
                <w:color w:val="auto"/>
                <w:u w:val="single"/>
                <w:lang w:val="en-US" w:eastAsia="zh-CN"/>
              </w:rPr>
              <w:t xml:space="preserve">10 </w:t>
            </w:r>
            <w:r>
              <w:rPr>
                <w:rFonts w:hint="eastAsia"/>
                <w:b w:val="0"/>
                <w:bCs w:val="0"/>
                <w:color w:val="auto"/>
              </w:rPr>
              <w:t>％</w:t>
            </w:r>
            <w:r>
              <w:rPr>
                <w:rFonts w:hint="eastAsia"/>
                <w:color w:val="auto"/>
                <w:lang w:eastAsia="zh-CN"/>
              </w:rPr>
              <w:t>。</w:t>
            </w:r>
          </w:p>
          <w:p>
            <w:pPr>
              <w:pStyle w:val="41"/>
              <w:ind w:left="0" w:leftChars="0" w:firstLine="0" w:firstLineChars="0"/>
              <w:rPr>
                <w:rFonts w:hint="eastAsia"/>
                <w:lang w:val="en-US" w:eastAsia="zh-CN"/>
              </w:rPr>
            </w:pPr>
            <w:r>
              <w:rPr>
                <w:rFonts w:hint="eastAsia" w:ascii="宋体" w:hAnsi="宋体" w:eastAsia="宋体" w:cs="宋体"/>
                <w:color w:val="auto"/>
                <w:highlight w:val="none"/>
              </w:rPr>
              <w:t>②</w:t>
            </w:r>
            <w:r>
              <w:rPr>
                <w:rFonts w:hint="eastAsia" w:asciiTheme="minorEastAsia" w:hAnsiTheme="minorEastAsia" w:eastAsiaTheme="minorEastAsia"/>
                <w:color w:val="auto"/>
                <w:highlight w:val="none"/>
              </w:rPr>
              <w:t>监狱企业、残</w:t>
            </w:r>
            <w:r>
              <w:rPr>
                <w:rFonts w:hint="eastAsia" w:asciiTheme="minorEastAsia" w:hAnsiTheme="minorEastAsia" w:eastAsiaTheme="minorEastAsia"/>
                <w:color w:val="auto"/>
                <w:szCs w:val="21"/>
                <w:highlight w:val="none"/>
              </w:rPr>
              <w:t>疾人福利性单位视同小型、微型企业，享受评审中价格扣除等促进中小企业发展的政府采购政策</w:t>
            </w:r>
            <w:r>
              <w:rPr>
                <w:rFonts w:hint="eastAsia" w:asciiTheme="minorEastAsia" w:hAnsiTheme="minorEastAsia" w:eastAsiaTheme="minorEastAsia"/>
                <w:color w:val="auto"/>
                <w:szCs w:val="21"/>
                <w:highlight w:val="none"/>
                <w:lang w:eastAsia="zh-CN"/>
              </w:rPr>
              <w:t>。</w:t>
            </w:r>
            <w:r>
              <w:rPr>
                <w:rFonts w:hint="eastAsia" w:ascii="宋体" w:hAnsi="宋体" w:eastAsia="宋体" w:cs="宋体"/>
                <w:color w:val="auto"/>
                <w:highlight w:val="none"/>
              </w:rPr>
              <w:t>用扣除后的价格参与评审，本项目具体扣除比例为</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rPr>
              <w:t>％</w:t>
            </w:r>
            <w:r>
              <w:rPr>
                <w:rFonts w:hint="eastAsia" w:hAnsi="宋体" w:cs="宋体"/>
                <w:color w:val="auto"/>
                <w:highlight w:val="none"/>
                <w:lang w:eastAsia="zh-CN"/>
              </w:rPr>
              <w:t>。</w:t>
            </w:r>
            <w:r>
              <w:rPr>
                <w:rFonts w:hint="eastAsia" w:hAnsi="宋体" w:cs="宋体"/>
                <w:b/>
                <w:bCs/>
                <w:color w:val="auto"/>
                <w:highlight w:val="none"/>
                <w:lang w:eastAsia="zh-CN"/>
              </w:rPr>
              <w:t>（</w:t>
            </w:r>
            <w:r>
              <w:rPr>
                <w:rFonts w:hint="eastAsia" w:asciiTheme="minorEastAsia" w:hAnsiTheme="minorEastAsia" w:eastAsiaTheme="minorEastAsia"/>
                <w:b/>
                <w:bCs/>
                <w:color w:val="auto"/>
                <w:highlight w:val="none"/>
              </w:rPr>
              <w:t>监狱企业、残疾人福利性单位同时属于小型、微型企业的，不重复享受价格评审优惠政策</w:t>
            </w:r>
            <w:r>
              <w:rPr>
                <w:rFonts w:hint="eastAsia" w:hAnsi="宋体" w:cs="宋体"/>
                <w:b/>
                <w:bCs/>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第37.3（2）项</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小型、微型企业参加联合体的价格折扣比例</w:t>
            </w:r>
          </w:p>
        </w:tc>
        <w:tc>
          <w:tcPr>
            <w:tcW w:w="5685"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color w:val="auto"/>
                <w:sz w:val="21"/>
                <w:szCs w:val="21"/>
                <w:highlight w:val="none"/>
              </w:rPr>
              <w:t>小型、微型企业参加联合体投标并在联合体协议中明确其在合同金额占联合体合同总金额30%以上的，</w:t>
            </w:r>
            <w:r>
              <w:rPr>
                <w:rFonts w:hint="eastAsia" w:ascii="宋体" w:hAnsi="宋体" w:eastAsia="宋体" w:cs="宋体"/>
                <w:color w:val="auto"/>
                <w:sz w:val="21"/>
                <w:szCs w:val="21"/>
                <w:highlight w:val="none"/>
              </w:rPr>
              <w:t>给予联合体2%-3%的价格扣除，用扣除后的价格参与评审，</w:t>
            </w:r>
            <w:r>
              <w:rPr>
                <w:rFonts w:hint="eastAsia" w:ascii="宋体" w:hAnsi="宋体" w:eastAsia="宋体" w:cs="宋体"/>
                <w:b w:val="0"/>
                <w:bCs w:val="0"/>
                <w:color w:val="auto"/>
                <w:sz w:val="21"/>
                <w:szCs w:val="21"/>
                <w:highlight w:val="none"/>
              </w:rPr>
              <w:t>本项目具体扣除比例为</w:t>
            </w:r>
            <w:bookmarkStart w:id="24" w:name="EBbb1faae40a6b4a4bb1f050b724b2eb4b"/>
            <w:r>
              <w:rPr>
                <w:rFonts w:hint="eastAsia"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w:t>
            </w:r>
            <w:bookmarkEnd w:id="24"/>
            <w:r>
              <w:rPr>
                <w:rFonts w:hint="eastAsia"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hAnsi="宋体" w:cs="宋体"/>
                <w:b/>
                <w:bCs/>
                <w:color w:val="auto"/>
                <w:sz w:val="21"/>
                <w:szCs w:val="21"/>
                <w:highlight w:val="none"/>
                <w:lang w:eastAsia="zh-CN"/>
              </w:rPr>
              <w:t>（</w:t>
            </w:r>
            <w:r>
              <w:rPr>
                <w:rFonts w:hint="eastAsia" w:asciiTheme="minorEastAsia" w:hAnsiTheme="minorEastAsia" w:eastAsiaTheme="minorEastAsia"/>
                <w:b/>
                <w:bCs/>
                <w:color w:val="auto"/>
                <w:sz w:val="21"/>
                <w:szCs w:val="21"/>
                <w:highlight w:val="none"/>
              </w:rPr>
              <w:t>联合体各方均为小型、微型企业的，联合体视同为小型、微型企业</w:t>
            </w:r>
            <w:r>
              <w:rPr>
                <w:rFonts w:hint="eastAsia" w:asciiTheme="minorEastAsia" w:hAnsiTheme="minorEastAsia" w:eastAsiaTheme="minorEastAsia"/>
                <w:b/>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第37.7款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进口产品</w:t>
            </w:r>
          </w:p>
        </w:tc>
        <w:tc>
          <w:tcPr>
            <w:tcW w:w="568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本项目拒绝进口产品</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sz w:val="21"/>
                <w:szCs w:val="21"/>
              </w:rPr>
            </w:pPr>
            <w:r>
              <w:rPr>
                <w:rFonts w:hint="eastAsia" w:ascii="宋体" w:hAnsi="宋体" w:eastAsia="宋体" w:cs="宋体"/>
                <w:color w:val="auto"/>
                <w:sz w:val="21"/>
                <w:szCs w:val="21"/>
              </w:rPr>
              <w:t>□ 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948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b/>
                <w:sz w:val="21"/>
                <w:szCs w:val="21"/>
              </w:rPr>
            </w:pPr>
            <w:r>
              <w:rPr>
                <w:rFonts w:hint="eastAsia" w:ascii="宋体" w:hAnsi="宋体"/>
                <w:b/>
                <w:sz w:val="21"/>
                <w:szCs w:val="21"/>
              </w:rPr>
              <w:t>八、其他规定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第38.1款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代理服务费</w:t>
            </w:r>
          </w:p>
        </w:tc>
        <w:tc>
          <w:tcPr>
            <w:tcW w:w="5685"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本项目采购代理服务费由成交供应商支付，成交供应商应当在成交通知书发出之前向采购代理机构一次性交纳采购代理服务费。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招标代理服务费：</w:t>
            </w:r>
            <w:r>
              <w:rPr>
                <w:rFonts w:hint="eastAsia" w:ascii="Times New Roman" w:hAnsi="Times New Roman" w:cs="Times New Roman"/>
                <w:lang w:val="en-US" w:eastAsia="zh-CN"/>
              </w:rPr>
              <w:t>1</w:t>
            </w:r>
            <w:r>
              <w:rPr>
                <w:rFonts w:hint="eastAsia" w:cs="Times New Roman"/>
                <w:lang w:val="en-US" w:eastAsia="zh-CN"/>
              </w:rPr>
              <w:t>0</w:t>
            </w:r>
            <w:r>
              <w:rPr>
                <w:rFonts w:hint="eastAsia" w:ascii="Times New Roman" w:hAnsi="Times New Roman" w:cs="Times New Roman"/>
                <w:lang w:val="en-US" w:eastAsia="zh-CN"/>
              </w:rPr>
              <w:t>000.00元</w:t>
            </w:r>
            <w:r>
              <w:rPr>
                <w:rFonts w:hint="eastAsia" w:ascii="Times New Roman" w:hAnsi="Times New Roman" w:cs="Times New Roman"/>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textAlignment w:val="auto"/>
            </w:pPr>
            <w:r>
              <w:rPr>
                <w:rFonts w:hint="eastAsia" w:ascii="Times New Roman" w:hAnsi="Times New Roman" w:cs="Times New Roman"/>
                <w:lang w:eastAsia="zh-CN"/>
              </w:rPr>
              <w:t>招标代理服务费的币种：人民币。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第39.1款</w:t>
            </w:r>
          </w:p>
        </w:tc>
        <w:tc>
          <w:tcPr>
            <w:tcW w:w="229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其他规定</w:t>
            </w:r>
          </w:p>
        </w:tc>
        <w:tc>
          <w:tcPr>
            <w:tcW w:w="5685" w:type="dxa"/>
            <w:vAlign w:val="center"/>
          </w:tcPr>
          <w:p>
            <w:pPr>
              <w:adjustRightInd w:val="0"/>
              <w:snapToGrid w:val="0"/>
              <w:spacing w:line="276" w:lineRule="auto"/>
              <w:rPr>
                <w:rFonts w:hint="eastAsia" w:ascii="宋体" w:hAnsi="宋体"/>
                <w:bCs/>
                <w:szCs w:val="21"/>
                <w:lang w:val="en-US" w:eastAsia="zh-CN"/>
              </w:rPr>
            </w:pPr>
            <w:r>
              <w:rPr>
                <w:rFonts w:hint="eastAsia" w:ascii="宋体" w:hAnsi="宋体"/>
                <w:bCs/>
                <w:szCs w:val="21"/>
                <w:lang w:val="en-US" w:eastAsia="zh-CN"/>
              </w:rPr>
              <w:t>1、有融资需求的，可登陆中国湖南政府采购网办事指南专栏中相关业务简介。</w:t>
            </w:r>
          </w:p>
          <w:p>
            <w:pPr>
              <w:adjustRightInd w:val="0"/>
              <w:snapToGrid w:val="0"/>
              <w:spacing w:line="276" w:lineRule="auto"/>
              <w:rPr>
                <w:rFonts w:hint="eastAsia" w:ascii="宋体" w:hAnsi="宋体"/>
                <w:bCs/>
                <w:szCs w:val="21"/>
                <w:lang w:val="en-US" w:eastAsia="zh-CN"/>
              </w:rPr>
            </w:pPr>
            <w:r>
              <w:rPr>
                <w:rFonts w:hint="eastAsia" w:ascii="宋体" w:hAnsi="宋体"/>
                <w:bCs/>
                <w:szCs w:val="21"/>
                <w:lang w:val="en-US" w:eastAsia="zh-CN"/>
              </w:rPr>
              <w:t>2、有投标担保、履约担保需求的，可登陆中国湖南政府采购网办事指南专栏中相关业务简介。</w:t>
            </w:r>
          </w:p>
          <w:p>
            <w:pPr>
              <w:adjustRightInd w:val="0"/>
              <w:snapToGrid w:val="0"/>
              <w:spacing w:line="276" w:lineRule="auto"/>
              <w:rPr>
                <w:rFonts w:hint="eastAsia" w:ascii="宋体" w:hAnsi="宋体"/>
                <w:bCs/>
                <w:szCs w:val="21"/>
                <w:lang w:val="en-US" w:eastAsia="zh-CN"/>
              </w:rPr>
            </w:pPr>
            <w:r>
              <w:rPr>
                <w:rFonts w:hint="eastAsia" w:ascii="宋体" w:hAnsi="宋体"/>
                <w:bCs/>
                <w:szCs w:val="21"/>
                <w:lang w:val="en-US" w:eastAsia="zh-CN"/>
              </w:rPr>
              <w:t>3、解决争议的方式：诉讼。</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pPr>
            <w:r>
              <w:rPr>
                <w:rFonts w:hint="eastAsia" w:ascii="宋体" w:hAnsi="宋体"/>
                <w:bCs/>
                <w:szCs w:val="21"/>
                <w:lang w:val="en-US" w:eastAsia="zh-CN"/>
              </w:rPr>
              <w:t>4、合同未尽事项：双方协商解决。</w:t>
            </w:r>
          </w:p>
        </w:tc>
      </w:tr>
    </w:tbl>
    <w:p>
      <w:pPr>
        <w:adjustRightInd w:val="0"/>
        <w:snapToGrid w:val="0"/>
        <w:spacing w:line="360" w:lineRule="auto"/>
        <w:rPr>
          <w:rFonts w:ascii="宋体" w:hAnsi="宋体"/>
          <w:b/>
          <w:bCs/>
          <w:szCs w:val="21"/>
        </w:rPr>
      </w:pPr>
    </w:p>
    <w:p>
      <w:pPr>
        <w:pStyle w:val="4"/>
        <w:keepNext w:val="0"/>
        <w:keepLines w:val="0"/>
        <w:pageBreakBefore w:val="0"/>
        <w:kinsoku/>
        <w:wordWrap/>
        <w:overflowPunct/>
        <w:topLinePunct w:val="0"/>
        <w:autoSpaceDE/>
        <w:bidi w:val="0"/>
        <w:adjustRightInd w:val="0"/>
        <w:snapToGrid w:val="0"/>
        <w:spacing w:line="560" w:lineRule="exact"/>
        <w:jc w:val="center"/>
        <w:textAlignment w:val="auto"/>
        <w:rPr>
          <w:rFonts w:ascii="黑体" w:hAnsi="黑体" w:eastAsia="黑体"/>
          <w:sz w:val="32"/>
        </w:rPr>
      </w:pPr>
      <w:r>
        <w:br w:type="page"/>
      </w:r>
      <w:bookmarkStart w:id="25" w:name="_Toc20259"/>
      <w:r>
        <w:rPr>
          <w:rFonts w:hint="eastAsia" w:ascii="黑体" w:hAnsi="黑体" w:eastAsia="黑体"/>
          <w:sz w:val="32"/>
        </w:rPr>
        <w:t>第二节 谈判须知正文</w:t>
      </w:r>
      <w:bookmarkEnd w:id="25"/>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6" w:name="_Toc7639"/>
      <w:r>
        <w:rPr>
          <w:rFonts w:hint="eastAsia" w:ascii="黑体" w:hAnsi="黑体" w:eastAsia="黑体"/>
          <w:sz w:val="28"/>
          <w:szCs w:val="28"/>
        </w:rPr>
        <w:t>一、说明</w:t>
      </w:r>
      <w:bookmarkEnd w:id="26"/>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1.适用范围</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1.1本竞争性谈判文件仅适用于本章第一节“谈判须知前附表”（以下简称</w:t>
      </w:r>
      <w:r>
        <w:rPr>
          <w:rFonts w:hint="eastAsia" w:ascii="宋体" w:hAnsi="宋体"/>
          <w:b/>
          <w:szCs w:val="21"/>
        </w:rPr>
        <w:t>【谈判须知前附表】</w:t>
      </w:r>
      <w:r>
        <w:rPr>
          <w:rFonts w:hint="eastAsia" w:ascii="宋体" w:hAnsi="宋体"/>
          <w:szCs w:val="21"/>
        </w:rPr>
        <w:t>）中所叙述的采购项目。</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2.定义</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2.1采购项目联系人姓名和电话见</w:t>
      </w:r>
      <w:r>
        <w:rPr>
          <w:rFonts w:hint="eastAsia" w:ascii="宋体" w:hAnsi="宋体"/>
          <w:b/>
          <w:szCs w:val="21"/>
        </w:rPr>
        <w:t>【谈判须知前附表】</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2.2采购人名称、地址、电话、联系人见</w:t>
      </w:r>
      <w:r>
        <w:rPr>
          <w:rFonts w:hint="eastAsia" w:ascii="宋体" w:hAnsi="宋体"/>
          <w:b/>
          <w:szCs w:val="21"/>
        </w:rPr>
        <w:t>【谈判须知前附表】</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2.3采购代理机构名称、地址、电话、联系人见</w:t>
      </w:r>
      <w:r>
        <w:rPr>
          <w:rFonts w:hint="eastAsia" w:ascii="宋体" w:hAnsi="宋体"/>
          <w:b/>
          <w:szCs w:val="21"/>
        </w:rPr>
        <w:t>【谈判须知前附表】。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color w:val="FF0000"/>
          <w:kern w:val="0"/>
          <w:szCs w:val="21"/>
          <w:lang w:val="zh-CN"/>
        </w:rPr>
      </w:pPr>
      <w:r>
        <w:rPr>
          <w:rFonts w:hint="eastAsia" w:ascii="宋体" w:hAnsi="宋体"/>
          <w:szCs w:val="21"/>
        </w:rPr>
        <w:t>2.4供应商是指响应谈判文件要求、参加竞争性谈判采购的法人、其他组织或者自然人</w:t>
      </w:r>
      <w:r>
        <w:rPr>
          <w:rFonts w:hint="eastAsia" w:ascii="宋体" w:hAnsi="宋体"/>
          <w:b/>
          <w:szCs w:val="21"/>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3.供应商的资格要求</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3.1供应商应当符合</w:t>
      </w:r>
      <w:r>
        <w:rPr>
          <w:rFonts w:hint="eastAsia" w:ascii="宋体" w:hAnsi="宋体"/>
          <w:b/>
          <w:color w:val="000000" w:themeColor="text1"/>
          <w:szCs w:val="21"/>
          <w14:textFill>
            <w14:solidFill>
              <w14:schemeClr w14:val="tx1"/>
            </w14:solidFill>
          </w14:textFill>
        </w:rPr>
        <w:t>【谈判须知前附表】</w:t>
      </w:r>
      <w:r>
        <w:rPr>
          <w:rFonts w:hint="eastAsia" w:ascii="宋体" w:hAnsi="宋体"/>
          <w:color w:val="000000" w:themeColor="text1"/>
          <w:szCs w:val="21"/>
          <w14:textFill>
            <w14:solidFill>
              <w14:schemeClr w14:val="tx1"/>
            </w14:solidFill>
          </w14:textFill>
        </w:rPr>
        <w:t>规定的供应商资格条件。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w:t>
      </w:r>
      <w:r>
        <w:rPr>
          <w:rFonts w:hint="eastAsia" w:ascii="宋体" w:hAnsi="宋体"/>
          <w:b/>
          <w:color w:val="000000" w:themeColor="text1"/>
          <w:szCs w:val="21"/>
          <w14:textFill>
            <w14:solidFill>
              <w14:schemeClr w14:val="tx1"/>
            </w14:solidFill>
          </w14:textFill>
        </w:rPr>
        <w:t>【谈判须知前附表】</w:t>
      </w:r>
      <w:r>
        <w:rPr>
          <w:rFonts w:hint="eastAsia" w:ascii="宋体" w:hAnsi="宋体"/>
          <w:color w:val="000000" w:themeColor="text1"/>
          <w:szCs w:val="21"/>
          <w14:textFill>
            <w14:solidFill>
              <w14:schemeClr w14:val="tx1"/>
            </w14:solidFill>
          </w14:textFill>
        </w:rPr>
        <w:t>规定接受联合体形式的，供应商除应符合本章第3.1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 xml:space="preserve">规定外，还应遵守以下规定：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（l）联合体中有同类资质的供应商按照联合体分工承担相同工作的，应当按照资质等级较低的供应商确定资质等级。</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（2）联合体各方应按谈判文件提供的格式签订联合体协议书，明确联合体牵头人和各方的权利义务、合同工作量比例；</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color w:val="000000" w:themeColor="text1"/>
          <w:kern w:val="0"/>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（3）联合体各方签订联合体协议书后，</w:t>
      </w:r>
      <w:r>
        <w:rPr>
          <w:rFonts w:hint="eastAsia" w:ascii="宋体" w:hAnsi="宋体" w:cs="宋体"/>
          <w:color w:val="000000" w:themeColor="text1"/>
          <w:kern w:val="0"/>
          <w:szCs w:val="21"/>
          <w:lang w:val="zh-CN"/>
          <w14:textFill>
            <w14:solidFill>
              <w14:schemeClr w14:val="tx1"/>
            </w14:solidFill>
          </w14:textFill>
        </w:rPr>
        <w:t>不得再单独参加或者与其他供应商组成新的联合体参加同一合同项下的采购活动。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
          <w:szCs w:val="21"/>
        </w:rPr>
      </w:pPr>
      <w:r>
        <w:rPr>
          <w:rFonts w:hint="eastAsia" w:ascii="宋体" w:hAnsi="宋体" w:cs="宋体"/>
          <w:kern w:val="0"/>
          <w:szCs w:val="21"/>
          <w:lang w:val="zh-CN"/>
        </w:rPr>
        <w:t>3.3采购人、采购代理机构通过发布竞争性谈判邀请公告（附录1）或竞争性谈判邀请函（附录2）邀请供应商参与谈判。</w:t>
      </w:r>
      <w:r>
        <w:rPr>
          <w:rFonts w:hint="eastAsia" w:ascii="宋体" w:hAnsi="宋体"/>
          <w:szCs w:val="21"/>
        </w:rPr>
        <w:t>供应商邀请方式见</w:t>
      </w:r>
      <w:r>
        <w:rPr>
          <w:rFonts w:hint="eastAsia" w:ascii="宋体" w:hAnsi="宋体"/>
          <w:b/>
          <w:szCs w:val="21"/>
        </w:rPr>
        <w:t>【谈判须知前附表】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lang w:val="zh-CN"/>
        </w:rPr>
      </w:pPr>
      <w:r>
        <w:rPr>
          <w:rFonts w:hint="eastAsia" w:ascii="宋体" w:hAnsi="宋体"/>
          <w:szCs w:val="21"/>
        </w:rPr>
        <w:t>3.4</w:t>
      </w:r>
      <w:r>
        <w:rPr>
          <w:rFonts w:hint="eastAsia" w:ascii="宋体" w:hAnsi="宋体" w:cs="宋体"/>
          <w:kern w:val="0"/>
          <w:szCs w:val="21"/>
          <w:lang w:val="zh-CN"/>
        </w:rPr>
        <w:t>采购人、采购代理机构负责对参与谈判的供应商进行资格审查，并按照第一章的格式向通过资格审查的供应商发出“谈判邀请”。</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 xml:space="preserve">4.参与谈判的费用 </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4.1无论谈判的结果如何，供应商应自行承担所有与竞争性谈判采购活动有关的全部费用。</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5.现场勘察</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5.1供应商应按</w:t>
      </w:r>
      <w:r>
        <w:rPr>
          <w:rFonts w:hint="eastAsia" w:ascii="宋体" w:hAnsi="宋体"/>
          <w:b/>
          <w:szCs w:val="21"/>
        </w:rPr>
        <w:t>【谈判须知前附表】</w:t>
      </w:r>
      <w:r>
        <w:rPr>
          <w:rFonts w:hint="eastAsia" w:hAnsi="宋体"/>
        </w:rPr>
        <w:t>中规定</w:t>
      </w:r>
      <w:r>
        <w:rPr>
          <w:rFonts w:hint="eastAsia" w:ascii="宋体" w:hAnsi="宋体"/>
          <w:szCs w:val="21"/>
        </w:rPr>
        <w:t>对采购项目现场和周围环境的现场考察。</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5.2勘察现场的费用由供应商自己承担，勘察期间所发生的人身伤害及财产损失由供应商自己负责。</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
          <w:szCs w:val="21"/>
        </w:rPr>
      </w:pPr>
      <w:r>
        <w:rPr>
          <w:rFonts w:hint="eastAsia" w:ascii="宋体" w:hAnsi="宋体"/>
          <w:szCs w:val="21"/>
        </w:rPr>
        <w:t>5.3采购人不对供应商据此而做出的推论、理解和结论负责。一旦成交，供应商不得以任何借口，而提出额外补偿，或延长合同期限的要求。</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7" w:name="_Toc7702"/>
      <w:r>
        <w:rPr>
          <w:rFonts w:hint="eastAsia" w:ascii="黑体" w:hAnsi="黑体" w:eastAsia="黑体"/>
          <w:sz w:val="28"/>
          <w:szCs w:val="28"/>
        </w:rPr>
        <w:t>二、谈判文件</w:t>
      </w:r>
      <w:bookmarkEnd w:id="27"/>
    </w:p>
    <w:p>
      <w:pPr>
        <w:pStyle w:val="6"/>
        <w:pageBreakBefore w:val="0"/>
        <w:kinsoku/>
        <w:wordWrap/>
        <w:overflowPunct/>
        <w:topLinePunct w:val="0"/>
        <w:autoSpaceDE/>
        <w:bidi w:val="0"/>
        <w:adjustRightInd w:val="0"/>
        <w:snapToGrid w:val="0"/>
        <w:spacing w:before="0" w:after="0" w:line="560" w:lineRule="exact"/>
        <w:textAlignment w:val="auto"/>
        <w:rPr>
          <w:sz w:val="24"/>
          <w:szCs w:val="24"/>
        </w:rPr>
      </w:pPr>
      <w:r>
        <w:rPr>
          <w:rFonts w:hint="eastAsia"/>
          <w:sz w:val="24"/>
          <w:szCs w:val="24"/>
        </w:rPr>
        <w:t>6.谈判文件的组成</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6.1谈判文件由下列文件组成：</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第一章 采购邀请</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第二章 谈判须知</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第三章 合同草案条款</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第四章 采购需求</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第五章 响应文件组成</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s="宋体"/>
          <w:kern w:val="0"/>
        </w:rPr>
      </w:pPr>
      <w:r>
        <w:rPr>
          <w:rFonts w:hint="eastAsia"/>
        </w:rPr>
        <w:t>6.2</w:t>
      </w:r>
      <w:r>
        <w:rPr>
          <w:rFonts w:hint="eastAsia" w:hAnsi="宋体" w:cs="宋体"/>
          <w:kern w:val="0"/>
        </w:rPr>
        <w:t>采购人、采购代理机构或者谈判小组在提交首次响应文件截止之日前对已发出的谈判文件进行的澄清或者修改，构成谈判文件的组成部分。</w:t>
      </w:r>
    </w:p>
    <w:p>
      <w:pPr>
        <w:pStyle w:val="23"/>
        <w:pageBreakBefore w:val="0"/>
        <w:kinsoku/>
        <w:wordWrap/>
        <w:overflowPunct/>
        <w:topLinePunct w:val="0"/>
        <w:autoSpaceDE/>
        <w:bidi w:val="0"/>
        <w:adjustRightInd w:val="0"/>
        <w:snapToGrid w:val="0"/>
        <w:spacing w:line="560" w:lineRule="exact"/>
        <w:ind w:firstLine="420" w:firstLineChars="200"/>
        <w:textAlignment w:val="auto"/>
      </w:pPr>
      <w:r>
        <w:rPr>
          <w:rFonts w:hint="eastAsia" w:hAnsi="宋体" w:cs="宋体"/>
          <w:kern w:val="0"/>
        </w:rPr>
        <w:t>6.3谈判文件中，谈判小组根据与供应商谈判情况可能实质性变动的内容见</w:t>
      </w:r>
      <w:r>
        <w:rPr>
          <w:rFonts w:hint="eastAsia" w:hAnsi="宋体"/>
          <w:b/>
        </w:rPr>
        <w:t>【谈判须知前附表】</w:t>
      </w:r>
      <w:r>
        <w:rPr>
          <w:rFonts w:hint="eastAsia" w:hAnsi="宋体" w:cs="宋体"/>
          <w:kern w:val="0"/>
        </w:rPr>
        <w:t>。对谈判文件作出的实质性变动是谈判文件的有效组成部分。</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rPr>
        <w:t>6.4</w:t>
      </w:r>
      <w:r>
        <w:rPr>
          <w:rFonts w:hint="eastAsia" w:hAnsi="宋体"/>
        </w:rPr>
        <w:t>供应商应仔细阅读</w:t>
      </w:r>
      <w:r>
        <w:rPr>
          <w:rFonts w:hint="eastAsia" w:hAnsi="宋体"/>
          <w:bCs/>
        </w:rPr>
        <w:t>谈判</w:t>
      </w:r>
      <w:r>
        <w:rPr>
          <w:rFonts w:hint="eastAsia" w:hAnsi="宋体"/>
        </w:rPr>
        <w:t>文件的全部内容，按照</w:t>
      </w:r>
      <w:r>
        <w:rPr>
          <w:rFonts w:hint="eastAsia" w:hAnsi="宋体"/>
          <w:bCs/>
        </w:rPr>
        <w:t>谈判</w:t>
      </w:r>
      <w:r>
        <w:rPr>
          <w:rFonts w:hint="eastAsia" w:hAnsi="宋体"/>
        </w:rPr>
        <w:t>文件要求编制</w:t>
      </w:r>
      <w:r>
        <w:rPr>
          <w:rFonts w:hint="eastAsia"/>
        </w:rPr>
        <w:t>响应</w:t>
      </w:r>
      <w:r>
        <w:rPr>
          <w:rFonts w:hint="eastAsia" w:hAnsi="宋体"/>
        </w:rPr>
        <w:t>文件。任何对</w:t>
      </w:r>
      <w:r>
        <w:rPr>
          <w:rFonts w:hint="eastAsia" w:hAnsi="宋体"/>
          <w:bCs/>
        </w:rPr>
        <w:t>谈判</w:t>
      </w:r>
      <w:r>
        <w:rPr>
          <w:rFonts w:hint="eastAsia" w:hAnsi="宋体"/>
        </w:rPr>
        <w:t>文件的忽略或误解不能作为</w:t>
      </w:r>
      <w:r>
        <w:rPr>
          <w:rFonts w:hint="eastAsia"/>
        </w:rPr>
        <w:t>响应</w:t>
      </w:r>
      <w:r>
        <w:rPr>
          <w:rFonts w:hint="eastAsia" w:hAnsi="宋体"/>
        </w:rPr>
        <w:t>文件存在缺陷或瑕疵的理由，其风险由供应商承担。</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7.谈判文件的澄清</w:t>
      </w:r>
      <w:r>
        <w:rPr>
          <w:rFonts w:hint="eastAsia" w:ascii="黑体" w:hAnsi="黑体"/>
          <w:kern w:val="0"/>
          <w:sz w:val="24"/>
          <w:szCs w:val="24"/>
          <w:lang w:val="zh-CN"/>
        </w:rPr>
        <w:t>或者</w:t>
      </w:r>
      <w:r>
        <w:rPr>
          <w:rFonts w:hint="eastAsia" w:ascii="黑体" w:hAnsi="黑体"/>
          <w:sz w:val="24"/>
          <w:szCs w:val="24"/>
        </w:rPr>
        <w:t>修改</w:t>
      </w:r>
    </w:p>
    <w:p>
      <w:pPr>
        <w:pageBreakBefore w:val="0"/>
        <w:kinsoku/>
        <w:wordWrap/>
        <w:overflowPunct/>
        <w:topLinePunct w:val="0"/>
        <w:autoSpaceDE/>
        <w:bidi w:val="0"/>
        <w:adjustRightInd w:val="0"/>
        <w:snapToGrid w:val="0"/>
        <w:spacing w:line="560" w:lineRule="exact"/>
        <w:ind w:right="-105" w:rightChars="-50" w:firstLine="420" w:firstLineChars="200"/>
        <w:textAlignment w:val="auto"/>
        <w:rPr>
          <w:rFonts w:ascii="宋体" w:hAnsi="宋体" w:cs="宋体"/>
          <w:kern w:val="0"/>
          <w:szCs w:val="21"/>
        </w:rPr>
      </w:pPr>
      <w:r>
        <w:rPr>
          <w:rFonts w:hint="eastAsia" w:ascii="宋体" w:hAnsi="宋体"/>
          <w:szCs w:val="21"/>
        </w:rPr>
        <w:t>7.1在</w:t>
      </w:r>
      <w:r>
        <w:rPr>
          <w:rFonts w:hint="eastAsia" w:ascii="宋体" w:hAnsi="宋体" w:cs="宋体"/>
          <w:kern w:val="0"/>
          <w:szCs w:val="21"/>
        </w:rPr>
        <w:t>提交首次响应文件截止之日前，采购人、采购代理机构或者谈判小组可以对已发出的谈判文件进行必要的澄清或者修改。</w:t>
      </w:r>
    </w:p>
    <w:p>
      <w:pPr>
        <w:pageBreakBefore w:val="0"/>
        <w:kinsoku/>
        <w:wordWrap/>
        <w:overflowPunct/>
        <w:topLinePunct w:val="0"/>
        <w:autoSpaceDE/>
        <w:bidi w:val="0"/>
        <w:adjustRightInd w:val="0"/>
        <w:snapToGrid w:val="0"/>
        <w:spacing w:line="560" w:lineRule="exact"/>
        <w:ind w:right="-105" w:rightChars="-50" w:firstLine="420" w:firstLineChars="200"/>
        <w:textAlignment w:val="auto"/>
        <w:rPr>
          <w:rFonts w:ascii="宋体" w:hAnsi="宋体" w:cs="宋体"/>
          <w:kern w:val="0"/>
          <w:szCs w:val="21"/>
        </w:rPr>
      </w:pPr>
      <w:r>
        <w:rPr>
          <w:rFonts w:hint="eastAsia" w:ascii="宋体" w:hAnsi="宋体"/>
          <w:szCs w:val="21"/>
        </w:rPr>
        <w:t>7.2</w:t>
      </w:r>
      <w:r>
        <w:rPr>
          <w:rFonts w:hint="eastAsia" w:ascii="宋体" w:hAnsi="宋体" w:cs="宋体"/>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8" w:name="_Toc6454"/>
      <w:r>
        <w:rPr>
          <w:rFonts w:hint="eastAsia" w:ascii="黑体" w:hAnsi="黑体" w:eastAsia="黑体"/>
          <w:sz w:val="28"/>
          <w:szCs w:val="28"/>
        </w:rPr>
        <w:t>三、响应文件</w:t>
      </w:r>
      <w:bookmarkEnd w:id="28"/>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8.一般要求</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Cs/>
          <w:szCs w:val="21"/>
        </w:rPr>
      </w:pPr>
      <w:r>
        <w:rPr>
          <w:rFonts w:hint="eastAsia" w:ascii="宋体" w:hAnsi="宋体"/>
          <w:bCs/>
          <w:szCs w:val="21"/>
        </w:rPr>
        <w:t>8.1供应商应仔细阅读谈判文件的所有内容，按谈判文件的要求编制响应文件，并保证所提供的全部资料的真实性，以使其响应文件对谈判文件做出实质性的响应。</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Cs/>
          <w:szCs w:val="21"/>
        </w:rPr>
      </w:pPr>
      <w:r>
        <w:rPr>
          <w:rFonts w:hint="eastAsia" w:ascii="宋体" w:hAnsi="宋体"/>
          <w:bCs/>
          <w:szCs w:val="21"/>
        </w:rPr>
        <w:t>8.2</w:t>
      </w:r>
      <w:r>
        <w:rPr>
          <w:rFonts w:hint="eastAsia" w:ascii="宋体" w:hAnsi="宋体"/>
          <w:szCs w:val="21"/>
        </w:rPr>
        <w:t>供应商提交的响应文件及供应商与采购人或采购代理机构、谈判小组就有关谈判的所有来往函电均使用中文。供应商可以提交其它语言的资料，但应附中文注释，在有差异时以中文为准。</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bCs/>
        </w:rPr>
        <w:t>8.3</w:t>
      </w:r>
      <w:r>
        <w:rPr>
          <w:rFonts w:hint="eastAsia" w:hAnsi="宋体"/>
        </w:rPr>
        <w:t>计量单位应使用我国法定计量单位，未列明时应默认为我国法定计量单位。</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8.4响应文件应采用书面形式，电报、传真、电子邮件形式的响应文件概不接受。</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8.5供应商应按谈判文件中提供的响应文件格式填写。</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9.响应文件的组成</w:t>
      </w:r>
    </w:p>
    <w:p>
      <w:pPr>
        <w:pStyle w:val="162"/>
        <w:pageBreakBefore w:val="0"/>
        <w:kinsoku/>
        <w:wordWrap/>
        <w:overflowPunct/>
        <w:topLinePunct w:val="0"/>
        <w:autoSpaceDE/>
        <w:bidi w:val="0"/>
        <w:adjustRightInd w:val="0"/>
        <w:snapToGrid w:val="0"/>
        <w:spacing w:beforeLines="0" w:line="560" w:lineRule="exact"/>
        <w:ind w:firstLine="480"/>
        <w:textAlignment w:val="auto"/>
        <w:rPr>
          <w:rFonts w:ascii="宋体"/>
          <w:szCs w:val="21"/>
        </w:rPr>
      </w:pPr>
      <w:r>
        <w:rPr>
          <w:rFonts w:hint="eastAsia" w:ascii="宋体"/>
        </w:rPr>
        <w:t>9.1</w:t>
      </w:r>
      <w:r>
        <w:rPr>
          <w:rFonts w:hint="eastAsia"/>
        </w:rPr>
        <w:t>响应文件包括下列内容：</w:t>
      </w:r>
      <w:r>
        <w:rPr>
          <w:rFonts w:hint="eastAsia" w:ascii="宋体"/>
          <w:szCs w:val="21"/>
        </w:rPr>
        <w:t xml:space="preserve"> </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（1）谈判响应声明(格式)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（2）法定代表人（单位负责人）身份证明(格式)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（3）授权委托书(格式)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szCs w:val="21"/>
        </w:rPr>
      </w:pPr>
      <w:r>
        <w:rPr>
          <w:rFonts w:hint="eastAsia" w:ascii="宋体" w:hAnsi="宋体"/>
          <w:szCs w:val="21"/>
        </w:rPr>
        <w:t>（4）保证金</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（5）首次报价表及报价文件(格式)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（6）采购需求的响应</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（7）合同条款偏离表</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（8）采购需求偏离表</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（9）享受政府采购政策优惠的证明资料</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（10）</w:t>
      </w:r>
      <w:r>
        <w:rPr>
          <w:rFonts w:hint="eastAsia" w:ascii="宋体" w:hAnsi="宋体"/>
          <w:kern w:val="32"/>
          <w:szCs w:val="21"/>
        </w:rPr>
        <w:t>关于资格的声明(格式)</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kern w:val="32"/>
          <w:szCs w:val="21"/>
        </w:rPr>
      </w:pPr>
      <w:r>
        <w:rPr>
          <w:rFonts w:hint="eastAsia" w:ascii="宋体" w:hAnsi="宋体"/>
          <w:szCs w:val="21"/>
        </w:rPr>
        <w:t>（11）响应标的符合谈判文件规定的证明文件</w:t>
      </w:r>
    </w:p>
    <w:p>
      <w:pPr>
        <w:pageBreakBefore w:val="0"/>
        <w:tabs>
          <w:tab w:val="left" w:pos="753"/>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（12）代理服务费承诺书</w:t>
      </w:r>
    </w:p>
    <w:p>
      <w:pPr>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ascii="宋体" w:hAnsi="宋体"/>
        </w:rPr>
        <w:t>9.2在谈判过程中，</w:t>
      </w:r>
      <w:r>
        <w:rPr>
          <w:rFonts w:hint="eastAsia" w:ascii="宋体" w:hAnsi="宋体"/>
          <w:szCs w:val="21"/>
        </w:rPr>
        <w:t>供应商</w:t>
      </w:r>
      <w:r>
        <w:rPr>
          <w:rFonts w:hint="eastAsia" w:ascii="宋体" w:hAnsi="宋体"/>
        </w:rPr>
        <w:t>根据</w:t>
      </w:r>
      <w:r>
        <w:rPr>
          <w:rFonts w:hint="eastAsia" w:ascii="宋体" w:hAnsi="宋体" w:cs="宋体"/>
          <w:kern w:val="0"/>
          <w:szCs w:val="21"/>
        </w:rPr>
        <w:t>谈判小组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rPr>
        <w:t>9.3</w:t>
      </w:r>
      <w:r>
        <w:rPr>
          <w:rFonts w:hint="eastAsia" w:ascii="宋体" w:hAnsi="宋体"/>
          <w:szCs w:val="21"/>
        </w:rPr>
        <w:t>根据《政府采购法》第四十二条的规定，供应商无论成交与否，其响应文件不予退还。</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10.报价要求</w:t>
      </w:r>
    </w:p>
    <w:p>
      <w:pPr>
        <w:pageBreakBefore w:val="0"/>
        <w:kinsoku/>
        <w:wordWrap/>
        <w:overflowPunct/>
        <w:topLinePunct w:val="0"/>
        <w:autoSpaceDE/>
        <w:bidi w:val="0"/>
        <w:adjustRightInd w:val="0"/>
        <w:snapToGrid w:val="0"/>
        <w:spacing w:line="560" w:lineRule="exact"/>
        <w:ind w:firstLine="420" w:firstLineChars="200"/>
        <w:textAlignment w:val="auto"/>
        <w:rPr>
          <w:rFonts w:asciiTheme="minorEastAsia" w:hAnsiTheme="minorEastAsia" w:eastAsiaTheme="minorEastAsia"/>
          <w:szCs w:val="21"/>
        </w:rPr>
      </w:pPr>
      <w:r>
        <w:rPr>
          <w:rFonts w:hint="eastAsia" w:ascii="宋体" w:hAnsi="宋体"/>
          <w:szCs w:val="21"/>
        </w:rPr>
        <w:t>10.1</w:t>
      </w:r>
      <w:r>
        <w:rPr>
          <w:rFonts w:hint="eastAsia" w:asciiTheme="minorEastAsia" w:hAnsiTheme="minorEastAsia" w:eastAsiaTheme="minorEastAsia"/>
          <w:szCs w:val="21"/>
        </w:rPr>
        <w:t>供应商应当根据谈判文件第三章第一节“采购清单一览表”逐一报价；谈判文件第三章提供第三节“工程量清单”的，供应商应按其要求填写相应表格。</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Theme="minorEastAsia" w:hAnsiTheme="minorEastAsia" w:eastAsiaTheme="minorEastAsia"/>
          <w:szCs w:val="21"/>
        </w:rPr>
        <w:t>10.2</w:t>
      </w:r>
      <w:r>
        <w:rPr>
          <w:rFonts w:hint="eastAsia" w:ascii="宋体" w:hAnsi="宋体"/>
          <w:szCs w:val="21"/>
        </w:rPr>
        <w:t>在报价表、分项报价表填写报价时应注意下列要求：</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（1）采购需求要求的安装、调试、培训、售后服务及其它附加服务的费用。</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（2）所有根据合同或其它原因应由供应商交纳和支付的税款和费用。</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color w:val="000000"/>
        </w:rPr>
      </w:pPr>
      <w:r>
        <w:rPr>
          <w:rFonts w:hint="eastAsia" w:ascii="宋体" w:hAnsi="宋体"/>
          <w:color w:val="000000"/>
        </w:rPr>
        <w:t>（3）谈判文件指定交货地点的运输、保险、装卸费。</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rPr>
        <w:t>（4）实行工程量清单报价的，供应商提交最后报价应与已标价工程量清单总报价一致。</w:t>
      </w:r>
    </w:p>
    <w:p>
      <w:pPr>
        <w:pStyle w:val="93"/>
        <w:pageBreakBefore w:val="0"/>
        <w:widowControl w:val="0"/>
        <w:kinsoku/>
        <w:wordWrap/>
        <w:overflowPunct/>
        <w:topLinePunct w:val="0"/>
        <w:autoSpaceDE/>
        <w:bidi w:val="0"/>
        <w:adjustRightInd w:val="0"/>
        <w:snapToGrid w:val="0"/>
        <w:spacing w:line="560" w:lineRule="exact"/>
        <w:ind w:firstLine="420" w:firstLineChars="200"/>
        <w:textAlignment w:val="auto"/>
        <w:rPr>
          <w:rFonts w:ascii="宋体" w:hAnsi="宋体"/>
          <w:color w:val="000000"/>
        </w:rPr>
      </w:pPr>
      <w:r>
        <w:rPr>
          <w:rFonts w:hint="eastAsia" w:ascii="宋体" w:hAnsi="宋体"/>
          <w:color w:val="000000"/>
        </w:rPr>
        <w:t>10.3</w:t>
      </w:r>
      <w:r>
        <w:rPr>
          <w:rFonts w:hint="eastAsia" w:ascii="宋体" w:hAnsi="宋体" w:cs="宋体"/>
          <w:color w:val="000000"/>
          <w:lang w:val="zh-CN"/>
        </w:rPr>
        <w:t>供应商</w:t>
      </w:r>
      <w:r>
        <w:rPr>
          <w:rFonts w:hint="eastAsia" w:ascii="宋体" w:hAnsi="宋体"/>
          <w:color w:val="000000"/>
        </w:rPr>
        <w:t>的最后报价不得超过采购项目预算，采购项目预算见</w:t>
      </w:r>
      <w:r>
        <w:rPr>
          <w:rFonts w:hint="eastAsia" w:ascii="宋体" w:hAnsi="宋体"/>
          <w:b/>
        </w:rPr>
        <w:t>【谈判须知前附表】</w:t>
      </w:r>
      <w:r>
        <w:rPr>
          <w:rFonts w:hint="eastAsia" w:ascii="宋体" w:hAnsi="宋体"/>
          <w:color w:val="000000"/>
        </w:rPr>
        <w:t>。</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olor w:val="000000"/>
        </w:rPr>
      </w:pPr>
      <w:r>
        <w:rPr>
          <w:rFonts w:hint="eastAsia" w:hAnsi="宋体"/>
          <w:color w:val="000000"/>
        </w:rPr>
        <w:t>10.4供应商提交的最后报价在合同执行过程中是固定不变的，不得以任何理由予以变更。以可变动价格提交的报价将被认为是非实质响应而被拒绝。</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000000"/>
        </w:rPr>
      </w:pPr>
      <w:r>
        <w:rPr>
          <w:rFonts w:hint="eastAsia" w:ascii="宋体" w:hAnsi="宋体"/>
          <w:color w:val="000000"/>
        </w:rPr>
        <w:t>10.5采购人不接受供应商给予的赠品、回扣或者与采购无关的其他商品、服务。</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olor w:val="000000"/>
        </w:rPr>
      </w:pPr>
      <w:r>
        <w:rPr>
          <w:rFonts w:hint="eastAsia" w:hAnsi="宋体"/>
          <w:color w:val="000000"/>
        </w:rPr>
        <w:t>10.6报价的其他要求见</w:t>
      </w:r>
      <w:r>
        <w:rPr>
          <w:rFonts w:hint="eastAsia" w:hAnsi="宋体"/>
          <w:b/>
        </w:rPr>
        <w:t>【谈判须知前附表】</w:t>
      </w:r>
      <w:r>
        <w:rPr>
          <w:rFonts w:hint="eastAsia" w:hAnsi="宋体"/>
          <w:color w:val="000000"/>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11.保证金</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bCs/>
        </w:rPr>
      </w:pPr>
      <w:r>
        <w:rPr>
          <w:rFonts w:hint="eastAsia" w:hAnsi="宋体"/>
        </w:rPr>
        <w:t>11.1</w:t>
      </w:r>
      <w:r>
        <w:rPr>
          <w:rFonts w:hint="eastAsia" w:hAnsi="宋体"/>
          <w:bCs/>
        </w:rPr>
        <w:t>谈判文件要求供应商提交保证金的，供应商应按</w:t>
      </w:r>
      <w:r>
        <w:rPr>
          <w:rFonts w:hint="eastAsia" w:hAnsi="宋体"/>
          <w:b/>
          <w:bCs/>
        </w:rPr>
        <w:t>【谈判须知前附表】</w:t>
      </w:r>
      <w:r>
        <w:rPr>
          <w:rFonts w:hint="eastAsia" w:hAnsi="宋体"/>
          <w:bCs/>
        </w:rPr>
        <w:t>规定，在提交响应文件的截止时间前提交保证金。保证金有效期应当与响应文件有效期一致。</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
          <w:szCs w:val="21"/>
        </w:rPr>
      </w:pPr>
      <w:r>
        <w:rPr>
          <w:rFonts w:hint="eastAsia" w:ascii="宋体" w:hAnsi="宋体"/>
          <w:szCs w:val="21"/>
        </w:rPr>
        <w:t>11.2</w:t>
      </w:r>
      <w:r>
        <w:rPr>
          <w:rFonts w:hint="eastAsia" w:ascii="宋体" w:hAnsi="宋体" w:cs="宋体"/>
          <w:kern w:val="0"/>
          <w:szCs w:val="21"/>
          <w:lang w:val="zh-CN"/>
        </w:rPr>
        <w:t>供应商为联合体的，可以由联合体中的一方或者共同交纳保证金，其交纳的保证金，对联合体各方均具有约束力。</w:t>
      </w:r>
    </w:p>
    <w:p>
      <w:pPr>
        <w:pStyle w:val="23"/>
        <w:pageBreakBefore w:val="0"/>
        <w:tabs>
          <w:tab w:val="left" w:pos="6300"/>
        </w:tabs>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11.3采购人、采购代理机构在成交通知书发出后5个工作日内退还未成交供应商的保证金；在采购合同签定后5个工作日内退还成交供应商的保证金，但因供应商自身原因导致无法及时退还的除外。</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11.4保证金的退还按以下规定办理：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（1）成交供应商的保证金，在政府采购合同签订后5个工作日内退还。</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（2）未成交供应商的保证金，在成交通知书发出后5个工作日内退还。</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（3）终止竞争性谈判采购活动的，在发布项目终止公告后5个工作日内退还。</w:t>
      </w:r>
    </w:p>
    <w:p>
      <w:pPr>
        <w:pStyle w:val="23"/>
        <w:pageBreakBefore w:val="0"/>
        <w:kinsoku/>
        <w:wordWrap/>
        <w:overflowPunct/>
        <w:topLinePunct w:val="0"/>
        <w:autoSpaceDE/>
        <w:bidi w:val="0"/>
        <w:adjustRightInd w:val="0"/>
        <w:snapToGrid w:val="0"/>
        <w:spacing w:line="560" w:lineRule="exact"/>
        <w:ind w:firstLine="420" w:firstLineChars="200"/>
        <w:textAlignment w:val="auto"/>
        <w:rPr>
          <w:kern w:val="0"/>
        </w:rPr>
      </w:pPr>
      <w:r>
        <w:rPr>
          <w:rFonts w:hint="eastAsia"/>
        </w:rPr>
        <w:t>11.5</w:t>
      </w:r>
      <w:r>
        <w:rPr>
          <w:rFonts w:hint="eastAsia"/>
          <w:kern w:val="0"/>
        </w:rPr>
        <w:t>有下列情形之一的，保证金不予退还，并上缴本级财政国库：</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（1）供应商在提交响应文件截止时间后撤回响应文件的；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（2）供应商在响应文件中提供虚假材料的；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 xml:space="preserve">（3）除因不可抗力或谈判文件认可的情形以外，成交供应商不与采购人签订合同的； </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 xml:space="preserve">（4）供应商与采购人、其他供应商或者采购代理机构恶意串通的； </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（5）谈判文件规定的其他情形。</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12.响应文件有效期</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rPr>
      </w:pPr>
      <w:r>
        <w:rPr>
          <w:rFonts w:hint="eastAsia" w:ascii="宋体" w:hAnsi="宋体"/>
        </w:rPr>
        <w:t>12.1响应文件</w:t>
      </w:r>
      <w:r>
        <w:rPr>
          <w:rFonts w:hint="eastAsia" w:ascii="宋体" w:hAnsi="宋体"/>
          <w:szCs w:val="21"/>
        </w:rPr>
        <w:t>有效期见</w:t>
      </w:r>
      <w:r>
        <w:rPr>
          <w:rFonts w:hint="eastAsia" w:hAnsi="宋体"/>
          <w:b/>
          <w:bCs/>
        </w:rPr>
        <w:t>【谈判须知前附表】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w:t>
      </w:r>
      <w:r>
        <w:rPr>
          <w:rFonts w:hint="eastAsia" w:hAnsi="宋体"/>
          <w:b/>
        </w:rPr>
        <w:t>无效响应</w:t>
      </w:r>
      <w:r>
        <w:rPr>
          <w:rFonts w:hint="eastAsia" w:hAnsi="宋体"/>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13.分包</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olor w:val="FF0000"/>
        </w:rPr>
      </w:pPr>
      <w:r>
        <w:rPr>
          <w:rFonts w:hint="eastAsia" w:ascii="宋体" w:hAnsi="宋体"/>
        </w:rPr>
        <w:t>13.1</w:t>
      </w:r>
      <w:r>
        <w:rPr>
          <w:rFonts w:hint="eastAsia" w:ascii="宋体" w:hAnsi="宋体"/>
          <w:szCs w:val="21"/>
        </w:rPr>
        <w:t>供应商</w:t>
      </w:r>
      <w:r>
        <w:rPr>
          <w:rFonts w:hint="eastAsia" w:ascii="宋体" w:hAnsi="宋体"/>
        </w:rPr>
        <w:t>拟在成交后将采购</w:t>
      </w:r>
      <w:r>
        <w:rPr>
          <w:rFonts w:hint="eastAsia" w:ascii="宋体" w:hAnsi="宋体"/>
          <w:szCs w:val="21"/>
        </w:rPr>
        <w:t>项目的非主体、非关键性工作进行分包的，应符合</w:t>
      </w:r>
      <w:r>
        <w:rPr>
          <w:rFonts w:hint="eastAsia" w:hAnsi="宋体"/>
          <w:b/>
          <w:bCs/>
        </w:rPr>
        <w:t>【谈判须知前附表】</w:t>
      </w:r>
      <w:r>
        <w:rPr>
          <w:rFonts w:hint="eastAsia" w:ascii="宋体" w:hAnsi="宋体"/>
          <w:szCs w:val="21"/>
        </w:rPr>
        <w:t>规定的分包内容、分包金</w:t>
      </w:r>
      <w:r>
        <w:rPr>
          <w:rFonts w:hint="eastAsia" w:ascii="宋体" w:hAnsi="宋体"/>
        </w:rPr>
        <w:t>额和资质要求等限制性条件，并在响应文件中载明分包承担主体，且分包承担主体不得再次分包。</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rPr>
      </w:pPr>
      <w:r>
        <w:rPr>
          <w:rFonts w:hint="eastAsia" w:ascii="宋体" w:hAnsi="宋体"/>
        </w:rPr>
        <w:t>13.2中小企业依据政府采购政策获取政府采购合同后，小型、微型企业不得分包给大型、中型企业，中型企业不得分包给大型企业。</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rPr>
      </w:pPr>
      <w:r>
        <w:rPr>
          <w:rFonts w:hint="eastAsia" w:ascii="宋体" w:hAnsi="宋体"/>
        </w:rPr>
        <w:t>13.3成交</w:t>
      </w:r>
      <w:r>
        <w:rPr>
          <w:rFonts w:hint="eastAsia" w:ascii="宋体" w:hAnsi="宋体"/>
          <w:szCs w:val="21"/>
        </w:rPr>
        <w:t>供应商</w:t>
      </w:r>
      <w:r>
        <w:rPr>
          <w:rFonts w:hint="eastAsia" w:ascii="宋体" w:hAnsi="宋体"/>
        </w:rPr>
        <w:t>应当就分包项目向采购人负责，分包承担主体就分包项目承担连带责任。</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rPr>
      </w:pPr>
      <w:r>
        <w:rPr>
          <w:rFonts w:hint="eastAsia" w:ascii="宋体" w:hAnsi="宋体"/>
        </w:rPr>
        <w:t>13.4不符合谈判文件中有关分包规定的，其</w:t>
      </w:r>
      <w:r>
        <w:rPr>
          <w:rFonts w:hint="eastAsia" w:hAnsi="宋体"/>
          <w:b/>
        </w:rPr>
        <w:t>响应无效</w:t>
      </w:r>
      <w:r>
        <w:rPr>
          <w:rFonts w:hint="eastAsia" w:ascii="宋体" w:hAnsi="宋体"/>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14.响应文件的签署及规定</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14.2响应文件正本一份，副本份数见</w:t>
      </w:r>
      <w:r>
        <w:rPr>
          <w:rFonts w:hint="eastAsia" w:hAnsi="宋体"/>
          <w:b/>
        </w:rPr>
        <w:t>【谈判须知前附表】</w:t>
      </w:r>
      <w:r>
        <w:rPr>
          <w:rFonts w:hint="eastAsia" w:hAnsi="宋体"/>
        </w:rPr>
        <w:t>；响应文件电子文档</w:t>
      </w:r>
      <w:r>
        <w:rPr>
          <w:rFonts w:hint="eastAsia" w:hAnsi="宋体"/>
          <w:lang w:eastAsia="zh-CN"/>
        </w:rPr>
        <w:t>一</w:t>
      </w:r>
      <w:r>
        <w:rPr>
          <w:rFonts w:hint="eastAsia" w:hAnsi="宋体"/>
        </w:rPr>
        <w:t>份</w:t>
      </w:r>
      <w:r>
        <w:rPr>
          <w:rFonts w:hint="eastAsia" w:hAnsi="宋体"/>
          <w:b/>
        </w:rPr>
        <w:t>。</w:t>
      </w:r>
      <w:r>
        <w:rPr>
          <w:rFonts w:hint="eastAsia" w:hAnsi="宋体"/>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14.3</w:t>
      </w:r>
      <w:r>
        <w:rPr>
          <w:rFonts w:hint="eastAsia" w:hAnsi="宋体"/>
        </w:rPr>
        <w:t>响应文件任何加行、涂改、增删等改动，改动之处应由供应商代表签字。否则，将导致</w:t>
      </w:r>
      <w:r>
        <w:rPr>
          <w:rFonts w:hint="eastAsia" w:hAnsi="宋体"/>
          <w:b/>
        </w:rPr>
        <w:t>响应文件无效。</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14.4在谈判过程中，供应商按谈判文件规定和谈判小组要求</w:t>
      </w:r>
      <w:r>
        <w:rPr>
          <w:rFonts w:hint="eastAsia" w:hAnsi="宋体" w:cs="宋体"/>
          <w:kern w:val="0"/>
        </w:rPr>
        <w:t>提交的</w:t>
      </w:r>
      <w:r>
        <w:rPr>
          <w:rFonts w:hint="eastAsia" w:hAnsi="宋体"/>
        </w:rPr>
        <w:t>最后报价(或者</w:t>
      </w:r>
      <w:r>
        <w:rPr>
          <w:rFonts w:hint="eastAsia" w:hAnsi="宋体"/>
          <w:bCs/>
        </w:rPr>
        <w:t>重</w:t>
      </w:r>
      <w:r>
        <w:rPr>
          <w:rFonts w:hint="eastAsia" w:hAnsi="宋体" w:cs="宋体"/>
          <w:kern w:val="0"/>
        </w:rPr>
        <w:t>新提交的响应文件和</w:t>
      </w:r>
      <w:r>
        <w:rPr>
          <w:rFonts w:hint="eastAsia" w:hAnsi="宋体"/>
        </w:rPr>
        <w:t>最后报价)，可打印或用不褪色材料书写，并经供应商代表签字，</w:t>
      </w:r>
      <w:r>
        <w:rPr>
          <w:rFonts w:hint="eastAsia" w:hAnsi="宋体" w:cs="宋体"/>
          <w:kern w:val="0"/>
        </w:rPr>
        <w:t>或者加盖供应商单位公章</w:t>
      </w:r>
      <w:r>
        <w:rPr>
          <w:rFonts w:hint="eastAsia" w:hAnsi="宋体"/>
        </w:rPr>
        <w:t>。否则，将导致响应文件无效。</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14.5为便于采购文件保存，</w:t>
      </w:r>
      <w:r>
        <w:rPr>
          <w:rFonts w:hint="eastAsia" w:hAnsi="宋体"/>
        </w:rPr>
        <w:t>响应文件</w:t>
      </w:r>
      <w:r>
        <w:rPr>
          <w:rFonts w:hint="eastAsia" w:ascii="宋体" w:hAnsi="宋体"/>
          <w:szCs w:val="21"/>
        </w:rPr>
        <w:t>电子文档建议为PDF格式，内容与纸质</w:t>
      </w:r>
      <w:r>
        <w:rPr>
          <w:rFonts w:hint="eastAsia" w:hAnsi="宋体"/>
        </w:rPr>
        <w:t>响应文件</w:t>
      </w:r>
      <w:r>
        <w:rPr>
          <w:rFonts w:hint="eastAsia" w:ascii="宋体" w:hAnsi="宋体"/>
          <w:szCs w:val="21"/>
        </w:rPr>
        <w:t>正本一致。</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29" w:name="_Toc12655"/>
      <w:r>
        <w:rPr>
          <w:rFonts w:hint="eastAsia" w:ascii="黑体" w:hAnsi="黑体" w:eastAsia="黑体"/>
          <w:sz w:val="28"/>
          <w:szCs w:val="28"/>
        </w:rPr>
        <w:t>四、响应文件的递交</w:t>
      </w:r>
      <w:bookmarkEnd w:id="29"/>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15.响应文件的密封和标记</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15.1响应文件应密封包装，以保证其响应文件信息在提交首次响应文件截止时间前不被透露。</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15.2响应文件封套上应写明的内容见</w:t>
      </w:r>
      <w:r>
        <w:rPr>
          <w:rFonts w:hint="eastAsia" w:ascii="宋体" w:hAnsi="宋体"/>
          <w:b/>
          <w:szCs w:val="21"/>
        </w:rPr>
        <w:t>【</w:t>
      </w:r>
      <w:r>
        <w:rPr>
          <w:rFonts w:hint="eastAsia" w:hAnsi="宋体"/>
          <w:b/>
        </w:rPr>
        <w:t>谈判</w:t>
      </w:r>
      <w:r>
        <w:rPr>
          <w:rFonts w:hint="eastAsia" w:ascii="宋体" w:hAnsi="宋体"/>
          <w:b/>
          <w:szCs w:val="21"/>
        </w:rPr>
        <w:t>须知前附表】。</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15.3响应文件如果未按本章第</w:t>
      </w:r>
      <w:r>
        <w:rPr>
          <w:rFonts w:hint="eastAsia" w:ascii="宋体" w:hAnsi="宋体"/>
        </w:rPr>
        <w:t>15.1款</w:t>
      </w:r>
      <w:r>
        <w:rPr>
          <w:rFonts w:hint="eastAsia" w:ascii="宋体" w:hAnsi="宋体"/>
          <w:szCs w:val="21"/>
        </w:rPr>
        <w:t>规定密封，采购人、采购代理机构将拒绝接收。</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16.响应文件的</w:t>
      </w:r>
      <w:r>
        <w:rPr>
          <w:rFonts w:hint="eastAsia" w:ascii="黑体" w:hAnsi="黑体" w:cs="宋体"/>
          <w:kern w:val="0"/>
          <w:sz w:val="24"/>
          <w:szCs w:val="24"/>
          <w:lang w:val="zh-CN"/>
        </w:rPr>
        <w:t>补充、修改或者撤回</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16.1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该通知应有供应商代表签字。</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16.2</w:t>
      </w:r>
      <w:r>
        <w:rPr>
          <w:rFonts w:hint="eastAsia" w:hAnsi="宋体" w:cs="宋体"/>
          <w:kern w:val="0"/>
          <w:lang w:val="zh-CN"/>
        </w:rPr>
        <w:t>补充、修改的内容与响应文件不一致时，以补充、修改的内容为准。</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17.响应文件的递交与接收</w:t>
      </w:r>
    </w:p>
    <w:p>
      <w:pPr>
        <w:pageBreakBefore w:val="0"/>
        <w:kinsoku/>
        <w:wordWrap/>
        <w:overflowPunct/>
        <w:topLinePunct w:val="0"/>
        <w:autoSpaceDE/>
        <w:bidi w:val="0"/>
        <w:adjustRightInd w:val="0"/>
        <w:snapToGrid w:val="0"/>
        <w:spacing w:line="560" w:lineRule="exact"/>
        <w:ind w:firstLine="420" w:firstLineChars="200"/>
        <w:textAlignment w:val="auto"/>
        <w:rPr>
          <w:rFonts w:hAnsi="宋体" w:cs="宋体"/>
          <w:kern w:val="0"/>
        </w:rPr>
      </w:pPr>
      <w:r>
        <w:rPr>
          <w:rFonts w:hint="eastAsia" w:ascii="宋体" w:hAnsi="宋体"/>
          <w:szCs w:val="21"/>
        </w:rPr>
        <w:t>17.1供应商应在</w:t>
      </w:r>
      <w:r>
        <w:rPr>
          <w:rFonts w:hint="eastAsia" w:ascii="宋体" w:hAnsi="宋体"/>
          <w:b/>
          <w:szCs w:val="21"/>
        </w:rPr>
        <w:t>【</w:t>
      </w:r>
      <w:r>
        <w:rPr>
          <w:rFonts w:hint="eastAsia" w:hAnsi="宋体"/>
          <w:b/>
        </w:rPr>
        <w:t>谈判</w:t>
      </w:r>
      <w:r>
        <w:rPr>
          <w:rFonts w:hint="eastAsia" w:ascii="宋体" w:hAnsi="宋体"/>
          <w:b/>
          <w:szCs w:val="21"/>
        </w:rPr>
        <w:t>须知前附表】</w:t>
      </w:r>
      <w:r>
        <w:rPr>
          <w:rFonts w:hint="eastAsia" w:hAnsi="宋体"/>
        </w:rPr>
        <w:t>规定的</w:t>
      </w:r>
      <w:r>
        <w:rPr>
          <w:rFonts w:hint="eastAsia" w:ascii="宋体" w:hAnsi="宋体" w:cs="宋体"/>
          <w:kern w:val="0"/>
          <w:szCs w:val="21"/>
        </w:rPr>
        <w:t>时间和</w:t>
      </w:r>
      <w:r>
        <w:rPr>
          <w:rFonts w:hint="eastAsia" w:ascii="宋体" w:hAnsi="宋体"/>
          <w:szCs w:val="21"/>
        </w:rPr>
        <w:t>地点提交响应文件。</w:t>
      </w:r>
      <w:r>
        <w:rPr>
          <w:rFonts w:hint="eastAsia" w:hAnsi="宋体" w:cs="宋体"/>
          <w:kern w:val="0"/>
        </w:rPr>
        <w:t>采购人、采购代理机构或者谈判小组拒收逾期送达的响应文件。</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（1）项目名称、采购代理编号；</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（2）供应商名称；</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（3）响应文件送达时间、地址；</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（4）响应文件密封情况；</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（5）采购人、采购代理机构名称；</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（6）采购人、采购代理机构接收人签字。</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17.3采购人、</w:t>
      </w:r>
      <w:r>
        <w:rPr>
          <w:rFonts w:hint="eastAsia" w:hAnsi="宋体"/>
          <w:bCs/>
        </w:rPr>
        <w:t>采购代理机构</w:t>
      </w:r>
      <w:r>
        <w:rPr>
          <w:rFonts w:hint="eastAsia" w:hAnsi="宋体"/>
        </w:rPr>
        <w:t>在按本章第25.3款规定公布供应商的最后报价前，不公开供应商的技术资料、价格和其他信息。</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30" w:name="_Toc5229"/>
      <w:r>
        <w:rPr>
          <w:rFonts w:hint="eastAsia" w:ascii="黑体" w:hAnsi="黑体" w:eastAsia="黑体"/>
          <w:sz w:val="28"/>
          <w:szCs w:val="28"/>
        </w:rPr>
        <w:t>五、响应文件的评审与谈判</w:t>
      </w:r>
      <w:bookmarkEnd w:id="30"/>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color w:val="000000" w:themeColor="text1"/>
          <w:sz w:val="24"/>
          <w:szCs w:val="24"/>
          <w14:textFill>
            <w14:solidFill>
              <w14:schemeClr w14:val="tx1"/>
            </w14:solidFill>
          </w14:textFill>
        </w:rPr>
      </w:pPr>
      <w:r>
        <w:rPr>
          <w:rFonts w:hint="eastAsia" w:ascii="黑体" w:hAnsi="黑体"/>
          <w:sz w:val="24"/>
          <w:szCs w:val="24"/>
        </w:rPr>
        <w:t>18.供应商资格</w:t>
      </w:r>
      <w:r>
        <w:rPr>
          <w:rFonts w:hint="eastAsia" w:ascii="黑体" w:hAnsi="黑体"/>
          <w:color w:val="000000" w:themeColor="text1"/>
          <w:sz w:val="24"/>
          <w:szCs w:val="24"/>
          <w14:textFill>
            <w14:solidFill>
              <w14:schemeClr w14:val="tx1"/>
            </w14:solidFill>
          </w14:textFill>
        </w:rPr>
        <w:t>复核</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color w:val="000000"/>
          <w:szCs w:val="21"/>
        </w:rPr>
      </w:pPr>
      <w:r>
        <w:rPr>
          <w:rFonts w:hint="eastAsia" w:ascii="宋体" w:hAnsi="宋体" w:cs="宋体"/>
          <w:color w:val="000000"/>
          <w:kern w:val="0"/>
          <w:lang w:val="zh-CN"/>
        </w:rPr>
        <w:t>18.1</w:t>
      </w:r>
      <w:r>
        <w:rPr>
          <w:rFonts w:hint="eastAsia" w:ascii="宋体" w:hAnsi="宋体"/>
          <w:color w:val="000000"/>
          <w:szCs w:val="21"/>
        </w:rPr>
        <w:t>被邀请的供应商在提交资格证明材料</w:t>
      </w:r>
      <w:r>
        <w:rPr>
          <w:rFonts w:hint="eastAsia" w:ascii="宋体" w:hAnsi="宋体"/>
          <w:bCs/>
          <w:color w:val="000000"/>
          <w:szCs w:val="21"/>
        </w:rPr>
        <w:t>起</w:t>
      </w:r>
      <w:r>
        <w:rPr>
          <w:rFonts w:hint="eastAsia" w:ascii="宋体" w:hAnsi="宋体"/>
          <w:color w:val="000000"/>
          <w:szCs w:val="21"/>
        </w:rPr>
        <w:t>至</w:t>
      </w:r>
      <w:r>
        <w:rPr>
          <w:rFonts w:hint="eastAsia" w:hAnsi="宋体" w:cs="宋体"/>
          <w:color w:val="000000"/>
          <w:kern w:val="0"/>
        </w:rPr>
        <w:t>提交首次响应文件</w:t>
      </w:r>
      <w:r>
        <w:rPr>
          <w:rFonts w:hint="eastAsia" w:ascii="宋体" w:hAnsi="宋体"/>
          <w:color w:val="000000"/>
          <w:szCs w:val="21"/>
        </w:rPr>
        <w:t>止，其资格条件发生变化，影响或者可能影响资格条件的，应随响应文件提供更新或者补充的资格证明材料，以证实其各项条件仍能继续满足本章第3.1</w:t>
      </w:r>
      <w:r>
        <w:rPr>
          <w:rFonts w:hint="eastAsia" w:ascii="宋体" w:hAnsi="宋体" w:cs="宋体"/>
          <w:color w:val="000000"/>
          <w:kern w:val="0"/>
          <w:szCs w:val="21"/>
          <w:lang w:val="zh-CN"/>
        </w:rPr>
        <w:t>款</w:t>
      </w:r>
      <w:r>
        <w:rPr>
          <w:rFonts w:hint="eastAsia" w:ascii="宋体" w:hAnsi="宋体"/>
          <w:color w:val="000000"/>
          <w:szCs w:val="21"/>
        </w:rPr>
        <w:t>规定的供应商资格条件要求。</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color w:val="000000"/>
        </w:rPr>
      </w:pPr>
      <w:r>
        <w:rPr>
          <w:rFonts w:hint="eastAsia" w:ascii="宋体" w:hAnsi="宋体"/>
          <w:color w:val="000000"/>
          <w:szCs w:val="21"/>
        </w:rPr>
        <w:t>18.2除上</w:t>
      </w:r>
      <w:r>
        <w:rPr>
          <w:rFonts w:hint="eastAsia" w:ascii="宋体" w:hAnsi="宋体" w:cs="宋体"/>
          <w:color w:val="000000"/>
          <w:kern w:val="0"/>
          <w:szCs w:val="21"/>
          <w:lang w:val="zh-CN"/>
        </w:rPr>
        <w:t>款规定的</w:t>
      </w:r>
      <w:r>
        <w:rPr>
          <w:rFonts w:hint="eastAsia" w:ascii="宋体" w:hAnsi="宋体"/>
          <w:color w:val="000000"/>
        </w:rPr>
        <w:t>情形外，采购人、采购代理机构</w:t>
      </w:r>
      <w:r>
        <w:rPr>
          <w:rFonts w:hint="eastAsia" w:hAnsi="宋体"/>
          <w:color w:val="000000"/>
        </w:rPr>
        <w:t>不再对供应商进行资格审查。</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19.谈判小组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bCs/>
          <w:szCs w:val="21"/>
        </w:rPr>
        <w:t>19.1谈判小组由采购人代表和评审专家组成。</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olor w:val="000000"/>
          <w:szCs w:val="21"/>
        </w:rPr>
      </w:pPr>
      <w:r>
        <w:rPr>
          <w:rFonts w:hint="eastAsia" w:ascii="宋体" w:hAnsi="宋体"/>
          <w:bCs/>
          <w:szCs w:val="21"/>
        </w:rPr>
        <w:t>19.2谈判小组</w:t>
      </w:r>
      <w:r>
        <w:rPr>
          <w:rFonts w:ascii="宋体" w:hAnsi="宋体"/>
          <w:color w:val="000000"/>
          <w:szCs w:val="21"/>
        </w:rPr>
        <w:t>成员有下列情形之一的，应当回避：</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（1）参加采购活动前 3 年内与供应商存在劳动关系</w:t>
      </w:r>
      <w:r>
        <w:rPr>
          <w:rFonts w:hint="eastAsia" w:ascii="宋体" w:hAnsi="宋体"/>
          <w:color w:val="000000"/>
          <w:szCs w:val="21"/>
        </w:rPr>
        <w:t>；</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（2）参加采购活动前 3 年内担任供应商的董事、监事；</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（3）参加采购活动前 3 年内是供应商的控股股东或者实际控制人；</w:t>
      </w:r>
    </w:p>
    <w:p>
      <w:pPr>
        <w:pageBreakBefore w:val="0"/>
        <w:kinsoku/>
        <w:wordWrap/>
        <w:overflowPunct/>
        <w:topLinePunct w:val="0"/>
        <w:autoSpaceDE/>
        <w:bidi w:val="0"/>
        <w:adjustRightInd w:val="0"/>
        <w:snapToGrid w:val="0"/>
        <w:spacing w:line="560" w:lineRule="exact"/>
        <w:ind w:firstLine="420"/>
        <w:jc w:val="left"/>
        <w:textAlignment w:val="auto"/>
        <w:rPr>
          <w:color w:val="000000"/>
          <w:szCs w:val="21"/>
        </w:rPr>
      </w:pPr>
      <w:r>
        <w:rPr>
          <w:rFonts w:ascii="宋体" w:hAnsi="宋体"/>
          <w:color w:val="000000"/>
          <w:szCs w:val="21"/>
        </w:rPr>
        <w:t>（4）与供应商的法定代表人或者负责人有夫妻、直系血亲、三代以内旁系血</w:t>
      </w:r>
      <w:r>
        <w:rPr>
          <w:rFonts w:hint="eastAsia"/>
          <w:color w:val="000000"/>
          <w:szCs w:val="21"/>
        </w:rPr>
        <w:br w:type="textWrapping"/>
      </w:r>
      <w:r>
        <w:rPr>
          <w:rFonts w:ascii="宋体" w:hAnsi="宋体"/>
          <w:color w:val="000000"/>
          <w:szCs w:val="21"/>
        </w:rPr>
        <w:t>亲或者近姻亲关系；</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olor w:val="000000"/>
          <w:szCs w:val="21"/>
        </w:rPr>
      </w:pPr>
      <w:r>
        <w:rPr>
          <w:rFonts w:ascii="宋体" w:hAnsi="宋体"/>
          <w:color w:val="000000"/>
          <w:szCs w:val="21"/>
        </w:rPr>
        <w:t>（5）与供应商有其他可能影响政府采购活动公平、公正进行的关系。</w:t>
      </w:r>
    </w:p>
    <w:p>
      <w:pPr>
        <w:pageBreakBefore w:val="0"/>
        <w:kinsoku/>
        <w:wordWrap/>
        <w:overflowPunct/>
        <w:topLinePunct w:val="0"/>
        <w:autoSpaceDE/>
        <w:bidi w:val="0"/>
        <w:adjustRightInd w:val="0"/>
        <w:snapToGrid w:val="0"/>
        <w:spacing w:line="560" w:lineRule="exact"/>
        <w:ind w:firstLine="420"/>
        <w:jc w:val="left"/>
        <w:textAlignment w:val="auto"/>
        <w:rPr>
          <w:szCs w:val="21"/>
        </w:rPr>
      </w:pPr>
      <w:r>
        <w:rPr>
          <w:rFonts w:hint="eastAsia" w:ascii="宋体" w:hAnsi="宋体"/>
          <w:color w:val="000000"/>
          <w:szCs w:val="21"/>
        </w:rPr>
        <w:t>20</w:t>
      </w:r>
      <w:r>
        <w:rPr>
          <w:rFonts w:ascii="宋体" w:hAnsi="宋体"/>
          <w:color w:val="000000"/>
          <w:szCs w:val="21"/>
        </w:rPr>
        <w:t>.</w:t>
      </w:r>
      <w:r>
        <w:rPr>
          <w:rFonts w:hint="eastAsia" w:ascii="宋体" w:hAnsi="宋体"/>
          <w:color w:val="000000"/>
          <w:szCs w:val="21"/>
        </w:rPr>
        <w:t>3谈判小组成员应当按照客观、公正、审慎的原则，根据谈判文件规定的评审程序、评审方法和评审标准进行独立评审。</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20.谈判程序</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cs="宋体"/>
          <w:kern w:val="0"/>
          <w:szCs w:val="21"/>
        </w:rPr>
        <w:t>20.1</w:t>
      </w:r>
      <w:r>
        <w:rPr>
          <w:rFonts w:hint="eastAsia" w:ascii="宋体" w:hAnsi="宋体"/>
          <w:bCs/>
          <w:szCs w:val="21"/>
        </w:rPr>
        <w:t>谈判程序：谈判（响应文件审查、澄清）、最后报价、提出成交供应商。其中，谈判按本章第23条进行。</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color w:val="FF0000"/>
          <w:szCs w:val="21"/>
        </w:rPr>
      </w:pPr>
      <w:r>
        <w:rPr>
          <w:rFonts w:hint="eastAsia" w:ascii="宋体" w:hAnsi="宋体"/>
          <w:bCs/>
          <w:szCs w:val="21"/>
        </w:rPr>
        <w:t>20.2谈判小组应当对响应文件进行评审，并根据谈判文件规定的程序、评定成交的标准等事项与实质性响应谈判文件要求的供应商进行谈判。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bCs/>
          <w:szCs w:val="21"/>
        </w:rPr>
        <w:t>20.3在谈判过程中谈判的任何一方不得向他人透露与谈判有关的技术资料、价格或其他信息。</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21.响应文件审查</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21.1谈判小组对响应文件(包括首次提交的响应文件、重新提交的响应文件)的有效性、完整性和对谈判文件的响应程度进行审查。</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21.2响应文件有下列情况之一，响应文件按无效处理，谈判小组应当告知有关供应商。</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Cs/>
          <w:szCs w:val="21"/>
        </w:rPr>
      </w:pPr>
      <w:r>
        <w:rPr>
          <w:rFonts w:hint="eastAsia" w:ascii="宋体" w:hAnsi="宋体" w:cs="宋体"/>
          <w:kern w:val="0"/>
          <w:szCs w:val="21"/>
        </w:rPr>
        <w:t>（1）</w:t>
      </w:r>
      <w:r>
        <w:rPr>
          <w:rFonts w:hint="eastAsia" w:ascii="宋体" w:hAnsi="宋体"/>
          <w:szCs w:val="21"/>
        </w:rPr>
        <w:t>应交未交保证金或</w:t>
      </w:r>
      <w:r>
        <w:rPr>
          <w:rFonts w:hint="eastAsia"/>
          <w:szCs w:val="21"/>
        </w:rPr>
        <w:t>金额不足、保证金形式不符合谈判文件要求的</w:t>
      </w:r>
      <w:r>
        <w:rPr>
          <w:rFonts w:hint="eastAsia" w:ascii="宋体" w:hAnsi="宋体"/>
          <w:szCs w:val="21"/>
        </w:rPr>
        <w:t>；</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cs="宋体"/>
          <w:kern w:val="0"/>
          <w:szCs w:val="21"/>
        </w:rPr>
        <w:t>（2）</w:t>
      </w:r>
      <w:r>
        <w:rPr>
          <w:rFonts w:hint="eastAsia" w:ascii="宋体" w:hAnsi="宋体"/>
          <w:szCs w:val="21"/>
        </w:rPr>
        <w:t>未按照谈判文件规定要求签署、盖章的；</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szCs w:val="21"/>
        </w:rPr>
        <w:t>（3）不满足谈判文件规定的实质性要求和条件的；</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szCs w:val="21"/>
        </w:rPr>
        <w:t>（4）法律、法规和谈判文件规定的其他响应无效情形。</w:t>
      </w:r>
    </w:p>
    <w:p>
      <w:pPr>
        <w:pageBreakBefore w:val="0"/>
        <w:tabs>
          <w:tab w:val="left" w:pos="735"/>
          <w:tab w:val="left" w:pos="7560"/>
          <w:tab w:val="left" w:pos="7740"/>
          <w:tab w:val="left" w:pos="7920"/>
        </w:tabs>
        <w:kinsoku/>
        <w:wordWrap/>
        <w:overflowPunct/>
        <w:topLinePunct w:val="0"/>
        <w:autoSpaceDE/>
        <w:bidi w:val="0"/>
        <w:adjustRightInd w:val="0"/>
        <w:snapToGrid w:val="0"/>
        <w:spacing w:line="560" w:lineRule="exact"/>
        <w:ind w:right="300" w:rightChars="143" w:firstLine="420" w:firstLineChars="200"/>
        <w:textAlignment w:val="auto"/>
        <w:rPr>
          <w:rFonts w:ascii="宋体" w:hAnsi="宋体"/>
          <w:szCs w:val="21"/>
        </w:rPr>
      </w:pPr>
      <w:r>
        <w:rPr>
          <w:rFonts w:hint="eastAsia" w:ascii="宋体" w:hAnsi="宋体" w:cs="宋体"/>
          <w:kern w:val="0"/>
          <w:szCs w:val="21"/>
        </w:rPr>
        <w:t>21.3响应文件按无效处理的，谈判小组应拒绝其参与谈判，但属于谈判文件规定的实质性变动内容的除外。</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21.4谈判文件规定的实质性要求和条件见【</w:t>
      </w:r>
      <w:r>
        <w:rPr>
          <w:rFonts w:hint="eastAsia" w:ascii="宋体" w:hAnsi="宋体" w:cs="宋体"/>
          <w:b/>
          <w:kern w:val="0"/>
          <w:szCs w:val="21"/>
        </w:rPr>
        <w:t>谈判须知前附表</w:t>
      </w:r>
      <w:r>
        <w:rPr>
          <w:rFonts w:hint="eastAsia" w:ascii="宋体" w:hAnsi="宋体" w:cs="宋体"/>
          <w:kern w:val="0"/>
          <w:szCs w:val="21"/>
        </w:rPr>
        <w:t>】。</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22.澄清</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22.1谈判小组在对响应文件(包括</w:t>
      </w:r>
      <w:r>
        <w:rPr>
          <w:rFonts w:hint="eastAsia" w:hAnsi="宋体" w:cs="宋体"/>
          <w:kern w:val="0"/>
        </w:rPr>
        <w:t>首次提交的</w:t>
      </w:r>
      <w:r>
        <w:rPr>
          <w:rFonts w:hint="eastAsia" w:ascii="宋体" w:hAnsi="宋体" w:cs="宋体"/>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23.谈判的规定</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bCs/>
          <w:szCs w:val="21"/>
        </w:rPr>
        <w:t>23.1</w:t>
      </w:r>
      <w:r>
        <w:rPr>
          <w:rFonts w:hint="eastAsia" w:ascii="宋体" w:hAnsi="宋体" w:cs="宋体"/>
          <w:kern w:val="0"/>
          <w:szCs w:val="21"/>
        </w:rPr>
        <w:t>在谈判过程中，谈判小组所有成员集中与单一供应商分别进行谈判，并给予所有参加谈判的供应商平等的谈判机会。供应商应派其代表参加谈判。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bCs/>
          <w:szCs w:val="21"/>
        </w:rPr>
        <w:t>23.2</w:t>
      </w:r>
      <w:r>
        <w:rPr>
          <w:rFonts w:hint="eastAsia" w:ascii="宋体" w:hAnsi="宋体" w:cs="宋体"/>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ascii="宋体" w:hAnsi="宋体" w:cs="宋体"/>
          <w:kern w:val="0"/>
          <w:szCs w:val="21"/>
        </w:rPr>
        <w:t>2</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cs="宋体"/>
          <w:kern w:val="0"/>
          <w:sz w:val="24"/>
          <w:szCs w:val="24"/>
        </w:rPr>
      </w:pPr>
      <w:r>
        <w:rPr>
          <w:rFonts w:hint="eastAsia" w:ascii="黑体" w:hAnsi="黑体"/>
          <w:sz w:val="24"/>
          <w:szCs w:val="24"/>
        </w:rPr>
        <w:t>24.退出谈判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color w:val="auto"/>
          <w:kern w:val="0"/>
          <w:szCs w:val="21"/>
        </w:rPr>
      </w:pPr>
      <w:r>
        <w:rPr>
          <w:rFonts w:hint="eastAsia" w:ascii="宋体" w:hAnsi="宋体" w:cs="宋体"/>
          <w:color w:val="auto"/>
          <w:kern w:val="0"/>
          <w:szCs w:val="21"/>
        </w:rPr>
        <w:t>24.1供应商在提交最后报价之前，可以根据谈判情况退出谈判，</w:t>
      </w:r>
      <w:r>
        <w:rPr>
          <w:rFonts w:hint="eastAsia" w:ascii="宋体" w:hAnsi="宋体" w:cs="宋体"/>
          <w:color w:val="auto"/>
          <w:kern w:val="0"/>
        </w:rPr>
        <w:t>并书面通知采购人、采购代理机构或者谈判小组。</w:t>
      </w:r>
      <w:r>
        <w:rPr>
          <w:rFonts w:hint="eastAsia" w:ascii="宋体" w:hAnsi="宋体"/>
          <w:color w:val="auto"/>
        </w:rPr>
        <w:t>该通知由供应商代表签字。采购人、</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11.4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退还退出谈判的供应商的保证金。</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24.2供应商参与谈判，但未提交最后报价又未按前款规定退出谈判的，保证金不予退还。</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25.最后报价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cs="宋体"/>
          <w:kern w:val="0"/>
          <w:szCs w:val="21"/>
        </w:rPr>
      </w:pPr>
      <w:r>
        <w:rPr>
          <w:rFonts w:hint="eastAsia" w:ascii="宋体" w:hAnsi="宋体" w:cs="宋体"/>
          <w:kern w:val="0"/>
          <w:szCs w:val="21"/>
        </w:rPr>
        <w:t>（1）谈判文件能够详细列明采购需求的技术、服务要求的，谈判结束后，谈判小组应当要求所有供应商在规定时间内提交最后报价。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25.2下列情形，谈判小组确认符合谈判文件规定的实质性要求和条件的供应商不少于3家，可以不与供应商谈判，直接要求符合谈判文件规定的实质性要求和条件的供应商提交最后报价。</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（1）谈判文件未明确可能实质性变动的；</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（2）谈判文件明确可能实质性变动，但谈判小组对供应商提交的首次响应文件的有效性、完整性和响应程度进行审查后，认为谈判文件不需发生实质性变动、不需要谈判的。</w:t>
      </w:r>
    </w:p>
    <w:p>
      <w:pPr>
        <w:pageBreakBefore w:val="0"/>
        <w:widowControl/>
        <w:kinsoku/>
        <w:wordWrap/>
        <w:overflowPunct/>
        <w:topLinePunct w:val="0"/>
        <w:autoSpaceDE/>
        <w:bidi w:val="0"/>
        <w:adjustRightInd w:val="0"/>
        <w:snapToGrid w:val="0"/>
        <w:spacing w:line="560" w:lineRule="exact"/>
        <w:ind w:firstLine="420"/>
        <w:jc w:val="left"/>
        <w:textAlignment w:val="auto"/>
        <w:rPr>
          <w:rFonts w:ascii="宋体" w:hAnsi="宋体" w:cs="宋体"/>
          <w:color w:val="auto"/>
          <w:kern w:val="0"/>
          <w:szCs w:val="21"/>
        </w:rPr>
      </w:pPr>
      <w:r>
        <w:rPr>
          <w:rFonts w:hint="eastAsia" w:ascii="宋体" w:hAnsi="宋体" w:cs="宋体"/>
          <w:color w:val="auto"/>
          <w:kern w:val="0"/>
          <w:szCs w:val="21"/>
        </w:rPr>
        <w:t>25.3谈判小组应召集所有提交最后报价的供应商，逐一</w:t>
      </w:r>
      <w:r>
        <w:rPr>
          <w:rFonts w:hint="eastAsia" w:ascii="宋体" w:hAnsi="宋体"/>
          <w:bCs/>
          <w:color w:val="auto"/>
          <w:szCs w:val="21"/>
        </w:rPr>
        <w:t>公布</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w:t>
      </w:r>
      <w:r>
        <w:rPr>
          <w:rFonts w:hint="eastAsia" w:ascii="宋体" w:hAnsi="宋体" w:cs="宋体"/>
          <w:color w:val="auto"/>
          <w:kern w:val="0"/>
          <w:szCs w:val="21"/>
        </w:rPr>
        <w:t>，由采购人、采购代理机构负责记录，并由供应商代表签字确认后随采购文件一并存档。</w:t>
      </w:r>
    </w:p>
    <w:p>
      <w:pPr>
        <w:pStyle w:val="6"/>
        <w:pageBreakBefore w:val="0"/>
        <w:kinsoku/>
        <w:wordWrap/>
        <w:overflowPunct/>
        <w:topLinePunct w:val="0"/>
        <w:autoSpaceDE/>
        <w:bidi w:val="0"/>
        <w:adjustRightInd w:val="0"/>
        <w:snapToGrid w:val="0"/>
        <w:spacing w:before="0" w:after="0" w:line="560" w:lineRule="exact"/>
        <w:textAlignment w:val="auto"/>
        <w:rPr>
          <w:rFonts w:ascii="黑体" w:hAnsi="黑体" w:cs="宋体"/>
          <w:kern w:val="0"/>
          <w:sz w:val="24"/>
          <w:szCs w:val="24"/>
        </w:rPr>
      </w:pPr>
      <w:r>
        <w:rPr>
          <w:rFonts w:hint="eastAsia" w:ascii="黑体" w:hAnsi="黑体"/>
          <w:sz w:val="24"/>
          <w:szCs w:val="24"/>
        </w:rPr>
        <w:t>26.不合理报价</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bCs/>
          <w:szCs w:val="21"/>
        </w:rPr>
        <w:t>26．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cs="宋体"/>
          <w:kern w:val="0"/>
          <w:sz w:val="24"/>
          <w:szCs w:val="24"/>
        </w:rPr>
        <w:t>27.</w:t>
      </w:r>
      <w:r>
        <w:rPr>
          <w:rFonts w:hint="eastAsia" w:ascii="黑体" w:hAnsi="黑体"/>
          <w:sz w:val="24"/>
          <w:szCs w:val="24"/>
        </w:rPr>
        <w:t>提出成交供应商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27.1谈判小组应当从质量和服务均能满足采购文件实质性响应要求的供应商中，按照最后报价由低到高的顺序提出3名以上成交候选人，并编写评审报告。</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cs="宋体"/>
          <w:kern w:val="0"/>
          <w:szCs w:val="21"/>
        </w:rPr>
        <w:t>供应商最后报价涉及算术修正、需落实政府采购政策的，按上款规定由低到高的顺序排序。</w:t>
      </w:r>
      <w:r>
        <w:rPr>
          <w:rFonts w:hint="eastAsia"/>
          <w:szCs w:val="21"/>
        </w:rPr>
        <w:t>最后报价排序</w:t>
      </w:r>
      <w:r>
        <w:rPr>
          <w:szCs w:val="21"/>
        </w:rPr>
        <w:t>相同的</w:t>
      </w:r>
      <w:r>
        <w:rPr>
          <w:rFonts w:hint="eastAsia"/>
          <w:szCs w:val="21"/>
        </w:rPr>
        <w:t>并列</w:t>
      </w:r>
      <w:r>
        <w:rPr>
          <w:rFonts w:hint="eastAsia" w:ascii="宋体" w:hAnsi="宋体"/>
          <w:bCs/>
          <w:szCs w:val="21"/>
        </w:rPr>
        <w:t>。</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bCs/>
          <w:szCs w:val="21"/>
        </w:rPr>
        <w:t>27.2</w:t>
      </w:r>
      <w:r>
        <w:rPr>
          <w:rFonts w:hint="eastAsia" w:ascii="宋体" w:hAnsi="宋体" w:cs="宋体"/>
          <w:kern w:val="0"/>
          <w:szCs w:val="21"/>
        </w:rPr>
        <w:t>最后报价有算术错误的，除</w:t>
      </w:r>
      <w:r>
        <w:rPr>
          <w:rFonts w:hint="eastAsia" w:ascii="宋体" w:hAnsi="宋体"/>
          <w:b/>
          <w:szCs w:val="21"/>
        </w:rPr>
        <w:t>【谈判须知前附表】</w:t>
      </w:r>
      <w:r>
        <w:rPr>
          <w:rFonts w:hint="eastAsia" w:ascii="宋体" w:hAnsi="宋体" w:cs="宋体"/>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（1）大写金额与小写金额不一致的，以大写金额为准。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（2）总价金额与按单价汇总金额不一致的，以单价金额计算结果为准。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修正后的报价由供应商代表签字或者加盖单位公章确认后产生约束力，不确认的，其报价无效。</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Cs/>
          <w:szCs w:val="21"/>
        </w:rPr>
      </w:pPr>
      <w:r>
        <w:rPr>
          <w:rFonts w:hint="eastAsia" w:ascii="宋体" w:hAnsi="宋体"/>
          <w:bCs/>
          <w:szCs w:val="21"/>
        </w:rPr>
        <w:t>27.3最后报价的评审</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Cs/>
          <w:szCs w:val="21"/>
        </w:rPr>
      </w:pPr>
      <w:r>
        <w:rPr>
          <w:rFonts w:hint="eastAsia" w:ascii="宋体" w:hAnsi="宋体"/>
          <w:bCs/>
          <w:szCs w:val="21"/>
        </w:rPr>
        <w:t>（1）如果有算术错误，最后报价将按上款规定进行算术修正。</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bCs/>
          <w:szCs w:val="21"/>
        </w:rPr>
      </w:pPr>
      <w:r>
        <w:rPr>
          <w:rFonts w:hint="eastAsia" w:ascii="宋体" w:hAnsi="宋体"/>
          <w:bCs/>
          <w:szCs w:val="21"/>
        </w:rPr>
        <w:t>（2）需落实政府采购政策（优先采购、价格评审优惠）的，按本章本节第39、40条等相关规定进行价格扣除。</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28.确定成交供应商</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28.1采购代理机构应当在评审结束后2个工作日内将评审报告送采购人确认。</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bCs/>
          <w:szCs w:val="21"/>
        </w:rPr>
      </w:pPr>
      <w:r>
        <w:rPr>
          <w:rFonts w:hint="eastAsia" w:ascii="宋体" w:hAnsi="宋体" w:cs="宋体"/>
          <w:kern w:val="0"/>
          <w:szCs w:val="21"/>
        </w:rPr>
        <w:t>28.3成交候选人并列的，由采购人自行确定成交供应商。</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29.谈判的特殊情形</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kern w:val="0"/>
          <w:lang w:val="zh-CN"/>
        </w:rPr>
      </w:pPr>
      <w:r>
        <w:rPr>
          <w:rFonts w:hint="eastAsia" w:ascii="宋体" w:hAnsi="宋体"/>
          <w:kern w:val="0"/>
          <w:lang w:val="zh-CN"/>
        </w:rPr>
        <w:t>29.1对于经公开招标的货物、服务采购项目，招标过程中提交投标文件或者经评审实质性响应招标文件要求的供应商只有 2 家的，采购人在本次谈判采购活动开始前，报经主管预算单位同意，公开招标限额标准以上的经本级财政部门批准，可以与该两家供应商进行竞争性谈判采购。</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kern w:val="0"/>
          <w:lang w:val="zh-CN"/>
        </w:rPr>
      </w:pPr>
      <w:r>
        <w:rPr>
          <w:rFonts w:hint="eastAsia" w:ascii="宋体" w:hAnsi="宋体"/>
          <w:kern w:val="0"/>
          <w:lang w:val="zh-CN"/>
        </w:rPr>
        <w:t>29.2</w:t>
      </w:r>
      <w:r>
        <w:rPr>
          <w:rFonts w:hint="eastAsia" w:ascii="宋体" w:hAnsi="宋体" w:cs="宋体"/>
          <w:kern w:val="0"/>
          <w:szCs w:val="21"/>
        </w:rPr>
        <w:t>符合上款情形的，本章本节相关条款规定的供应商最低数量可以为两家。</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30.谈判终止</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bCs/>
          <w:szCs w:val="21"/>
        </w:rPr>
        <w:t>30.1</w:t>
      </w:r>
      <w:r>
        <w:rPr>
          <w:rFonts w:hint="eastAsia" w:ascii="宋体" w:hAnsi="宋体" w:cs="宋体"/>
          <w:kern w:val="0"/>
          <w:szCs w:val="21"/>
        </w:rPr>
        <w:t>出现下列情形之一的，采购人、采购代理机构应当终止竞争性谈判采购活动，</w:t>
      </w:r>
      <w:r>
        <w:rPr>
          <w:rFonts w:hint="eastAsia" w:hAnsi="宋体"/>
        </w:rPr>
        <w:t>在指定的媒体上</w:t>
      </w:r>
      <w:r>
        <w:rPr>
          <w:rFonts w:hint="eastAsia" w:ascii="宋体" w:hAnsi="宋体" w:cs="宋体"/>
          <w:kern w:val="0"/>
          <w:szCs w:val="21"/>
        </w:rPr>
        <w:t xml:space="preserve">发布项目终止公告并说明原因，重新开展采购活动：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（1）因情况变化，不再符合规定的竞争性谈判采购方式适用情形的；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（2）出现影响采购公正的违法、违规行为的；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（3）在采购过程中符合竞争要求的供应商或者报价未超过采购预算的供应商不足3家的，或者提交最后报价的供应商少于3家的；</w:t>
      </w:r>
    </w:p>
    <w:p>
      <w:pPr>
        <w:pageBreakBefore w:val="0"/>
        <w:kinsoku/>
        <w:wordWrap/>
        <w:overflowPunct/>
        <w:topLinePunct w:val="0"/>
        <w:autoSpaceDE/>
        <w:bidi w:val="0"/>
        <w:adjustRightInd w:val="0"/>
        <w:snapToGrid w:val="0"/>
        <w:spacing w:line="560" w:lineRule="exact"/>
        <w:ind w:firstLine="420"/>
        <w:jc w:val="left"/>
        <w:textAlignment w:val="auto"/>
        <w:rPr>
          <w:rFonts w:ascii="宋体" w:hAnsi="宋体" w:cs="宋体"/>
          <w:kern w:val="0"/>
          <w:szCs w:val="21"/>
        </w:rPr>
      </w:pPr>
      <w:r>
        <w:rPr>
          <w:rFonts w:hint="eastAsia" w:ascii="宋体" w:hAnsi="宋体" w:cs="宋体"/>
          <w:kern w:val="0"/>
          <w:szCs w:val="21"/>
        </w:rPr>
        <w:t>（4）</w:t>
      </w:r>
      <w:r>
        <w:rPr>
          <w:rFonts w:hint="eastAsia" w:ascii="宋体" w:hAnsi="宋体"/>
          <w:bCs/>
          <w:szCs w:val="21"/>
        </w:rPr>
        <w:t>因重大变故，采购任务取消的。</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31.重新评审</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31.1除资格性审查认定错误和价格计算错误外，采购人、采购代理机构不以任何理由组织重新评审。</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cs="宋体"/>
          <w:kern w:val="0"/>
          <w:szCs w:val="21"/>
        </w:rPr>
      </w:pPr>
      <w:r>
        <w:rPr>
          <w:rFonts w:hint="eastAsia" w:ascii="宋体" w:hAnsi="宋体" w:cs="宋体"/>
          <w:kern w:val="0"/>
          <w:szCs w:val="21"/>
        </w:rPr>
        <w:t>采购人、采购代理机构发现谈判小组未按照谈判文件规定的评定成交的标准进行评审的，应当重新开展采购活动，并同时书面报告本级财政部门。</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32.保密及串通行为</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rPr>
      </w:pPr>
      <w:r>
        <w:rPr>
          <w:rFonts w:hint="eastAsia" w:ascii="宋体" w:hAnsi="宋体"/>
        </w:rPr>
        <w:t>32.1谈判小组成员以及与评审工作有关的人员不得泄露评审情况以及评审过程中获悉的国家秘密、商业秘密。</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32.2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或者谈判小组成员行贿或者提供其他不正当利益；不得提供虚假材料谋取成交；不得以任何方式干扰、影响采购工作。</w:t>
      </w:r>
    </w:p>
    <w:p>
      <w:pPr>
        <w:pStyle w:val="37"/>
        <w:pageBreakBefore w:val="0"/>
        <w:widowControl w:val="0"/>
        <w:kinsoku/>
        <w:wordWrap/>
        <w:overflowPunct/>
        <w:topLinePunct w:val="0"/>
        <w:autoSpaceDE/>
        <w:bidi w:val="0"/>
        <w:adjustRightInd w:val="0"/>
        <w:snapToGrid w:val="0"/>
        <w:spacing w:before="0" w:beforeAutospacing="0" w:after="0" w:afterAutospacing="0" w:line="560" w:lineRule="exact"/>
        <w:ind w:firstLine="420" w:firstLineChars="200"/>
        <w:textAlignment w:val="auto"/>
        <w:rPr>
          <w:sz w:val="21"/>
          <w:szCs w:val="21"/>
          <w:lang w:val="zh-CN"/>
        </w:rPr>
      </w:pPr>
      <w:r>
        <w:rPr>
          <w:rFonts w:hint="eastAsia" w:cs="Arial"/>
          <w:sz w:val="21"/>
          <w:szCs w:val="21"/>
        </w:rPr>
        <w:t>32.3</w:t>
      </w:r>
      <w:r>
        <w:rPr>
          <w:rFonts w:cs="Arial"/>
          <w:sz w:val="21"/>
          <w:szCs w:val="21"/>
        </w:rPr>
        <w:t>有下列情形之一的，</w:t>
      </w:r>
      <w:r>
        <w:rPr>
          <w:sz w:val="21"/>
          <w:szCs w:val="21"/>
          <w:lang w:val="zh-CN"/>
        </w:rPr>
        <w:t>属于恶意串通，</w:t>
      </w:r>
      <w:r>
        <w:rPr>
          <w:sz w:val="21"/>
          <w:szCs w:val="21"/>
        </w:rPr>
        <w:t>成交无效，并</w:t>
      </w:r>
      <w:r>
        <w:rPr>
          <w:sz w:val="21"/>
          <w:szCs w:val="21"/>
          <w:lang w:val="zh-CN"/>
        </w:rPr>
        <w:t>依照《政府采购法》第七十七条的规定追究法律责任：</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（1）供应商直接或者间接从</w:t>
      </w:r>
      <w:r>
        <w:rPr>
          <w:rFonts w:hint="eastAsia" w:ascii="宋体" w:hAnsi="宋体"/>
          <w:bCs/>
          <w:szCs w:val="21"/>
        </w:rPr>
        <w:t>采购人、采购代理机构</w:t>
      </w:r>
      <w:r>
        <w:rPr>
          <w:rFonts w:hint="eastAsia" w:ascii="宋体" w:hAnsi="宋体"/>
          <w:szCs w:val="21"/>
        </w:rPr>
        <w:t>获得其他供应商的响应情况，并修改其响应文件</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（2）</w:t>
      </w:r>
      <w:r>
        <w:rPr>
          <w:rFonts w:hint="eastAsia" w:ascii="宋体" w:hAnsi="宋体"/>
          <w:bCs/>
          <w:szCs w:val="21"/>
        </w:rPr>
        <w:t>采购人、采购代理机构</w:t>
      </w:r>
      <w:r>
        <w:rPr>
          <w:rFonts w:hint="eastAsia" w:ascii="宋体" w:hAnsi="宋体"/>
          <w:szCs w:val="21"/>
        </w:rPr>
        <w:t>授意供应商撤换、修改响应文件</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（3）供应商之间协商技术方案、合同条款以及报价等响应文件实质性内容</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（4）属于同一集团、协会、商会等组织成员的供应商按照该组织要求协同参加竞争性谈判政府采购活动</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（5）供应商之间事先约定由某一特定供应商成交</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（6）供应商之间商定部分供应商放弃</w:t>
      </w:r>
      <w:r>
        <w:rPr>
          <w:rFonts w:hint="eastAsia" w:ascii="宋体" w:hAnsi="宋体"/>
        </w:rPr>
        <w:t>提</w:t>
      </w:r>
      <w:r>
        <w:rPr>
          <w:rFonts w:hint="eastAsia" w:ascii="宋体" w:hAnsi="宋体"/>
          <w:szCs w:val="21"/>
        </w:rPr>
        <w:t>交响应文件或者退出谈判或者放弃成交</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b/>
          <w:szCs w:val="21"/>
        </w:rPr>
      </w:pPr>
      <w:r>
        <w:rPr>
          <w:rFonts w:hint="eastAsia" w:ascii="宋体" w:hAnsi="宋体"/>
          <w:szCs w:val="21"/>
        </w:rPr>
        <w:t>（7）供应商与</w:t>
      </w:r>
      <w:r>
        <w:rPr>
          <w:rFonts w:hint="eastAsia" w:ascii="宋体" w:hAnsi="宋体"/>
          <w:bCs/>
          <w:szCs w:val="21"/>
        </w:rPr>
        <w:t>采购人、采购代理机构以及</w:t>
      </w:r>
      <w:r>
        <w:rPr>
          <w:rFonts w:hint="eastAsia" w:ascii="宋体" w:hAnsi="宋体"/>
          <w:szCs w:val="21"/>
        </w:rPr>
        <w:t>谈判小组成员之间、供应商相互之间，为谋求特定供应商成交或者排斥其他供应商的其他串通行为</w:t>
      </w:r>
      <w:r>
        <w:rPr>
          <w:rFonts w:hint="eastAsia" w:ascii="宋体" w:hAnsi="宋体"/>
        </w:rPr>
        <w:t>的</w:t>
      </w:r>
      <w:r>
        <w:rPr>
          <w:rFonts w:hint="eastAsia" w:ascii="宋体" w:hAnsi="宋体"/>
          <w:szCs w:val="21"/>
        </w:rPr>
        <w:t>。</w:t>
      </w:r>
    </w:p>
    <w:p>
      <w:pPr>
        <w:pageBreakBefore w:val="0"/>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ascii="宋体" w:hAnsi="宋体" w:cs="Arial"/>
          <w:szCs w:val="21"/>
        </w:rPr>
        <w:t>（</w:t>
      </w:r>
      <w:r>
        <w:rPr>
          <w:rFonts w:hint="eastAsia" w:ascii="宋体" w:hAnsi="宋体" w:cs="Arial"/>
          <w:szCs w:val="21"/>
        </w:rPr>
        <w:t>8</w:t>
      </w:r>
      <w:r>
        <w:rPr>
          <w:rFonts w:ascii="宋体" w:hAnsi="宋体" w:cs="Arial"/>
          <w:szCs w:val="21"/>
        </w:rPr>
        <w:t>）</w:t>
      </w:r>
      <w:r>
        <w:rPr>
          <w:rFonts w:ascii="宋体" w:hAnsi="宋体"/>
          <w:szCs w:val="21"/>
        </w:rPr>
        <w:t>法律、行政法规或规章规定的其他串通行为。</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31" w:name="_Toc20260"/>
      <w:r>
        <w:rPr>
          <w:rFonts w:hint="eastAsia" w:ascii="黑体" w:hAnsi="黑体" w:eastAsia="黑体"/>
          <w:sz w:val="28"/>
          <w:szCs w:val="28"/>
        </w:rPr>
        <w:t>六、成交结果信息公布与授予合同</w:t>
      </w:r>
      <w:bookmarkEnd w:id="31"/>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33.成交信息的公布</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33.1成交供应商确定后2个工作日内，采购人、采购代理机构应将成交结果信息在</w:t>
      </w:r>
      <w:r>
        <w:rPr>
          <w:rFonts w:hint="eastAsia" w:hAnsi="宋体"/>
          <w:b/>
        </w:rPr>
        <w:t>【谈判须知前附表】</w:t>
      </w:r>
      <w:r>
        <w:rPr>
          <w:rFonts w:hint="eastAsia" w:hAnsi="宋体"/>
        </w:rPr>
        <w:t>指定的媒体上公布。</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34.询问及质疑</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szCs w:val="21"/>
        </w:rPr>
        <w:t>34.1供应商对政府采购活动事项有疑问的，可以向采购人、采购代理机构提出询问。</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hAnsi="宋体"/>
        </w:rPr>
      </w:pPr>
      <w:r>
        <w:rPr>
          <w:rFonts w:hint="eastAsia" w:ascii="宋体" w:hAnsi="宋体"/>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35.成交通知</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35.1成交供应商确定后，采购人、采购代理机构将以书面形式向成交供应商发出成交通知书。成交通知书对采购人和成交供应商具有同等法律效力。</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35.2成交通知书是合同文件的组成部分。</w:t>
      </w:r>
    </w:p>
    <w:p>
      <w:pPr>
        <w:pageBreakBefore w:val="0"/>
        <w:tabs>
          <w:tab w:val="left" w:pos="7560"/>
          <w:tab w:val="left" w:pos="7740"/>
          <w:tab w:val="left" w:pos="7920"/>
        </w:tabs>
        <w:kinsoku/>
        <w:wordWrap/>
        <w:overflowPunct/>
        <w:topLinePunct w:val="0"/>
        <w:autoSpaceDE/>
        <w:autoSpaceDN w:val="0"/>
        <w:bidi w:val="0"/>
        <w:adjustRightInd w:val="0"/>
        <w:snapToGrid w:val="0"/>
        <w:spacing w:line="560" w:lineRule="exact"/>
        <w:ind w:firstLine="420" w:firstLineChars="200"/>
        <w:textAlignment w:val="auto"/>
        <w:rPr>
          <w:rFonts w:ascii="宋体" w:hAnsi="宋体"/>
          <w:szCs w:val="21"/>
        </w:rPr>
      </w:pPr>
      <w:r>
        <w:rPr>
          <w:rFonts w:hint="eastAsia" w:ascii="宋体" w:hAnsi="宋体" w:cs="宋体"/>
          <w:kern w:val="0"/>
          <w:szCs w:val="21"/>
        </w:rPr>
        <w:t>35.3</w:t>
      </w:r>
      <w:r>
        <w:rPr>
          <w:rFonts w:hint="eastAsia" w:ascii="宋体" w:hAnsi="宋体"/>
          <w:szCs w:val="21"/>
        </w:rPr>
        <w:t>谈判文件要求成交供应商向采购人提交履约担保的，成交供应商应按照</w:t>
      </w:r>
      <w:r>
        <w:rPr>
          <w:rFonts w:hint="eastAsia" w:ascii="宋体" w:hAnsi="宋体"/>
          <w:b/>
          <w:szCs w:val="21"/>
        </w:rPr>
        <w:t>【谈判须知前附表】</w:t>
      </w:r>
      <w:r>
        <w:rPr>
          <w:rFonts w:hint="eastAsia" w:ascii="宋体" w:hAnsi="宋体"/>
          <w:szCs w:val="21"/>
        </w:rPr>
        <w:t>的规定提交。联合体成交的，履约担保由联合体各方或联合体中牵头人的名义提交。</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35.4成交供应商</w:t>
      </w:r>
      <w:r>
        <w:rPr>
          <w:rFonts w:hint="eastAsia" w:hAnsi="宋体"/>
          <w:spacing w:val="4"/>
        </w:rPr>
        <w:t>没有按照本章第35.3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36.签订合同</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36.1谈判文件、成交供应商的响应文件及其补充的响应文件等均为签订政府采购合同的依据。</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36.2成交供应商应当在成交通知书发出之日起30日内与采购人签订政府采购合同。</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36.3成交供应商应当按照合同约定履行义务。成交供应商不得向他人转让成交项目，也不得将成交项目分包后分别向他人转让。</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36.4成交供应商有下列情形之一的，责令限期改正，情节严重的，列入不良行为记录名单，在1至3年内禁止参加政府采购活动，并予以通报：</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（一）成交后无正当理由不与采购人签订合同的；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（二）未按照采购文件确定的事项签订政府采购合同，或者与采购人另行订立背离合同实质性内容的协议的；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rPr>
      </w:pPr>
      <w:r>
        <w:rPr>
          <w:rFonts w:hint="eastAsia" w:hAnsi="宋体"/>
        </w:rPr>
        <w:t>（三）拒绝履行合同义务的；</w:t>
      </w:r>
    </w:p>
    <w:p>
      <w:pPr>
        <w:pStyle w:val="23"/>
        <w:pageBreakBefore w:val="0"/>
        <w:kinsoku/>
        <w:wordWrap/>
        <w:overflowPunct/>
        <w:topLinePunct w:val="0"/>
        <w:autoSpaceDE/>
        <w:bidi w:val="0"/>
        <w:adjustRightInd w:val="0"/>
        <w:snapToGrid w:val="0"/>
        <w:spacing w:line="560" w:lineRule="exact"/>
        <w:ind w:firstLine="420" w:firstLineChars="200"/>
        <w:textAlignment w:val="auto"/>
        <w:rPr>
          <w:rFonts w:hAnsi="宋体" w:cs="宋体"/>
          <w:kern w:val="0"/>
        </w:rPr>
      </w:pPr>
      <w:r>
        <w:rPr>
          <w:rFonts w:hint="eastAsia" w:hAnsi="宋体"/>
        </w:rPr>
        <w:t>（四）</w:t>
      </w:r>
      <w:r>
        <w:rPr>
          <w:rFonts w:hint="eastAsia" w:hAnsi="宋体" w:cs="宋体"/>
          <w:kern w:val="0"/>
        </w:rPr>
        <w:t>违反法律、规章、规范性文件规定的。</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32" w:name="_Toc32729"/>
      <w:bookmarkStart w:id="33" w:name="_Toc22201076"/>
      <w:r>
        <w:rPr>
          <w:rFonts w:hint="eastAsia" w:ascii="黑体" w:hAnsi="黑体" w:eastAsia="黑体"/>
          <w:sz w:val="28"/>
          <w:szCs w:val="28"/>
        </w:rPr>
        <w:t>七、政府采购政策</w:t>
      </w:r>
      <w:bookmarkEnd w:id="32"/>
      <w:bookmarkEnd w:id="33"/>
    </w:p>
    <w:p>
      <w:pPr>
        <w:pStyle w:val="6"/>
        <w:pageBreakBefore w:val="0"/>
        <w:kinsoku/>
        <w:wordWrap/>
        <w:overflowPunct/>
        <w:topLinePunct w:val="0"/>
        <w:autoSpaceDE/>
        <w:bidi w:val="0"/>
        <w:adjustRightInd w:val="0"/>
        <w:snapToGrid w:val="0"/>
        <w:spacing w:before="0" w:after="0" w:line="560" w:lineRule="exac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37.政府采购政策</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cs="宋体" w:asciiTheme="minorEastAsia" w:hAnsiTheme="minorEastAsia" w:eastAsiaTheme="minorEastAsia"/>
          <w:kern w:val="0"/>
        </w:rPr>
      </w:pPr>
      <w:r>
        <w:rPr>
          <w:rFonts w:hint="eastAsia" w:cs="宋体" w:asciiTheme="minorEastAsia" w:hAnsiTheme="minorEastAsia" w:eastAsiaTheme="minorEastAsia"/>
          <w:kern w:val="0"/>
        </w:rPr>
        <w:t>37.1强制采购：</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cs="宋体" w:asciiTheme="minorEastAsia" w:hAnsiTheme="minorEastAsia" w:eastAsiaTheme="minorEastAsia"/>
          <w:kern w:val="0"/>
        </w:rPr>
      </w:pPr>
      <w:r>
        <w:rPr>
          <w:rFonts w:hint="eastAsia" w:cs="宋体" w:asciiTheme="minorEastAsia" w:hAnsiTheme="minorEastAsia" w:eastAsiaTheme="minorEastAsia"/>
          <w:kern w:val="0"/>
        </w:rPr>
        <w:t>（1）纳入财政部会同国务院有关部门发布的节能产品政府采购品目清单，实施政府强制采购的（品目清单标注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符号产品），供应商提供的产品应当取得国家确定的认证机构出具的、处于有效期之内的节能产品认证证书，否则其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cs="宋体" w:asciiTheme="minorEastAsia" w:hAnsiTheme="minorEastAsia" w:eastAsiaTheme="minorEastAsia"/>
          <w:kern w:val="0"/>
        </w:rPr>
      </w:pPr>
      <w:r>
        <w:rPr>
          <w:rFonts w:hint="eastAsia" w:cs="宋体" w:asciiTheme="minorEastAsia" w:hAnsiTheme="minorEastAsia" w:eastAsiaTheme="minorEastAsia"/>
          <w:kern w:val="0"/>
        </w:rPr>
        <w:t>37.2优先采购：</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对</w:t>
      </w:r>
      <w:r>
        <w:rPr>
          <w:rFonts w:hint="eastAsia" w:ascii="宋体" w:hAnsi="宋体"/>
          <w:szCs w:val="21"/>
        </w:rPr>
        <w:t>纳入财政部会同国务院有关部门发布的节能产品、环境标志产品政府采购品目清单，实施政府优先采购的，评审时按</w:t>
      </w:r>
      <w:r>
        <w:rPr>
          <w:rFonts w:hint="eastAsia" w:ascii="宋体" w:hAnsi="宋体"/>
          <w:b/>
          <w:szCs w:val="21"/>
        </w:rPr>
        <w:t>【谈判须知前附表】</w:t>
      </w:r>
      <w:r>
        <w:rPr>
          <w:rFonts w:hint="eastAsia" w:ascii="宋体" w:hAnsi="宋体"/>
          <w:szCs w:val="21"/>
        </w:rPr>
        <w:t>规定给予价格折扣；</w:t>
      </w:r>
      <w:r>
        <w:rPr>
          <w:rFonts w:asciiTheme="minorEastAsia" w:hAnsiTheme="minorEastAsia" w:eastAsiaTheme="minorEastAsia"/>
        </w:rPr>
        <w:t xml:space="preserve">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对纳入湖南省财政厅等有关部门发布的湖南省两型产品政府采购目录的，实施政府优先采购，评审时按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37.3价格评审优惠：</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供应商为小型、微型企业，且提供本企业生产的货物或者提供其他小型、微型企业生产的货物，价格按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给予价格折扣，用扣除后的价格参与评审。本项所称货物不包括使用大型企业注册商标的货物；</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小型、微型企业参加联合体并在联合体协议中明确其在合同金额占联合体合同总金额 30%以上的，该联合体价格按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给予价格折扣，用扣除后的价格参与评审。联合体各方均为小型、微型企业的，联合体视同为小型、微型企业；</w:t>
      </w:r>
      <w:r>
        <w:rPr>
          <w:rFonts w:asciiTheme="minorEastAsia" w:hAnsiTheme="minorEastAsia" w:eastAsiaTheme="minorEastAsia"/>
        </w:rPr>
        <w:t xml:space="preserve">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Theme="minorEastAsia" w:hAnsiTheme="minorEastAsia" w:eastAsiaTheme="minorEastAsia"/>
        </w:rPr>
        <w:t>（3）</w:t>
      </w:r>
      <w:r>
        <w:rPr>
          <w:rFonts w:hint="eastAsia" w:ascii="宋体" w:hAnsi="宋体"/>
        </w:rPr>
        <w:t>监狱企业、残</w:t>
      </w:r>
      <w:r>
        <w:rPr>
          <w:rFonts w:hint="eastAsia" w:ascii="宋体" w:hAnsi="宋体"/>
          <w:szCs w:val="21"/>
        </w:rPr>
        <w:t>疾人福利性单位视同小型、微型企业，享受评审中价格扣除等促进中小企业发展的政府采购政策。</w:t>
      </w:r>
      <w:r>
        <w:rPr>
          <w:rFonts w:ascii="宋体" w:hAnsi="宋体"/>
          <w:szCs w:val="21"/>
        </w:rPr>
        <w:t xml:space="preserve"> </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37.4政府采购政策交叉与叠加</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供应商提供的产品取得两个及以上优先采购产品认证的，评审时只有其中一项产品能够享受优先采购优惠（供应商自行选择，并在响应文件中并填报相关信息及数据）</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供应商同时符合小型、微型企业及监狱企业、残疾人福利性单位要求的，评审时只有一种类型享受价格评审优惠政策；</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w:t>
      </w:r>
      <w:r>
        <w:rPr>
          <w:rFonts w:hint="eastAsia" w:ascii="宋体" w:hAnsi="宋体"/>
        </w:rPr>
        <w:t>小型和微型企业的价格评审优惠可以与同时属于“节能产品”、“环境标志产品”及“两型产品”中的一项优先采购优惠累加计算。</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37.5</w:t>
      </w:r>
      <w:r>
        <w:rPr>
          <w:rFonts w:hint="eastAsia" w:ascii="宋体" w:hAnsi="宋体"/>
        </w:rPr>
        <w:t>小型、微型企业的供应商提供部分小型、微型企业制造的产品，以及部分产品属于优先采购的，评审时只对该部分产品的报价实行价格扣除。</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37.6响应文件符合本章第37.1款、第37.2款、第37.3款规定的，供应商应提供相关证明资料。</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节能产品、环境标志产品：提供国家确定的认证机构出具的、处于有效期之内的节能产品、环境标志产品认证证书（复印件）。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两型产品：提供《湖南省两型产品政府采购目录》（最新一期）文件首页和产品所在页（截图）。</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w:t>
      </w:r>
      <w:r>
        <w:rPr>
          <w:rFonts w:hint="eastAsia" w:ascii="宋体" w:hAnsi="宋体"/>
        </w:rPr>
        <w:t>中小企业：按《关于印发＜政府采购促进中小企业发展暂行办法＞的通知》(财库[2011]181号)规定，提供《小型、微型企业声明函》（格式）。</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（4）监狱企业：按《关于政府采购支持监狱企业发展有关问题的通知》(财库〔2014〕68号)文件规定提供证明文件（复印件）。</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（5）残疾人福利性单位：按《关于促进残疾人就业政府采购政策的通知》(财库〔2017〕141号)文件规定提供《残疾人福利性单位声明函》（格式）。</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37.7进口产品是指符合《政府采购进口产品管理办法》（财库〔2007〕119号）和《关于政府采购进口产品管理有关问题的通知》（财办库〔2008〕248号）文件规定的产品。除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rPr>
        <w:t>【谈判须知前附表】</w:t>
      </w:r>
      <w:r>
        <w:rPr>
          <w:rFonts w:hint="eastAsia" w:asciiTheme="minorEastAsia" w:hAnsiTheme="minorEastAsia" w:eastAsiaTheme="minorEastAsia"/>
        </w:rPr>
        <w:t>另有规定外，采购项目拒绝进口产品参加谈判。本款规定同意购买进口产品的，不限制满足谈判文件要求的国内产品参与谈判竞争。</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Theme="minorEastAsia" w:hAnsiTheme="minorEastAsia" w:eastAsiaTheme="minorEastAsia"/>
        </w:rPr>
      </w:pPr>
      <w:r>
        <w:rPr>
          <w:rFonts w:hint="eastAsia" w:asciiTheme="minorEastAsia" w:hAnsiTheme="minorEastAsia" w:eastAsiaTheme="minorEastAsia"/>
        </w:rPr>
        <w:t>37.8供应商有融资、担保需求的，可登陆中国湖南政府采购网查询相关银行、担保机构业务。</w:t>
      </w:r>
    </w:p>
    <w:p>
      <w:pPr>
        <w:pStyle w:val="5"/>
        <w:keepNext w:val="0"/>
        <w:keepLines w:val="0"/>
        <w:pageBreakBefore w:val="0"/>
        <w:kinsoku/>
        <w:wordWrap/>
        <w:overflowPunct/>
        <w:topLinePunct w:val="0"/>
        <w:autoSpaceDE/>
        <w:bidi w:val="0"/>
        <w:adjustRightInd w:val="0"/>
        <w:snapToGrid w:val="0"/>
        <w:spacing w:before="0" w:after="0" w:line="560" w:lineRule="exact"/>
        <w:jc w:val="center"/>
        <w:textAlignment w:val="auto"/>
        <w:rPr>
          <w:rFonts w:ascii="黑体" w:hAnsi="黑体" w:eastAsia="黑体"/>
          <w:sz w:val="28"/>
          <w:szCs w:val="28"/>
        </w:rPr>
      </w:pPr>
      <w:bookmarkStart w:id="34" w:name="_Toc26463"/>
      <w:r>
        <w:rPr>
          <w:rFonts w:hint="eastAsia" w:ascii="黑体" w:hAnsi="黑体" w:eastAsia="黑体"/>
          <w:sz w:val="28"/>
          <w:szCs w:val="28"/>
        </w:rPr>
        <w:t>八、其他规定</w:t>
      </w:r>
      <w:bookmarkEnd w:id="34"/>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宋体" w:hAnsi="宋体" w:eastAsia="宋体"/>
          <w:sz w:val="24"/>
          <w:szCs w:val="24"/>
        </w:rPr>
      </w:pPr>
      <w:r>
        <w:rPr>
          <w:rFonts w:hint="eastAsia" w:ascii="宋体" w:hAnsi="宋体" w:eastAsia="宋体"/>
          <w:sz w:val="24"/>
          <w:szCs w:val="24"/>
        </w:rPr>
        <w:t>38.代理服务费</w:t>
      </w:r>
    </w:p>
    <w:p>
      <w:pPr>
        <w:pageBreakBefore w:val="0"/>
        <w:tabs>
          <w:tab w:val="left" w:pos="420"/>
          <w:tab w:val="left" w:pos="7560"/>
          <w:tab w:val="left" w:pos="7740"/>
          <w:tab w:val="left" w:pos="7920"/>
        </w:tabs>
        <w:kinsoku/>
        <w:wordWrap/>
        <w:overflowPunct/>
        <w:topLinePunct w:val="0"/>
        <w:autoSpaceDE/>
        <w:bidi w:val="0"/>
        <w:adjustRightInd w:val="0"/>
        <w:snapToGrid w:val="0"/>
        <w:spacing w:line="560" w:lineRule="exact"/>
        <w:ind w:firstLine="420" w:firstLineChars="200"/>
        <w:textAlignment w:val="auto"/>
        <w:rPr>
          <w:rFonts w:ascii="宋体" w:hAnsi="宋体"/>
          <w:szCs w:val="21"/>
        </w:rPr>
      </w:pPr>
      <w:r>
        <w:rPr>
          <w:rFonts w:hint="eastAsia" w:ascii="宋体" w:hAnsi="宋体"/>
          <w:szCs w:val="21"/>
        </w:rPr>
        <w:t>38.1采购代理服务费由成交供应商支付的，供应商应按</w:t>
      </w:r>
      <w:r>
        <w:rPr>
          <w:rFonts w:hint="eastAsia" w:ascii="宋体" w:hAnsi="宋体"/>
          <w:b/>
          <w:szCs w:val="21"/>
        </w:rPr>
        <w:t>【谈判须知前附表】</w:t>
      </w:r>
      <w:r>
        <w:rPr>
          <w:rFonts w:hint="eastAsia" w:ascii="宋体" w:hAnsi="宋体"/>
          <w:szCs w:val="21"/>
        </w:rPr>
        <w:t>规定向采购代理机构交纳代理服务费，并在谈判文件中提供代理服务费承诺书。</w:t>
      </w:r>
    </w:p>
    <w:p>
      <w:pPr>
        <w:pStyle w:val="6"/>
        <w:keepNext w:val="0"/>
        <w:keepLines w:val="0"/>
        <w:pageBreakBefore w:val="0"/>
        <w:kinsoku/>
        <w:wordWrap/>
        <w:overflowPunct/>
        <w:topLinePunct w:val="0"/>
        <w:autoSpaceDE/>
        <w:bidi w:val="0"/>
        <w:adjustRightInd w:val="0"/>
        <w:snapToGrid w:val="0"/>
        <w:spacing w:before="0" w:after="0" w:line="560" w:lineRule="exact"/>
        <w:textAlignment w:val="auto"/>
        <w:rPr>
          <w:rFonts w:ascii="黑体" w:hAnsi="黑体"/>
          <w:sz w:val="24"/>
          <w:szCs w:val="24"/>
        </w:rPr>
      </w:pPr>
      <w:r>
        <w:rPr>
          <w:rFonts w:hint="eastAsia" w:ascii="黑体" w:hAnsi="黑体"/>
          <w:sz w:val="24"/>
          <w:szCs w:val="24"/>
        </w:rPr>
        <w:t>39.其他规定</w:t>
      </w:r>
    </w:p>
    <w:p>
      <w:pPr>
        <w:pageBreakBefore w:val="0"/>
        <w:kinsoku/>
        <w:wordWrap/>
        <w:overflowPunct/>
        <w:topLinePunct w:val="0"/>
        <w:autoSpaceDE/>
        <w:bidi w:val="0"/>
        <w:adjustRightInd w:val="0"/>
        <w:snapToGrid w:val="0"/>
        <w:spacing w:line="560" w:lineRule="exact"/>
        <w:ind w:firstLine="420" w:firstLineChars="200"/>
        <w:jc w:val="left"/>
        <w:textAlignment w:val="auto"/>
        <w:rPr>
          <w:rFonts w:ascii="宋体" w:hAnsi="宋体"/>
          <w:szCs w:val="21"/>
        </w:rPr>
      </w:pPr>
      <w:r>
        <w:rPr>
          <w:rFonts w:hint="eastAsia" w:ascii="宋体" w:hAnsi="宋体"/>
        </w:rPr>
        <w:t>39.1</w:t>
      </w:r>
      <w:r>
        <w:rPr>
          <w:rFonts w:hint="eastAsia" w:ascii="宋体" w:hAnsi="宋体"/>
          <w:szCs w:val="21"/>
        </w:rPr>
        <w:t>谈判文件</w:t>
      </w:r>
      <w:r>
        <w:rPr>
          <w:rFonts w:hint="eastAsia" w:hAnsi="宋体"/>
        </w:rPr>
        <w:t>的其他规定</w:t>
      </w:r>
      <w:r>
        <w:rPr>
          <w:rFonts w:hint="eastAsia" w:ascii="宋体" w:hAnsi="宋体"/>
          <w:szCs w:val="21"/>
        </w:rPr>
        <w:t>见</w:t>
      </w:r>
      <w:r>
        <w:rPr>
          <w:rFonts w:hint="eastAsia" w:ascii="宋体" w:hAnsi="宋体"/>
          <w:b/>
          <w:szCs w:val="21"/>
        </w:rPr>
        <w:t>【谈判须知前附表】</w:t>
      </w:r>
      <w:r>
        <w:rPr>
          <w:rFonts w:hint="eastAsia" w:ascii="宋体" w:hAnsi="宋体"/>
          <w:szCs w:val="21"/>
        </w:rPr>
        <w:t>。</w:t>
      </w:r>
    </w:p>
    <w:p>
      <w:pPr>
        <w:pStyle w:val="3"/>
        <w:pageBreakBefore w:val="0"/>
        <w:kinsoku/>
        <w:wordWrap/>
        <w:overflowPunct/>
        <w:topLinePunct w:val="0"/>
        <w:autoSpaceDE/>
        <w:bidi w:val="0"/>
        <w:spacing w:line="440" w:lineRule="exact"/>
        <w:textAlignment w:val="auto"/>
        <w:rPr>
          <w:rFonts w:ascii="宋体" w:hAnsi="宋体"/>
          <w:szCs w:val="21"/>
        </w:rPr>
        <w:sectPr>
          <w:footerReference r:id="rId4" w:type="default"/>
          <w:pgSz w:w="11906" w:h="16838"/>
          <w:pgMar w:top="1474" w:right="1474" w:bottom="1474" w:left="1588" w:header="851" w:footer="992" w:gutter="0"/>
          <w:pgNumType w:fmt="decimal"/>
          <w:cols w:space="720" w:num="1"/>
          <w:docGrid w:type="lines" w:linePitch="312" w:charSpace="0"/>
        </w:sectPr>
      </w:pPr>
    </w:p>
    <w:p>
      <w:pPr>
        <w:pStyle w:val="3"/>
        <w:rPr>
          <w:rFonts w:ascii="黑体" w:hAnsi="黑体" w:eastAsia="黑体"/>
          <w:sz w:val="32"/>
          <w:szCs w:val="32"/>
        </w:rPr>
      </w:pPr>
      <w:bookmarkStart w:id="35" w:name="_Toc12111"/>
      <w:r>
        <w:rPr>
          <w:rFonts w:hint="eastAsia" w:ascii="黑体" w:hAnsi="黑体" w:eastAsia="黑体"/>
          <w:sz w:val="32"/>
          <w:szCs w:val="32"/>
        </w:rPr>
        <w:t>第三章 采购需求</w:t>
      </w:r>
      <w:bookmarkEnd w:id="35"/>
    </w:p>
    <w:p>
      <w:pPr>
        <w:pStyle w:val="4"/>
        <w:adjustRightInd w:val="0"/>
        <w:snapToGrid w:val="0"/>
        <w:spacing w:before="156" w:beforeLines="50"/>
        <w:jc w:val="center"/>
        <w:rPr>
          <w:rFonts w:ascii="黑体" w:hAnsi="黑体" w:eastAsia="黑体"/>
          <w:sz w:val="28"/>
          <w:szCs w:val="28"/>
        </w:rPr>
      </w:pPr>
      <w:bookmarkStart w:id="36" w:name="_Toc22948"/>
      <w:r>
        <w:rPr>
          <w:rFonts w:hint="eastAsia" w:ascii="黑体" w:hAnsi="黑体" w:eastAsia="黑体"/>
          <w:sz w:val="28"/>
          <w:szCs w:val="28"/>
        </w:rPr>
        <w:t>第一节 采购清单一览表</w:t>
      </w:r>
      <w:bookmarkEnd w:id="36"/>
    </w:p>
    <w:tbl>
      <w:tblPr>
        <w:tblStyle w:val="42"/>
        <w:tblW w:w="9477" w:type="dxa"/>
        <w:tblInd w:w="-1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4"/>
        <w:gridCol w:w="1937"/>
        <w:gridCol w:w="2211"/>
        <w:gridCol w:w="1361"/>
        <w:gridCol w:w="1119"/>
        <w:gridCol w:w="1513"/>
        <w:gridCol w:w="6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5" w:hRule="atLeast"/>
        </w:trPr>
        <w:tc>
          <w:tcPr>
            <w:tcW w:w="654"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 xml:space="preserve">序号 </w:t>
            </w:r>
          </w:p>
        </w:tc>
        <w:tc>
          <w:tcPr>
            <w:tcW w:w="1937"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包名称</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分项项目名称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（条目号/品目名称）</w:t>
            </w:r>
          </w:p>
        </w:tc>
        <w:tc>
          <w:tcPr>
            <w:tcW w:w="1361"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数量</w:t>
            </w:r>
          </w:p>
        </w:tc>
        <w:tc>
          <w:tcPr>
            <w:tcW w:w="1119"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工期</w:t>
            </w:r>
          </w:p>
        </w:tc>
        <w:tc>
          <w:tcPr>
            <w:tcW w:w="1513" w:type="dxa"/>
            <w:tcBorders>
              <w:righ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质量要求</w:t>
            </w:r>
          </w:p>
        </w:tc>
        <w:tc>
          <w:tcPr>
            <w:tcW w:w="682" w:type="dxa"/>
            <w:tcBorders>
              <w:lef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40" w:hRule="atLeast"/>
        </w:trPr>
        <w:tc>
          <w:tcPr>
            <w:tcW w:w="654"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w:t>
            </w:r>
          </w:p>
        </w:tc>
        <w:tc>
          <w:tcPr>
            <w:tcW w:w="1937"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cs="Times New Roman"/>
                <w:color w:val="auto"/>
                <w:szCs w:val="21"/>
                <w:lang w:eastAsia="zh-CN"/>
              </w:rPr>
              <w:t>茶陵县湖口镇浣溪村东间油铺桥危桥改造工程</w:t>
            </w:r>
          </w:p>
        </w:tc>
        <w:tc>
          <w:tcPr>
            <w:tcW w:w="2211"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cs="Times New Roman"/>
                <w:color w:val="auto"/>
                <w:szCs w:val="21"/>
                <w:lang w:val="en-US" w:eastAsia="zh-CN"/>
              </w:rPr>
              <w:t>/</w:t>
            </w:r>
          </w:p>
        </w:tc>
        <w:tc>
          <w:tcPr>
            <w:tcW w:w="1361" w:type="dxa"/>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ascii="Times New Roman" w:hAnsi="Times New Roman" w:cs="Times New Roman"/>
                <w:b/>
                <w:bCs/>
                <w:color w:val="auto"/>
                <w:szCs w:val="21"/>
                <w:lang w:eastAsia="zh-CN"/>
              </w:rPr>
              <w:t>详见第三节工程量清单</w:t>
            </w:r>
          </w:p>
        </w:tc>
        <w:tc>
          <w:tcPr>
            <w:tcW w:w="1119" w:type="dxa"/>
            <w:vAlign w:val="center"/>
          </w:tcPr>
          <w:p>
            <w:pPr>
              <w:adjustRightInd w:val="0"/>
              <w:snapToGrid w:val="0"/>
              <w:spacing w:before="156" w:beforeLines="50" w:line="240" w:lineRule="auto"/>
              <w:jc w:val="center"/>
              <w:rPr>
                <w:rFonts w:hint="default" w:ascii="Times New Roman" w:hAnsi="Times New Roman" w:cs="Times New Roman"/>
                <w:color w:val="auto"/>
                <w:szCs w:val="21"/>
                <w:lang w:val="en-US" w:eastAsia="zh-CN"/>
              </w:rPr>
            </w:pPr>
            <w:r>
              <w:rPr>
                <w:rFonts w:hint="eastAsia" w:ascii="Times New Roman" w:hAnsi="Times New Roman" w:cs="Times New Roman"/>
                <w:b/>
                <w:bCs/>
                <w:color w:val="auto"/>
                <w:szCs w:val="21"/>
                <w:lang w:val="en-US" w:eastAsia="zh-CN"/>
              </w:rPr>
              <w:t>3个月</w:t>
            </w:r>
          </w:p>
        </w:tc>
        <w:tc>
          <w:tcPr>
            <w:tcW w:w="1513" w:type="dxa"/>
            <w:tcBorders>
              <w:righ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r>
              <w:rPr>
                <w:rFonts w:hint="eastAsia" w:cs="Times New Roman"/>
                <w:color w:val="auto"/>
                <w:szCs w:val="21"/>
                <w:lang w:eastAsia="zh-CN"/>
              </w:rPr>
              <w:t>达到国家工程施工质量验收规范合格工程标准，一次交验合格</w:t>
            </w:r>
          </w:p>
        </w:tc>
        <w:tc>
          <w:tcPr>
            <w:tcW w:w="682" w:type="dxa"/>
            <w:tcBorders>
              <w:left w:val="single" w:color="auto" w:sz="4" w:space="0"/>
            </w:tcBorders>
            <w:vAlign w:val="center"/>
          </w:tcPr>
          <w:p>
            <w:pPr>
              <w:adjustRightInd w:val="0"/>
              <w:snapToGrid w:val="0"/>
              <w:spacing w:before="156" w:beforeLines="50" w:line="240" w:lineRule="auto"/>
              <w:jc w:val="center"/>
              <w:rPr>
                <w:rFonts w:hint="eastAsia" w:ascii="Times New Roman" w:hAnsi="Times New Roman" w:cs="Times New Roman"/>
                <w:color w:val="auto"/>
                <w:szCs w:val="21"/>
                <w:lang w:eastAsia="zh-CN"/>
              </w:rPr>
            </w:pPr>
          </w:p>
        </w:tc>
      </w:tr>
    </w:tbl>
    <w:p>
      <w:pPr>
        <w:adjustRightInd w:val="0"/>
        <w:snapToGrid w:val="0"/>
        <w:spacing w:before="156" w:beforeLines="50" w:line="360" w:lineRule="auto"/>
        <w:rPr>
          <w:rFonts w:ascii="宋体" w:hAnsi="宋体"/>
          <w:szCs w:val="21"/>
        </w:rPr>
      </w:pPr>
      <w:r>
        <w:rPr>
          <w:rFonts w:hint="eastAsia" w:ascii="宋体" w:hAnsi="宋体"/>
          <w:szCs w:val="21"/>
        </w:rPr>
        <w:t>注：1、“包”为最小合同单位。每“包”内容应细化到“品目”（如果分品目的）。</w:t>
      </w:r>
    </w:p>
    <w:p>
      <w:pPr>
        <w:adjustRightInd w:val="0"/>
        <w:snapToGrid w:val="0"/>
        <w:spacing w:before="156" w:beforeLines="50" w:line="360" w:lineRule="auto"/>
        <w:ind w:firstLine="420" w:firstLineChars="200"/>
        <w:rPr>
          <w:rFonts w:ascii="宋体" w:hAnsi="宋体" w:cs="宋体"/>
          <w:color w:val="000000"/>
          <w:kern w:val="0"/>
          <w:szCs w:val="21"/>
        </w:rPr>
      </w:pPr>
      <w:r>
        <w:rPr>
          <w:rFonts w:hint="eastAsia" w:ascii="宋体" w:hAnsi="宋体"/>
          <w:szCs w:val="21"/>
        </w:rPr>
        <w:t>2、货物的主要技术参数或规格：</w:t>
      </w:r>
      <w:r>
        <w:rPr>
          <w:rFonts w:ascii="宋体" w:hAnsi="宋体" w:cs="宋体"/>
          <w:color w:val="000000"/>
          <w:kern w:val="0"/>
          <w:szCs w:val="21"/>
        </w:rPr>
        <w:t>详见“技术要求”中的具体技术参数</w:t>
      </w:r>
      <w:r>
        <w:rPr>
          <w:rFonts w:hint="eastAsia" w:ascii="宋体" w:hAnsi="宋体" w:cs="宋体"/>
          <w:color w:val="000000"/>
          <w:kern w:val="0"/>
          <w:szCs w:val="21"/>
        </w:rPr>
        <w:t>。</w:t>
      </w:r>
    </w:p>
    <w:p>
      <w:pPr>
        <w:adjustRightInd w:val="0"/>
        <w:snapToGrid w:val="0"/>
        <w:spacing w:before="156" w:beforeLines="50" w:line="360" w:lineRule="auto"/>
        <w:ind w:firstLine="420" w:firstLineChars="200"/>
        <w:rPr>
          <w:rFonts w:ascii="宋体" w:hAnsi="宋体" w:cs="宋体"/>
          <w:kern w:val="0"/>
          <w:szCs w:val="21"/>
        </w:rPr>
      </w:pPr>
      <w:r>
        <w:rPr>
          <w:rFonts w:hint="eastAsia" w:ascii="宋体" w:hAnsi="宋体" w:cs="宋体"/>
          <w:bCs/>
          <w:kern w:val="0"/>
          <w:szCs w:val="21"/>
        </w:rPr>
        <w:t>3、供应商应</w:t>
      </w:r>
      <w:r>
        <w:rPr>
          <w:rFonts w:hint="eastAsia" w:ascii="宋体" w:hAnsi="宋体" w:cs="宋体"/>
          <w:kern w:val="0"/>
          <w:szCs w:val="21"/>
        </w:rPr>
        <w:t>在响应文件</w:t>
      </w:r>
      <w:r>
        <w:rPr>
          <w:rFonts w:hint="eastAsia" w:ascii="华文中宋" w:hAnsi="华文中宋" w:eastAsia="华文中宋" w:cs="宋体"/>
          <w:kern w:val="0"/>
          <w:szCs w:val="21"/>
        </w:rPr>
        <w:t>“</w:t>
      </w:r>
      <w:r>
        <w:rPr>
          <w:rFonts w:hint="eastAsia" w:ascii="宋体" w:hAnsi="宋体" w:cs="宋体"/>
          <w:kern w:val="0"/>
          <w:szCs w:val="21"/>
        </w:rPr>
        <w:t>分项报价明细表</w:t>
      </w:r>
      <w:r>
        <w:rPr>
          <w:rFonts w:hint="eastAsia" w:ascii="华文中宋" w:hAnsi="华文中宋" w:eastAsia="华文中宋" w:cs="宋体"/>
          <w:kern w:val="0"/>
          <w:szCs w:val="21"/>
        </w:rPr>
        <w:t>”</w:t>
      </w:r>
      <w:r>
        <w:rPr>
          <w:rFonts w:hint="eastAsia" w:ascii="宋体" w:hAnsi="宋体" w:cs="宋体"/>
          <w:kern w:val="0"/>
          <w:szCs w:val="21"/>
        </w:rPr>
        <w:t>中按</w:t>
      </w:r>
      <w:r>
        <w:rPr>
          <w:rFonts w:hint="eastAsia" w:ascii="宋体" w:hAnsi="宋体"/>
          <w:color w:val="000000"/>
          <w:szCs w:val="21"/>
        </w:rPr>
        <w:t>分项项目名称（包括</w:t>
      </w:r>
      <w:r>
        <w:rPr>
          <w:rFonts w:hint="eastAsia" w:ascii="宋体" w:hAnsi="宋体" w:cs="宋体"/>
          <w:kern w:val="0"/>
          <w:szCs w:val="21"/>
        </w:rPr>
        <w:t>条目号/品目名称）顺序逐项填写，且每个品目中的条目均需按谈判文件规定报价。如有缺项、漏项，其</w:t>
      </w:r>
      <w:r>
        <w:rPr>
          <w:rFonts w:hint="eastAsia" w:ascii="宋体" w:hAnsi="宋体" w:cs="宋体"/>
          <w:b/>
          <w:kern w:val="0"/>
          <w:szCs w:val="21"/>
        </w:rPr>
        <w:t>响应无效</w:t>
      </w:r>
      <w:r>
        <w:rPr>
          <w:rFonts w:hint="eastAsia" w:ascii="宋体" w:hAnsi="宋体" w:cs="宋体"/>
          <w:kern w:val="0"/>
          <w:szCs w:val="21"/>
        </w:rPr>
        <w:t>。</w:t>
      </w:r>
    </w:p>
    <w:p>
      <w:pPr>
        <w:pStyle w:val="4"/>
        <w:adjustRightInd w:val="0"/>
        <w:snapToGrid w:val="0"/>
        <w:spacing w:before="156" w:beforeLines="50"/>
        <w:jc w:val="center"/>
        <w:rPr>
          <w:rFonts w:ascii="黑体" w:hAnsi="黑体" w:eastAsia="黑体"/>
          <w:sz w:val="28"/>
          <w:szCs w:val="28"/>
        </w:rPr>
      </w:pPr>
      <w:bookmarkStart w:id="37" w:name="_Toc6950"/>
      <w:r>
        <w:rPr>
          <w:rFonts w:hint="eastAsia" w:ascii="黑体" w:hAnsi="黑体" w:eastAsia="黑体"/>
          <w:sz w:val="28"/>
          <w:szCs w:val="28"/>
        </w:rPr>
        <w:t xml:space="preserve">第二节 </w:t>
      </w:r>
      <w:r>
        <w:rPr>
          <w:rFonts w:ascii="黑体" w:hAnsi="黑体" w:eastAsia="黑体"/>
          <w:sz w:val="28"/>
          <w:szCs w:val="28"/>
        </w:rPr>
        <w:t>技术要求</w:t>
      </w:r>
      <w:bookmarkEnd w:id="37"/>
    </w:p>
    <w:p>
      <w:pPr>
        <w:keepNext w:val="0"/>
        <w:keepLines w:val="0"/>
        <w:pageBreakBefore w:val="0"/>
        <w:widowControl w:val="0"/>
        <w:kinsoku/>
        <w:wordWrap/>
        <w:overflowPunct/>
        <w:topLinePunct w:val="0"/>
        <w:autoSpaceDE/>
        <w:autoSpaceDN/>
        <w:bidi w:val="0"/>
        <w:spacing w:line="440" w:lineRule="exact"/>
        <w:ind w:left="0" w:leftChars="0" w:firstLine="422" w:firstLineChars="200"/>
        <w:textAlignment w:val="auto"/>
        <w:rPr>
          <w:rFonts w:hint="eastAsia" w:ascii="宋体" w:hAnsi="宋体" w:cs="宋体"/>
          <w:b/>
          <w:bCs w:val="0"/>
          <w:color w:val="auto"/>
          <w:szCs w:val="21"/>
          <w:lang w:eastAsia="zh-CN"/>
        </w:rPr>
      </w:pPr>
      <w:r>
        <w:rPr>
          <w:rFonts w:hint="eastAsia" w:ascii="宋体" w:hAnsi="宋体" w:cs="宋体"/>
          <w:b/>
          <w:bCs w:val="0"/>
          <w:color w:val="auto"/>
          <w:szCs w:val="21"/>
        </w:rPr>
        <w:t>一、</w:t>
      </w:r>
      <w:r>
        <w:rPr>
          <w:rFonts w:hint="eastAsia" w:ascii="宋体" w:hAnsi="宋体" w:cs="宋体"/>
          <w:b/>
          <w:bCs w:val="0"/>
          <w:color w:val="auto"/>
          <w:szCs w:val="21"/>
          <w:lang w:eastAsia="zh-CN"/>
        </w:rPr>
        <w:t>工程概况</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hint="eastAsia" w:ascii="宋体" w:hAnsi="宋体" w:cs="宋体"/>
          <w:bCs/>
          <w:color w:val="auto"/>
          <w:szCs w:val="21"/>
        </w:rPr>
      </w:pPr>
      <w:r>
        <w:rPr>
          <w:rFonts w:hint="eastAsia" w:ascii="宋体" w:hAnsi="宋体" w:cs="宋体"/>
          <w:bCs/>
          <w:color w:val="auto"/>
          <w:szCs w:val="21"/>
          <w:lang w:eastAsia="zh-CN"/>
        </w:rPr>
        <w:t>本项目为</w:t>
      </w:r>
      <w:r>
        <w:rPr>
          <w:rFonts w:hint="eastAsia" w:cs="Times New Roman"/>
          <w:color w:val="auto"/>
          <w:szCs w:val="21"/>
          <w:lang w:eastAsia="zh-CN"/>
        </w:rPr>
        <w:t>茶陵县湖口镇浣溪村东间油铺桥危桥改造工程</w:t>
      </w:r>
      <w:r>
        <w:rPr>
          <w:rFonts w:hint="eastAsia" w:ascii="宋体" w:hAnsi="宋体" w:cs="宋体"/>
          <w:bCs/>
          <w:color w:val="auto"/>
          <w:szCs w:val="21"/>
          <w:lang w:eastAsia="zh-CN"/>
        </w:rPr>
        <w:t>，位于茶陵县</w:t>
      </w:r>
      <w:r>
        <w:rPr>
          <w:rFonts w:hint="eastAsia" w:cs="Times New Roman"/>
          <w:color w:val="auto"/>
          <w:szCs w:val="21"/>
          <w:lang w:eastAsia="zh-CN"/>
        </w:rPr>
        <w:t>内</w:t>
      </w:r>
      <w:r>
        <w:rPr>
          <w:rFonts w:hint="eastAsia" w:ascii="宋体" w:hAnsi="宋体" w:cs="宋体"/>
          <w:bCs/>
          <w:color w:val="auto"/>
          <w:szCs w:val="21"/>
          <w:lang w:eastAsia="zh-CN"/>
        </w:rPr>
        <w:t>；工程主要</w:t>
      </w:r>
      <w:r>
        <w:rPr>
          <w:rFonts w:hint="eastAsia" w:ascii="Times New Roman" w:hAnsi="Times New Roman" w:cs="Times New Roman"/>
          <w:color w:val="auto"/>
          <w:szCs w:val="21"/>
          <w:lang w:eastAsia="zh-CN"/>
        </w:rPr>
        <w:t>内容为</w:t>
      </w:r>
      <w:r>
        <w:rPr>
          <w:rFonts w:hint="eastAsia" w:cs="Times New Roman"/>
          <w:color w:val="auto"/>
          <w:szCs w:val="21"/>
          <w:lang w:eastAsia="zh-CN"/>
        </w:rPr>
        <w:t>桥梁工程，含钢筋混凝土空心桥板、</w:t>
      </w:r>
      <w:r>
        <w:rPr>
          <w:rFonts w:hint="eastAsia" w:cs="Times New Roman"/>
          <w:color w:val="auto"/>
          <w:szCs w:val="21"/>
          <w:lang w:val="en-US" w:eastAsia="zh-CN"/>
        </w:rPr>
        <w:t>U型桥台、扩大基础及其他附属结构</w:t>
      </w:r>
      <w:r>
        <w:rPr>
          <w:rFonts w:hint="eastAsia" w:ascii="Times New Roman" w:hAnsi="Times New Roman" w:cs="Times New Roman"/>
          <w:color w:val="auto"/>
          <w:szCs w:val="21"/>
          <w:lang w:eastAsia="zh-CN"/>
        </w:rPr>
        <w:t>。</w:t>
      </w:r>
    </w:p>
    <w:p>
      <w:pPr>
        <w:keepNext w:val="0"/>
        <w:keepLines w:val="0"/>
        <w:pageBreakBefore w:val="0"/>
        <w:widowControl w:val="0"/>
        <w:kinsoku/>
        <w:wordWrap/>
        <w:overflowPunct/>
        <w:topLinePunct w:val="0"/>
        <w:autoSpaceDE/>
        <w:autoSpaceDN/>
        <w:bidi w:val="0"/>
        <w:spacing w:line="440" w:lineRule="exact"/>
        <w:ind w:left="0" w:leftChars="0" w:firstLine="422" w:firstLineChars="200"/>
        <w:textAlignment w:val="auto"/>
        <w:rPr>
          <w:rFonts w:hint="eastAsia" w:ascii="宋体" w:hAnsi="宋体" w:cs="宋体"/>
          <w:b/>
          <w:bCs w:val="0"/>
          <w:color w:val="auto"/>
          <w:szCs w:val="21"/>
          <w:lang w:eastAsia="zh-CN"/>
        </w:rPr>
      </w:pPr>
      <w:r>
        <w:rPr>
          <w:rFonts w:hint="eastAsia" w:ascii="宋体" w:hAnsi="宋体" w:cs="宋体"/>
          <w:b/>
          <w:bCs w:val="0"/>
          <w:color w:val="auto"/>
          <w:szCs w:val="21"/>
        </w:rPr>
        <w:t>二、</w:t>
      </w:r>
      <w:r>
        <w:rPr>
          <w:rFonts w:hint="eastAsia" w:ascii="宋体" w:hAnsi="宋体" w:cs="宋体"/>
          <w:b/>
          <w:bCs w:val="0"/>
          <w:color w:val="auto"/>
          <w:szCs w:val="21"/>
          <w:lang w:eastAsia="zh-CN"/>
        </w:rPr>
        <w:t>工程承包范围</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ascii="宋体" w:hAnsi="宋体" w:cs="宋体"/>
          <w:bCs/>
          <w:color w:val="auto"/>
          <w:szCs w:val="21"/>
        </w:rPr>
      </w:pPr>
      <w:r>
        <w:rPr>
          <w:rFonts w:hint="eastAsia" w:ascii="宋体" w:hAnsi="宋体" w:cs="宋体"/>
          <w:bCs/>
          <w:color w:val="auto"/>
          <w:szCs w:val="21"/>
        </w:rPr>
        <w:t>承包范围：</w:t>
      </w:r>
      <w:r>
        <w:rPr>
          <w:rFonts w:hint="eastAsia" w:ascii="宋体" w:hAnsi="宋体" w:eastAsia="宋体" w:cs="宋体"/>
          <w:color w:val="auto"/>
          <w:kern w:val="2"/>
          <w:sz w:val="21"/>
          <w:szCs w:val="21"/>
          <w:highlight w:val="none"/>
          <w:u w:val="none"/>
          <w:lang w:val="en-US" w:eastAsia="zh-CN" w:bidi="ar-SA"/>
        </w:rPr>
        <w:t>本项目设计施工图纸范围内全部工程，具体以招标人提供的工程量清单为准</w:t>
      </w:r>
      <w:r>
        <w:rPr>
          <w:rFonts w:hint="eastAsia" w:ascii="宋体" w:hAnsi="宋体" w:cs="宋体"/>
          <w:bCs/>
          <w:color w:val="auto"/>
          <w:szCs w:val="21"/>
        </w:rPr>
        <w:t>。</w:t>
      </w:r>
    </w:p>
    <w:p>
      <w:pPr>
        <w:keepNext w:val="0"/>
        <w:keepLines w:val="0"/>
        <w:pageBreakBefore w:val="0"/>
        <w:widowControl w:val="0"/>
        <w:kinsoku/>
        <w:wordWrap/>
        <w:overflowPunct/>
        <w:topLinePunct w:val="0"/>
        <w:autoSpaceDE/>
        <w:autoSpaceDN/>
        <w:bidi w:val="0"/>
        <w:spacing w:line="440" w:lineRule="exact"/>
        <w:ind w:left="0" w:leftChars="0" w:firstLine="420" w:firstLineChars="200"/>
        <w:textAlignment w:val="auto"/>
        <w:rPr>
          <w:rFonts w:ascii="宋体" w:hAnsi="宋体"/>
          <w:color w:val="auto"/>
          <w:szCs w:val="21"/>
          <w:u w:val="single"/>
        </w:rPr>
      </w:pPr>
      <w:r>
        <w:rPr>
          <w:rFonts w:hint="eastAsia" w:ascii="宋体" w:hAnsi="宋体" w:cs="宋体"/>
          <w:bCs/>
          <w:color w:val="auto"/>
          <w:szCs w:val="21"/>
        </w:rPr>
        <w:t>承包方式：本工程采取包工、包料、包工期、包质量、包验收合格、包现场安全文明施工、包安全并从开工到竣工验收交付、工程保修等全过程的总承包方式。</w:t>
      </w:r>
    </w:p>
    <w:p>
      <w:pPr>
        <w:keepNext w:val="0"/>
        <w:keepLines w:val="0"/>
        <w:pageBreakBefore w:val="0"/>
        <w:widowControl w:val="0"/>
        <w:kinsoku/>
        <w:wordWrap/>
        <w:overflowPunct/>
        <w:topLinePunct w:val="0"/>
        <w:autoSpaceDE/>
        <w:autoSpaceDN/>
        <w:bidi w:val="0"/>
        <w:spacing w:line="440" w:lineRule="exact"/>
        <w:ind w:left="0" w:leftChars="0" w:firstLine="422" w:firstLineChars="200"/>
        <w:textAlignment w:val="auto"/>
        <w:rPr>
          <w:rFonts w:hint="eastAsia" w:ascii="宋体" w:hAnsi="宋体" w:cs="宋体"/>
          <w:b/>
          <w:bCs w:val="0"/>
          <w:color w:val="auto"/>
          <w:szCs w:val="21"/>
        </w:rPr>
      </w:pPr>
      <w:r>
        <w:rPr>
          <w:rFonts w:hint="eastAsia" w:ascii="宋体" w:hAnsi="宋体" w:cs="宋体"/>
          <w:b/>
          <w:bCs w:val="0"/>
          <w:color w:val="auto"/>
          <w:szCs w:val="21"/>
        </w:rPr>
        <w:t xml:space="preserve">三、工期和质量要求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ascii="宋体" w:hAnsi="宋体" w:cs="宋体"/>
          <w:bCs/>
          <w:color w:val="auto"/>
          <w:szCs w:val="21"/>
        </w:rPr>
      </w:pPr>
      <w:r>
        <w:rPr>
          <w:rFonts w:hint="eastAsia" w:ascii="宋体" w:hAnsi="宋体" w:cs="宋体"/>
          <w:bCs/>
          <w:color w:val="auto"/>
          <w:szCs w:val="21"/>
        </w:rPr>
        <w:t>工期：</w:t>
      </w:r>
      <w:r>
        <w:rPr>
          <w:rFonts w:hint="eastAsia"/>
          <w:color w:val="auto"/>
          <w:szCs w:val="21"/>
          <w:lang w:val="en-US" w:eastAsia="zh-CN"/>
        </w:rPr>
        <w:t>3个月。</w:t>
      </w:r>
    </w:p>
    <w:p>
      <w:pPr>
        <w:pageBreakBefore w:val="0"/>
        <w:widowControl w:val="0"/>
        <w:kinsoku/>
        <w:wordWrap/>
        <w:overflowPunct/>
        <w:topLinePunct w:val="0"/>
        <w:autoSpaceDE/>
        <w:autoSpaceDN/>
        <w:bidi w:val="0"/>
        <w:adjustRightInd/>
        <w:snapToGrid w:val="0"/>
        <w:spacing w:line="440" w:lineRule="exact"/>
        <w:ind w:right="0" w:rightChars="0" w:firstLine="420" w:firstLineChars="200"/>
        <w:jc w:val="both"/>
        <w:textAlignment w:val="auto"/>
        <w:rPr>
          <w:rFonts w:ascii="宋体" w:hAnsi="宋体"/>
          <w:color w:val="auto"/>
          <w:szCs w:val="21"/>
        </w:rPr>
      </w:pPr>
      <w:r>
        <w:rPr>
          <w:rFonts w:hint="eastAsia" w:ascii="宋体" w:hAnsi="宋体" w:cs="宋体"/>
          <w:bCs/>
          <w:color w:val="auto"/>
          <w:szCs w:val="21"/>
        </w:rPr>
        <w:t>质量</w:t>
      </w:r>
      <w:r>
        <w:rPr>
          <w:rFonts w:hint="eastAsia" w:ascii="宋体" w:hAnsi="宋体" w:cs="宋体"/>
          <w:bCs/>
          <w:color w:val="auto"/>
          <w:szCs w:val="21"/>
          <w:lang w:eastAsia="zh-CN"/>
        </w:rPr>
        <w:t>要求</w:t>
      </w:r>
      <w:r>
        <w:rPr>
          <w:rFonts w:hint="eastAsia" w:ascii="宋体" w:hAnsi="宋体" w:cs="宋体"/>
          <w:bCs/>
          <w:color w:val="auto"/>
          <w:szCs w:val="21"/>
        </w:rPr>
        <w:t>：</w:t>
      </w:r>
      <w:r>
        <w:rPr>
          <w:rFonts w:hint="eastAsia" w:ascii="宋体" w:hAnsi="宋体" w:cs="宋体"/>
          <w:color w:val="auto"/>
          <w:highlight w:val="none"/>
          <w:lang w:eastAsia="zh-CN"/>
        </w:rPr>
        <w:t>达到国家工程施工质量验收规范合格工程标准，一次交验合格</w:t>
      </w:r>
      <w:r>
        <w:rPr>
          <w:rFonts w:hint="eastAsia" w:ascii="宋体" w:hAnsi="宋体" w:cs="宋体"/>
          <w:bCs/>
          <w:color w:val="auto"/>
          <w:szCs w:val="21"/>
        </w:rPr>
        <w:t>。</w:t>
      </w:r>
    </w:p>
    <w:p>
      <w:pPr>
        <w:pageBreakBefore w:val="0"/>
        <w:widowControl w:val="0"/>
        <w:kinsoku/>
        <w:wordWrap/>
        <w:overflowPunct/>
        <w:topLinePunct w:val="0"/>
        <w:autoSpaceDE/>
        <w:autoSpaceDN/>
        <w:bidi w:val="0"/>
        <w:adjustRightInd/>
        <w:snapToGrid w:val="0"/>
        <w:spacing w:line="440" w:lineRule="exact"/>
        <w:ind w:right="0" w:rightChars="0" w:firstLine="422" w:firstLineChars="200"/>
        <w:jc w:val="both"/>
        <w:textAlignment w:val="auto"/>
        <w:rPr>
          <w:rFonts w:ascii="宋体" w:hAnsi="宋体"/>
          <w:color w:val="auto"/>
          <w:szCs w:val="21"/>
        </w:rPr>
      </w:pPr>
      <w:r>
        <w:rPr>
          <w:rFonts w:hint="eastAsia" w:ascii="宋体" w:hAnsi="宋体" w:cs="宋体"/>
          <w:b/>
          <w:bCs w:val="0"/>
          <w:color w:val="auto"/>
          <w:szCs w:val="21"/>
          <w:lang w:eastAsia="zh-CN"/>
        </w:rPr>
        <w:t>四</w:t>
      </w:r>
      <w:r>
        <w:rPr>
          <w:rFonts w:hint="eastAsia" w:ascii="宋体" w:hAnsi="宋体" w:cs="宋体"/>
          <w:b/>
          <w:bCs w:val="0"/>
          <w:color w:val="auto"/>
          <w:szCs w:val="21"/>
        </w:rPr>
        <w:t>、质量保修</w:t>
      </w:r>
      <w:r>
        <w:rPr>
          <w:rFonts w:hint="eastAsia" w:ascii="宋体" w:hAnsi="宋体" w:cs="宋体"/>
          <w:b/>
          <w:bCs w:val="0"/>
          <w:color w:val="auto"/>
          <w:szCs w:val="21"/>
          <w:lang w:eastAsia="zh-CN"/>
        </w:rPr>
        <w:t>：</w:t>
      </w:r>
      <w:r>
        <w:rPr>
          <w:rFonts w:hint="eastAsia" w:ascii="宋体" w:hAnsi="宋体" w:eastAsia="宋体" w:cs="宋体"/>
          <w:color w:val="auto"/>
          <w:highlight w:val="none"/>
          <w:lang w:eastAsia="zh-CN"/>
        </w:rPr>
        <w:t>按国家现行</w:t>
      </w:r>
      <w:r>
        <w:rPr>
          <w:rFonts w:hint="eastAsia" w:ascii="宋体" w:hAnsi="宋体" w:eastAsia="宋体" w:cs="宋体"/>
          <w:color w:val="auto"/>
          <w:highlight w:val="none"/>
        </w:rPr>
        <w:t>有关规定保修</w:t>
      </w:r>
      <w:r>
        <w:rPr>
          <w:rFonts w:hint="eastAsia" w:ascii="宋体" w:hAnsi="宋体"/>
          <w:color w:val="auto"/>
          <w:sz w:val="21"/>
          <w:szCs w:val="21"/>
        </w:rPr>
        <w:t>。</w:t>
      </w:r>
    </w:p>
    <w:p>
      <w:pPr>
        <w:pageBreakBefore w:val="0"/>
        <w:widowControl w:val="0"/>
        <w:kinsoku/>
        <w:wordWrap/>
        <w:overflowPunct/>
        <w:topLinePunct w:val="0"/>
        <w:autoSpaceDE/>
        <w:autoSpaceDN/>
        <w:bidi w:val="0"/>
        <w:adjustRightInd/>
        <w:snapToGrid w:val="0"/>
        <w:spacing w:line="440" w:lineRule="exact"/>
        <w:ind w:right="0" w:rightChars="0" w:firstLine="422" w:firstLineChars="200"/>
        <w:jc w:val="both"/>
        <w:textAlignment w:val="auto"/>
        <w:rPr>
          <w:rFonts w:hint="eastAsia" w:ascii="宋体" w:hAnsi="宋体" w:cs="宋体"/>
          <w:b/>
          <w:bCs w:val="0"/>
          <w:color w:val="auto"/>
          <w:szCs w:val="21"/>
          <w:lang w:eastAsia="zh-CN"/>
        </w:rPr>
      </w:pPr>
      <w:r>
        <w:rPr>
          <w:rFonts w:hint="eastAsia" w:ascii="宋体" w:hAnsi="宋体" w:cs="宋体"/>
          <w:b/>
          <w:bCs w:val="0"/>
          <w:color w:val="auto"/>
          <w:szCs w:val="21"/>
          <w:lang w:eastAsia="zh-CN"/>
        </w:rPr>
        <w:t>五、施工要求</w:t>
      </w:r>
    </w:p>
    <w:p>
      <w:pPr>
        <w:pageBreakBefore w:val="0"/>
        <w:widowControl w:val="0"/>
        <w:kinsoku/>
        <w:wordWrap/>
        <w:overflowPunct/>
        <w:topLinePunct w:val="0"/>
        <w:autoSpaceDE/>
        <w:autoSpaceDN/>
        <w:bidi w:val="0"/>
        <w:adjustRightInd/>
        <w:snapToGrid w:val="0"/>
        <w:spacing w:line="440" w:lineRule="exact"/>
        <w:ind w:right="0" w:rightChars="0" w:firstLine="420" w:firstLineChars="200"/>
        <w:jc w:val="both"/>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成交供应商须加强施工的组织管理，所有施工人员须遵守文明安全施工的有关规章制度，持证上岗。</w:t>
      </w:r>
    </w:p>
    <w:p>
      <w:pPr>
        <w:pageBreakBefore w:val="0"/>
        <w:widowControl w:val="0"/>
        <w:kinsoku/>
        <w:wordWrap/>
        <w:overflowPunct/>
        <w:topLinePunct w:val="0"/>
        <w:autoSpaceDE/>
        <w:autoSpaceDN/>
        <w:bidi w:val="0"/>
        <w:adjustRightInd/>
        <w:snapToGrid w:val="0"/>
        <w:spacing w:line="440" w:lineRule="exact"/>
        <w:ind w:right="0" w:rightChars="0" w:firstLine="420" w:firstLineChars="200"/>
        <w:jc w:val="both"/>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工程验收后，中标人应在30天内提交完整齐备的工程竣工资料和验收资料装订成册交采购人三套存档，并必须保证所有归档资料的真实性。</w:t>
      </w:r>
    </w:p>
    <w:p>
      <w:pPr>
        <w:pageBreakBefore w:val="0"/>
        <w:widowControl w:val="0"/>
        <w:kinsoku/>
        <w:wordWrap/>
        <w:overflowPunct/>
        <w:topLinePunct w:val="0"/>
        <w:autoSpaceDE/>
        <w:autoSpaceDN/>
        <w:bidi w:val="0"/>
        <w:adjustRightInd/>
        <w:snapToGrid w:val="0"/>
        <w:spacing w:line="440" w:lineRule="exact"/>
        <w:ind w:right="0" w:rightChars="0" w:firstLine="422" w:firstLineChars="200"/>
        <w:jc w:val="both"/>
        <w:textAlignment w:val="auto"/>
        <w:rPr>
          <w:rFonts w:hint="eastAsia" w:ascii="宋体" w:hAnsi="宋体" w:cs="宋体"/>
          <w:b/>
          <w:bCs w:val="0"/>
          <w:color w:val="auto"/>
          <w:szCs w:val="21"/>
          <w:lang w:eastAsia="zh-CN"/>
        </w:rPr>
      </w:pPr>
      <w:r>
        <w:rPr>
          <w:rFonts w:hint="eastAsia" w:ascii="宋体" w:hAnsi="宋体" w:cs="宋体"/>
          <w:b/>
          <w:bCs w:val="0"/>
          <w:color w:val="auto"/>
          <w:szCs w:val="21"/>
          <w:lang w:eastAsia="zh-CN"/>
        </w:rPr>
        <w:t>六、验收要求</w:t>
      </w:r>
    </w:p>
    <w:p>
      <w:pPr>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采购人负责组织验收活动。负责在当地行政主管部门办理工程验收备案。成交供应商应提供完整的验收备案资料。</w:t>
      </w:r>
    </w:p>
    <w:p>
      <w:pPr>
        <w:pageBreakBefore w:val="0"/>
        <w:widowControl w:val="0"/>
        <w:kinsoku/>
        <w:wordWrap/>
        <w:overflowPunct/>
        <w:topLinePunct w:val="0"/>
        <w:autoSpaceDE/>
        <w:autoSpaceDN/>
        <w:bidi w:val="0"/>
        <w:adjustRightInd/>
        <w:snapToGrid w:val="0"/>
        <w:spacing w:line="440" w:lineRule="exact"/>
        <w:ind w:right="0" w:rightChars="0" w:firstLine="422" w:firstLineChars="200"/>
        <w:jc w:val="both"/>
        <w:textAlignment w:val="auto"/>
        <w:rPr>
          <w:rFonts w:hint="eastAsia" w:ascii="宋体" w:hAnsi="宋体" w:cs="宋体"/>
          <w:b/>
          <w:bCs w:val="0"/>
          <w:color w:val="auto"/>
          <w:szCs w:val="21"/>
          <w:lang w:eastAsia="zh-CN"/>
        </w:rPr>
      </w:pPr>
      <w:bookmarkStart w:id="38" w:name="_Toc30872"/>
      <w:bookmarkStart w:id="39" w:name="_Toc28983"/>
      <w:r>
        <w:rPr>
          <w:rFonts w:hint="eastAsia" w:ascii="宋体" w:hAnsi="宋体" w:cs="宋体"/>
          <w:b/>
          <w:bCs w:val="0"/>
          <w:color w:val="auto"/>
          <w:szCs w:val="21"/>
          <w:lang w:eastAsia="zh-CN"/>
        </w:rPr>
        <w:t>七、付款方式</w:t>
      </w:r>
      <w:bookmarkEnd w:id="38"/>
      <w:bookmarkEnd w:id="39"/>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lang w:eastAsia="zh-CN"/>
        </w:rPr>
      </w:pPr>
      <w:r>
        <w:rPr>
          <w:rFonts w:hint="eastAsia" w:ascii="宋体" w:hAnsi="宋体" w:eastAsia="宋体" w:cs="宋体"/>
          <w:color w:val="auto"/>
          <w:szCs w:val="21"/>
        </w:rPr>
        <w:t>付款方式：</w:t>
      </w:r>
      <w:r>
        <w:rPr>
          <w:rFonts w:hint="eastAsia" w:ascii="宋体" w:hAnsi="宋体" w:cs="宋体"/>
          <w:color w:val="auto"/>
          <w:szCs w:val="21"/>
          <w:lang w:eastAsia="zh-CN"/>
        </w:rPr>
        <w:t>工程采取由施工方垫付资金建设，待工程完工结算，</w:t>
      </w:r>
      <w:r>
        <w:rPr>
          <w:rFonts w:hint="eastAsia" w:ascii="宋体" w:hAnsi="宋体" w:cs="宋体"/>
          <w:color w:val="auto"/>
          <w:szCs w:val="21"/>
          <w:u w:val="none"/>
          <w:lang w:val="en-US" w:eastAsia="zh-CN"/>
        </w:rPr>
        <w:t>经茶陵县审计局政府投资审计事务中心审计后付至审定金额的97%；其余3%作为质量保证金，一年后无质量问题，无息付清（以竣工验收合格后开始计算时间）。</w:t>
      </w:r>
    </w:p>
    <w:p>
      <w:pPr>
        <w:pageBreakBefore w:val="0"/>
        <w:widowControl w:val="0"/>
        <w:kinsoku/>
        <w:wordWrap/>
        <w:overflowPunct/>
        <w:topLinePunct w:val="0"/>
        <w:autoSpaceDE/>
        <w:autoSpaceDN/>
        <w:bidi w:val="0"/>
        <w:adjustRightInd/>
        <w:snapToGrid w:val="0"/>
        <w:spacing w:line="440" w:lineRule="exact"/>
        <w:ind w:right="0" w:rightChars="0" w:firstLine="422" w:firstLineChars="200"/>
        <w:jc w:val="both"/>
        <w:textAlignment w:val="auto"/>
        <w:rPr>
          <w:rFonts w:hint="eastAsia" w:ascii="宋体" w:hAnsi="宋体" w:cs="宋体"/>
          <w:b/>
          <w:bCs w:val="0"/>
          <w:color w:val="auto"/>
          <w:szCs w:val="21"/>
          <w:lang w:eastAsia="zh-CN"/>
        </w:rPr>
      </w:pPr>
      <w:r>
        <w:rPr>
          <w:rFonts w:hint="eastAsia" w:ascii="宋体" w:hAnsi="宋体" w:cs="宋体"/>
          <w:b/>
          <w:bCs w:val="0"/>
          <w:color w:val="auto"/>
          <w:szCs w:val="21"/>
          <w:lang w:eastAsia="zh-CN"/>
        </w:rPr>
        <w:t>八、其它需要说明的事项</w:t>
      </w:r>
    </w:p>
    <w:p>
      <w:pPr>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w:t>
      </w:r>
      <w:r>
        <w:rPr>
          <w:rFonts w:hint="eastAsia" w:ascii="宋体" w:hAnsi="宋体" w:cs="宋体"/>
          <w:color w:val="auto"/>
          <w:szCs w:val="21"/>
          <w:lang w:eastAsia="zh-CN"/>
        </w:rPr>
        <w:t>谈判</w:t>
      </w:r>
      <w:r>
        <w:rPr>
          <w:rFonts w:hint="eastAsia" w:ascii="宋体" w:hAnsi="宋体" w:eastAsia="宋体" w:cs="宋体"/>
          <w:color w:val="auto"/>
          <w:szCs w:val="21"/>
        </w:rPr>
        <w:t>文件所指工程量清单，都是指施工部分的工程量清单，是所有供应商对施工部分投标报价的共同基础。</w:t>
      </w:r>
    </w:p>
    <w:p>
      <w:pPr>
        <w:pageBreakBefore w:val="0"/>
        <w:tabs>
          <w:tab w:val="left" w:pos="360"/>
          <w:tab w:val="center" w:pos="4153"/>
        </w:tabs>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color w:val="auto"/>
          <w:spacing w:val="2"/>
          <w:szCs w:val="21"/>
          <w:u w:val="none"/>
        </w:rPr>
        <w:t>本工程的采购范围即是投标报价范围。</w:t>
      </w:r>
      <w:r>
        <w:rPr>
          <w:rFonts w:hint="eastAsia" w:ascii="宋体" w:hAnsi="宋体"/>
          <w:b/>
          <w:bCs/>
          <w:color w:val="auto"/>
          <w:spacing w:val="2"/>
          <w:szCs w:val="21"/>
          <w:u w:val="none"/>
        </w:rPr>
        <w:t>本工程不设标底，但设有投标报价上限值(即本项目的最高限价)，若供应商的报价高于采购人公布的上限值(即本项目的最高限价)时，该投标将被拒绝，视为不合格供应商。供应商若认为本项目的最高限价低于企业自身成本的或不能接受本</w:t>
      </w:r>
      <w:r>
        <w:rPr>
          <w:rFonts w:hint="eastAsia" w:ascii="宋体" w:hAnsi="宋体"/>
          <w:b/>
          <w:bCs/>
          <w:color w:val="auto"/>
          <w:spacing w:val="2"/>
          <w:szCs w:val="21"/>
          <w:u w:val="none"/>
          <w:lang w:eastAsia="zh-CN"/>
        </w:rPr>
        <w:t>谈判</w:t>
      </w:r>
      <w:r>
        <w:rPr>
          <w:rFonts w:hint="eastAsia" w:ascii="宋体" w:hAnsi="宋体"/>
          <w:b/>
          <w:bCs/>
          <w:color w:val="auto"/>
          <w:spacing w:val="2"/>
          <w:szCs w:val="21"/>
          <w:u w:val="none"/>
        </w:rPr>
        <w:t>文件其他有关条款的，应放弃继续参加采购活动。</w:t>
      </w:r>
    </w:p>
    <w:p>
      <w:pPr>
        <w:pageBreakBefore w:val="0"/>
        <w:kinsoku/>
        <w:wordWrap/>
        <w:overflowPunct/>
        <w:topLinePunct w:val="0"/>
        <w:autoSpaceDE/>
        <w:autoSpaceDN/>
        <w:bidi w:val="0"/>
        <w:spacing w:line="44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pacing w:val="-4"/>
          <w:szCs w:val="21"/>
        </w:rPr>
        <w:t>供应商的投标报价应是完成采购工程范围及工期的全部，不得以任何理由予以重复。</w:t>
      </w:r>
    </w:p>
    <w:p>
      <w:pPr>
        <w:pageBreakBefore w:val="0"/>
        <w:kinsoku/>
        <w:wordWrap/>
        <w:overflowPunct/>
        <w:topLinePunct w:val="0"/>
        <w:autoSpaceDE/>
        <w:autoSpaceDN/>
        <w:bidi w:val="0"/>
        <w:spacing w:line="44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供应商对采购人提供的工程量清单应根据采购资料及图纸认真计算复核，如有少算、多算或漏算，应于投标截止日3天前以书面形式向采购人提出，每一项目只允许有一个报价，任何有选择的报价将不予接受。</w:t>
      </w:r>
    </w:p>
    <w:p>
      <w:pPr>
        <w:pageBreakBefore w:val="0"/>
        <w:kinsoku/>
        <w:wordWrap/>
        <w:overflowPunct/>
        <w:topLinePunct w:val="0"/>
        <w:autoSpaceDE/>
        <w:autoSpaceDN/>
        <w:bidi w:val="0"/>
        <w:spacing w:line="44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本工程采用</w:t>
      </w:r>
      <w:r>
        <w:rPr>
          <w:rFonts w:hint="eastAsia" w:ascii="宋体" w:hAnsi="宋体"/>
          <w:b/>
          <w:color w:val="auto"/>
          <w:szCs w:val="21"/>
        </w:rPr>
        <w:t>固定单价</w:t>
      </w:r>
      <w:r>
        <w:rPr>
          <w:rFonts w:hint="eastAsia" w:ascii="宋体" w:hAnsi="宋体"/>
          <w:color w:val="auto"/>
          <w:szCs w:val="21"/>
        </w:rPr>
        <w:t>合同方式，工程量清单中所列工程数量是估算的预计数量，仅作为投标报价的共同基础，不能作为最终结算与支付的依据。竣工结算的工程量按合同双方在合同中约定应予计量且实际完成的工程量确定。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lang w:val="en-US" w:eastAsia="zh-CN"/>
        </w:rPr>
      </w:pPr>
      <w:r>
        <w:rPr>
          <w:rFonts w:hint="eastAsia" w:ascii="宋体" w:hAnsi="宋体"/>
          <w:color w:val="auto"/>
          <w:szCs w:val="21"/>
          <w:lang w:val="en-US" w:eastAsia="zh-CN"/>
        </w:rPr>
        <w:t>6、</w:t>
      </w:r>
      <w:r>
        <w:rPr>
          <w:rFonts w:hint="eastAsia" w:ascii="宋体" w:hAnsi="宋体"/>
          <w:color w:val="auto"/>
          <w:szCs w:val="21"/>
        </w:rPr>
        <w:t>本项目的竣工结算金额最终以政府相关行政职能部门的审定金额为准。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供应商投标报价文件的投标总价扉页、工程计价总说明、建设项目（单项工程）工程造价汇总表、单位工程费用计算表都应由注册造价工程师签字并盖其执业专用章，同时将该造价师注册证书复印件附在其投标文件中。注册造价工程师属投标人本单位的，其注册单位名称应与投标人名称一致。如委托他人编制投标报价，应委托具备相应资质的工程造价咨询机构编制，并在投标文件中附有造价咨询机构的资质证书和委托合同（协议书）复印件，同时由被委托人的注册造价工程师签字并盖其执业专用章，签字盖章的注册造价工程师的注册单位名称应当与被委托人名称一致。</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暂列金额、暂估价投标人不能更改，若有更改则视为不合格供应商，均不进入</w:t>
      </w:r>
      <w:r>
        <w:rPr>
          <w:rFonts w:hint="eastAsia" w:ascii="宋体" w:hAnsi="宋体"/>
          <w:color w:val="auto"/>
          <w:szCs w:val="21"/>
          <w:highlight w:val="none"/>
          <w:lang w:eastAsia="zh-CN"/>
        </w:rPr>
        <w:t>谈判</w:t>
      </w:r>
      <w:r>
        <w:rPr>
          <w:rFonts w:hint="eastAsia" w:ascii="宋体" w:hAnsi="宋体"/>
          <w:color w:val="auto"/>
          <w:szCs w:val="21"/>
          <w:highlight w:val="none"/>
        </w:rPr>
        <w:t>程序。暂列金额在工程完工后进行结算时按实际发生额计取。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40" w:lineRule="exact"/>
        <w:ind w:left="0" w:leftChars="0" w:firstLine="420" w:firstLineChars="200"/>
        <w:jc w:val="left"/>
        <w:textAlignment w:val="auto"/>
        <w:rPr>
          <w:rFonts w:ascii="宋体" w:hAnsi="宋体" w:cs="宋体"/>
          <w:color w:val="auto"/>
          <w:kern w:val="0"/>
          <w:szCs w:val="21"/>
          <w:u w:val="none"/>
        </w:rPr>
      </w:pPr>
      <w:r>
        <w:rPr>
          <w:rFonts w:hint="eastAsia" w:ascii="宋体" w:hAnsi="宋体" w:cs="宋体"/>
          <w:color w:val="auto"/>
          <w:kern w:val="0"/>
          <w:szCs w:val="21"/>
          <w:u w:val="none"/>
          <w:lang w:val="en-US" w:eastAsia="zh-CN"/>
        </w:rPr>
        <w:t>9</w:t>
      </w:r>
      <w:r>
        <w:rPr>
          <w:rFonts w:hint="eastAsia" w:ascii="宋体" w:hAnsi="宋体" w:cs="宋体"/>
          <w:color w:val="auto"/>
          <w:kern w:val="0"/>
          <w:szCs w:val="21"/>
          <w:u w:val="none"/>
        </w:rPr>
        <w:t>、</w:t>
      </w:r>
      <w:r>
        <w:rPr>
          <w:rFonts w:ascii="宋体" w:hAnsi="宋体" w:cs="宋体"/>
          <w:color w:val="auto"/>
          <w:kern w:val="0"/>
          <w:szCs w:val="21"/>
          <w:u w:val="none"/>
        </w:rPr>
        <w:t>在施工中如发生设计变更及工程隐蔽前，事先通知相关部门共同核定，按程序及规定呈报相应部门及领导批示后才能作为结算依据。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40" w:lineRule="exact"/>
        <w:ind w:left="0" w:leftChars="0" w:firstLine="422" w:firstLineChars="200"/>
        <w:jc w:val="left"/>
        <w:textAlignment w:val="auto"/>
        <w:rPr>
          <w:rFonts w:hint="eastAsia"/>
          <w:b/>
          <w:bCs w:val="0"/>
          <w:color w:val="auto"/>
          <w:highlight w:val="none"/>
        </w:rPr>
      </w:pPr>
      <w:r>
        <w:rPr>
          <w:rFonts w:hint="eastAsia" w:ascii="宋体" w:hAnsi="宋体" w:cs="宋体"/>
          <w:b/>
          <w:bCs/>
          <w:color w:val="auto"/>
          <w:kern w:val="0"/>
          <w:highlight w:val="none"/>
          <w:lang w:val="en-US" w:eastAsia="zh-CN"/>
        </w:rPr>
        <w:t>10、</w:t>
      </w:r>
      <w:r>
        <w:rPr>
          <w:rFonts w:hint="eastAsia" w:ascii="宋体" w:hAnsi="宋体" w:cs="宋体"/>
          <w:b/>
          <w:bCs/>
          <w:color w:val="auto"/>
          <w:kern w:val="0"/>
          <w:highlight w:val="none"/>
        </w:rPr>
        <w:t>投标人在</w:t>
      </w:r>
      <w:r>
        <w:rPr>
          <w:rFonts w:hint="eastAsia" w:ascii="宋体" w:hAnsi="宋体" w:cs="宋体"/>
          <w:b/>
          <w:bCs/>
          <w:color w:val="auto"/>
          <w:kern w:val="0"/>
          <w:highlight w:val="none"/>
          <w:lang w:eastAsia="zh-CN"/>
        </w:rPr>
        <w:t>投标</w:t>
      </w:r>
      <w:r>
        <w:rPr>
          <w:rFonts w:hint="eastAsia" w:ascii="宋体" w:hAnsi="宋体" w:cs="宋体"/>
          <w:b/>
          <w:bCs/>
          <w:color w:val="auto"/>
          <w:kern w:val="0"/>
          <w:highlight w:val="none"/>
        </w:rPr>
        <w:t>前</w:t>
      </w:r>
      <w:r>
        <w:rPr>
          <w:rFonts w:hint="eastAsia" w:ascii="宋体" w:hAnsi="宋体" w:cs="宋体"/>
          <w:b/>
          <w:bCs/>
          <w:color w:val="auto"/>
          <w:kern w:val="0"/>
          <w:highlight w:val="none"/>
          <w:lang w:eastAsia="zh-CN"/>
        </w:rPr>
        <w:t>应</w:t>
      </w:r>
      <w:r>
        <w:rPr>
          <w:rFonts w:hint="eastAsia" w:ascii="宋体" w:hAnsi="宋体" w:cs="宋体"/>
          <w:b/>
          <w:bCs/>
          <w:color w:val="auto"/>
          <w:kern w:val="0"/>
          <w:highlight w:val="none"/>
        </w:rPr>
        <w:t>充分了解施工现场，施工过程中材料安排、施工安排、施工给周边带来的影响及沟通与协调等事项全部由施工单位自行负责解决，并不得影响施工质量及进度</w:t>
      </w:r>
      <w:r>
        <w:rPr>
          <w:rFonts w:hint="eastAsia"/>
          <w:b/>
          <w:bCs w:val="0"/>
          <w:color w:val="auto"/>
          <w:highlight w:val="none"/>
        </w:rPr>
        <w:t>。</w:t>
      </w:r>
    </w:p>
    <w:p>
      <w:pPr>
        <w:pStyle w:val="41"/>
        <w:pageBreakBefore w:val="0"/>
        <w:kinsoku/>
        <w:wordWrap/>
        <w:overflowPunct/>
        <w:topLinePunct w:val="0"/>
        <w:autoSpaceDE/>
        <w:autoSpaceDN/>
        <w:bidi w:val="0"/>
        <w:spacing w:after="0" w:line="440" w:lineRule="exact"/>
        <w:textAlignment w:val="auto"/>
      </w:pPr>
    </w:p>
    <w:p>
      <w:pPr>
        <w:pStyle w:val="4"/>
        <w:pageBreakBefore w:val="0"/>
        <w:kinsoku/>
        <w:wordWrap/>
        <w:overflowPunct/>
        <w:topLinePunct w:val="0"/>
        <w:autoSpaceDE/>
        <w:autoSpaceDN/>
        <w:bidi w:val="0"/>
        <w:spacing w:line="440" w:lineRule="exact"/>
        <w:jc w:val="center"/>
        <w:textAlignment w:val="auto"/>
        <w:rPr>
          <w:rFonts w:ascii="黑体" w:hAnsi="黑体" w:eastAsia="黑体"/>
          <w:sz w:val="28"/>
          <w:szCs w:val="28"/>
        </w:rPr>
      </w:pPr>
      <w:bookmarkStart w:id="40" w:name="_Toc78"/>
      <w:r>
        <w:rPr>
          <w:rFonts w:hint="eastAsia" w:ascii="黑体" w:hAnsi="黑体" w:eastAsia="黑体"/>
          <w:sz w:val="28"/>
          <w:szCs w:val="28"/>
        </w:rPr>
        <w:t>第三节 工程量清单</w:t>
      </w:r>
      <w:bookmarkEnd w:id="40"/>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 w:val="21"/>
          <w:szCs w:val="21"/>
          <w:lang w:val="en-US" w:eastAsia="zh-CN"/>
        </w:rPr>
      </w:pPr>
      <w:r>
        <w:rPr>
          <w:rFonts w:hint="eastAsia" w:ascii="宋体" w:hAnsi="宋体" w:eastAsia="宋体" w:cs="宋体"/>
          <w:b/>
          <w:bCs/>
          <w:color w:val="auto"/>
          <w:szCs w:val="21"/>
          <w:lang w:eastAsia="zh-CN"/>
        </w:rPr>
        <w:t>一、</w:t>
      </w:r>
      <w:r>
        <w:rPr>
          <w:rFonts w:hint="eastAsia" w:ascii="宋体" w:hAnsi="宋体" w:eastAsia="宋体" w:cs="宋体"/>
          <w:b/>
          <w:bCs/>
          <w:color w:val="auto"/>
          <w:szCs w:val="21"/>
        </w:rPr>
        <w:t>招标控制价编制说明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1、《公路工程预算定额》（JTGT3832-2018）文件计价相关规定</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2、人工标准及取费执行湘交基建[2019]74号有关规定，人工工资按103.86元/工日</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3、工程取费标准：按2019年9月1日茶陵县建设工程造价管理工作实施若干意见的会议记录：按规定费率计取</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材料价格:参照</w:t>
      </w:r>
      <w:r>
        <w:rPr>
          <w:rFonts w:hint="eastAsia" w:ascii="宋体" w:hAnsi="宋体" w:cs="宋体"/>
          <w:b w:val="0"/>
          <w:bCs w:val="0"/>
          <w:color w:val="auto"/>
          <w:sz w:val="21"/>
          <w:szCs w:val="21"/>
          <w:lang w:val="en-US" w:eastAsia="zh-CN"/>
        </w:rPr>
        <w:t>2020</w:t>
      </w:r>
      <w:r>
        <w:rPr>
          <w:rFonts w:hint="eastAsia" w:ascii="宋体" w:hAnsi="宋体" w:eastAsia="宋体" w:cs="宋体"/>
          <w:b w:val="0"/>
          <w:bCs w:val="0"/>
          <w:color w:val="auto"/>
          <w:sz w:val="21"/>
          <w:szCs w:val="21"/>
          <w:lang w:val="en-US" w:eastAsia="zh-CN"/>
        </w:rPr>
        <w:t>年第</w:t>
      </w:r>
      <w:r>
        <w:rPr>
          <w:rFonts w:hint="eastAsia" w:ascii="宋体" w:hAnsi="宋体" w:cs="宋体"/>
          <w:b w:val="0"/>
          <w:bCs w:val="0"/>
          <w:color w:val="auto"/>
          <w:sz w:val="21"/>
          <w:szCs w:val="21"/>
          <w:lang w:val="en-US" w:eastAsia="zh-CN"/>
        </w:rPr>
        <w:t>一</w:t>
      </w:r>
      <w:r>
        <w:rPr>
          <w:rFonts w:hint="eastAsia" w:ascii="宋体" w:hAnsi="宋体" w:eastAsia="宋体" w:cs="宋体"/>
          <w:b w:val="0"/>
          <w:bCs w:val="0"/>
          <w:color w:val="auto"/>
          <w:sz w:val="21"/>
          <w:szCs w:val="21"/>
          <w:lang w:val="en-US" w:eastAsia="zh-CN"/>
        </w:rPr>
        <w:t>期《茶陵县建设工程</w:t>
      </w:r>
      <w:r>
        <w:rPr>
          <w:rFonts w:hint="eastAsia" w:ascii="宋体" w:hAnsi="宋体" w:cs="宋体"/>
          <w:b w:val="0"/>
          <w:bCs w:val="0"/>
          <w:color w:val="auto"/>
          <w:sz w:val="21"/>
          <w:szCs w:val="21"/>
          <w:lang w:val="en-US" w:eastAsia="zh-CN"/>
        </w:rPr>
        <w:t>造价信息</w:t>
      </w:r>
      <w:r>
        <w:rPr>
          <w:rFonts w:hint="eastAsia" w:ascii="宋体" w:hAnsi="宋体" w:eastAsia="宋体" w:cs="宋体"/>
          <w:b w:val="0"/>
          <w:bCs w:val="0"/>
          <w:color w:val="auto"/>
          <w:sz w:val="21"/>
          <w:szCs w:val="21"/>
          <w:lang w:val="en-US" w:eastAsia="zh-CN"/>
        </w:rPr>
        <w:t>》的市场价格</w:t>
      </w:r>
      <w:r>
        <w:rPr>
          <w:rFonts w:hint="eastAsia" w:ascii="宋体" w:hAnsi="宋体" w:cs="宋体"/>
          <w:b w:val="0"/>
          <w:bCs w:val="0"/>
          <w:color w:val="auto"/>
          <w:sz w:val="21"/>
          <w:szCs w:val="21"/>
          <w:lang w:val="en-US" w:eastAsia="zh-CN"/>
        </w:rPr>
        <w:t>、2020</w:t>
      </w:r>
      <w:r>
        <w:rPr>
          <w:rFonts w:hint="eastAsia" w:ascii="宋体" w:hAnsi="宋体" w:eastAsia="宋体" w:cs="宋体"/>
          <w:b w:val="0"/>
          <w:bCs w:val="0"/>
          <w:color w:val="auto"/>
          <w:sz w:val="21"/>
          <w:szCs w:val="21"/>
          <w:lang w:val="en-US" w:eastAsia="zh-CN"/>
        </w:rPr>
        <w:t>年株洲市</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份</w:t>
      </w:r>
      <w:r>
        <w:rPr>
          <w:rFonts w:hint="eastAsia" w:ascii="宋体" w:hAnsi="宋体" w:eastAsia="宋体" w:cs="宋体"/>
          <w:b w:val="0"/>
          <w:bCs w:val="0"/>
          <w:color w:val="auto"/>
          <w:sz w:val="21"/>
          <w:szCs w:val="21"/>
          <w:lang w:val="en-US" w:eastAsia="zh-CN"/>
        </w:rPr>
        <w:t>信息价格</w:t>
      </w:r>
      <w:r>
        <w:rPr>
          <w:rFonts w:hint="eastAsia" w:ascii="宋体" w:hAnsi="宋体" w:cs="宋体"/>
          <w:b w:val="0"/>
          <w:bCs w:val="0"/>
          <w:color w:val="auto"/>
          <w:sz w:val="21"/>
          <w:szCs w:val="21"/>
          <w:lang w:val="en-US" w:eastAsia="zh-CN"/>
        </w:rPr>
        <w:t>和2020年4月湖南省交通建设工程材料参考价（缺项材料参照当前市场价）。</w:t>
      </w:r>
    </w:p>
    <w:p>
      <w:pPr>
        <w:pageBreakBefore w:val="0"/>
        <w:kinsoku/>
        <w:wordWrap/>
        <w:overflowPunct/>
        <w:topLinePunct w:val="0"/>
        <w:autoSpaceDE/>
        <w:autoSpaceDN/>
        <w:bidi w:val="0"/>
        <w:adjustRightInd w:val="0"/>
        <w:snapToGrid w:val="0"/>
        <w:spacing w:line="440" w:lineRule="exact"/>
        <w:ind w:firstLine="527" w:firstLineChars="250"/>
        <w:textAlignment w:val="auto"/>
        <w:rPr>
          <w:rFonts w:hint="eastAsia" w:ascii="宋体" w:hAnsi="宋体" w:eastAsia="宋体" w:cs="宋体"/>
          <w:b/>
          <w:bCs w:val="0"/>
          <w:color w:val="auto"/>
          <w:szCs w:val="21"/>
        </w:rPr>
      </w:pPr>
      <w:r>
        <w:rPr>
          <w:rFonts w:hint="eastAsia" w:ascii="宋体" w:hAnsi="宋体" w:eastAsia="宋体" w:cs="宋体"/>
          <w:b/>
          <w:bCs w:val="0"/>
          <w:color w:val="auto"/>
          <w:szCs w:val="21"/>
          <w:lang w:eastAsia="zh-CN"/>
        </w:rPr>
        <w:t>二</w:t>
      </w:r>
      <w:r>
        <w:rPr>
          <w:rFonts w:hint="eastAsia" w:ascii="宋体" w:hAnsi="宋体" w:eastAsia="宋体" w:cs="宋体"/>
          <w:b/>
          <w:bCs w:val="0"/>
          <w:color w:val="auto"/>
          <w:szCs w:val="21"/>
        </w:rPr>
        <w:t>、投标报价说明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1、《公路工程预算定额》（JTGT3832-2018）文件计价相关规定</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2、人工标准及取费执行湘交基建[2019]74号有关规定，人工工资按103.86元/工日</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3、工程取费标准：按2019年9月1日茶陵县建设工程造价管理工作实施若干意见的会议记录：按规定费率计取。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4、材料价格:参照2020年第一期《茶陵县建设工程造价信息》的市场价格、2020年株洲市4月份信息价格和2020年4月湖南省交通建设工程材料参考价（缺项材料参照当前市场价）。</w:t>
      </w:r>
    </w:p>
    <w:p>
      <w:pPr>
        <w:pageBreakBefore w:val="0"/>
        <w:kinsoku/>
        <w:wordWrap/>
        <w:overflowPunct/>
        <w:topLinePunct w:val="0"/>
        <w:autoSpaceDE/>
        <w:autoSpaceDN/>
        <w:bidi w:val="0"/>
        <w:spacing w:line="44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eastAsia="zh-CN"/>
        </w:rPr>
        <w:t>三、工程量清单（另册）</w:t>
      </w:r>
    </w:p>
    <w:p>
      <w:pPr>
        <w:pageBreakBefore w:val="0"/>
        <w:widowControl/>
        <w:kinsoku/>
        <w:wordWrap/>
        <w:overflowPunct/>
        <w:topLinePunct w:val="0"/>
        <w:autoSpaceDE/>
        <w:autoSpaceDN/>
        <w:bidi w:val="0"/>
        <w:spacing w:line="440" w:lineRule="exact"/>
        <w:jc w:val="left"/>
        <w:textAlignment w:val="auto"/>
        <w:rPr>
          <w:rFonts w:asciiTheme="minorEastAsia" w:hAnsiTheme="minorEastAsia" w:eastAsiaTheme="minorEastAsia"/>
          <w:b/>
          <w:bCs/>
          <w:szCs w:val="21"/>
        </w:rPr>
      </w:pPr>
    </w:p>
    <w:p>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rPr>
      </w:pPr>
      <w:r>
        <w:rPr>
          <w:rFonts w:hint="eastAsia" w:ascii="宋体" w:hAnsi="宋体" w:cs="宋体"/>
          <w:b/>
          <w:bCs/>
          <w:color w:val="auto"/>
          <w:sz w:val="21"/>
          <w:szCs w:val="21"/>
          <w:lang w:eastAsia="zh-CN"/>
        </w:rPr>
        <w:t>供应商</w:t>
      </w:r>
      <w:r>
        <w:rPr>
          <w:rFonts w:hint="eastAsia" w:ascii="宋体" w:hAnsi="宋体" w:eastAsia="宋体" w:cs="宋体"/>
          <w:b/>
          <w:bCs/>
          <w:color w:val="auto"/>
          <w:sz w:val="21"/>
          <w:szCs w:val="21"/>
        </w:rPr>
        <w:t>对</w:t>
      </w:r>
      <w:r>
        <w:rPr>
          <w:rFonts w:hint="eastAsia" w:ascii="宋体" w:hAnsi="宋体" w:cs="宋体"/>
          <w:b/>
          <w:bCs/>
          <w:color w:val="auto"/>
          <w:sz w:val="21"/>
          <w:szCs w:val="21"/>
          <w:lang w:eastAsia="zh-CN"/>
        </w:rPr>
        <w:t>竞争性谈判</w:t>
      </w:r>
      <w:r>
        <w:rPr>
          <w:rFonts w:hint="eastAsia" w:ascii="宋体" w:hAnsi="宋体" w:eastAsia="宋体" w:cs="宋体"/>
          <w:b/>
          <w:bCs/>
          <w:color w:val="auto"/>
          <w:sz w:val="21"/>
          <w:szCs w:val="21"/>
        </w:rPr>
        <w:t>文件提出的要求和条件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应</w:t>
      </w:r>
      <w:r>
        <w:rPr>
          <w:rFonts w:hint="eastAsia" w:ascii="宋体" w:hAnsi="宋体" w:eastAsia="宋体" w:cs="宋体"/>
          <w:b/>
          <w:bCs/>
          <w:color w:val="auto"/>
          <w:sz w:val="21"/>
          <w:szCs w:val="21"/>
          <w:lang w:eastAsia="zh-CN"/>
        </w:rPr>
        <w:t>当</w:t>
      </w:r>
      <w:r>
        <w:rPr>
          <w:rFonts w:hint="eastAsia" w:ascii="宋体" w:hAnsi="宋体" w:eastAsia="宋体" w:cs="宋体"/>
          <w:b/>
          <w:bCs/>
          <w:color w:val="auto"/>
          <w:sz w:val="21"/>
          <w:szCs w:val="21"/>
        </w:rPr>
        <w:t>在</w:t>
      </w:r>
      <w:r>
        <w:rPr>
          <w:rFonts w:hint="eastAsia" w:ascii="宋体" w:hAnsi="宋体" w:cs="宋体"/>
          <w:b/>
          <w:bCs/>
          <w:color w:val="auto"/>
          <w:sz w:val="21"/>
          <w:szCs w:val="21"/>
          <w:lang w:eastAsia="zh-CN"/>
        </w:rPr>
        <w:t>响应</w:t>
      </w:r>
      <w:r>
        <w:rPr>
          <w:rFonts w:hint="eastAsia" w:ascii="宋体" w:hAnsi="宋体" w:eastAsia="宋体" w:cs="宋体"/>
          <w:b/>
          <w:bCs/>
          <w:color w:val="auto"/>
          <w:sz w:val="21"/>
          <w:szCs w:val="21"/>
        </w:rPr>
        <w:t>文件中作出</w:t>
      </w:r>
      <w:r>
        <w:rPr>
          <w:rFonts w:hint="eastAsia" w:ascii="宋体" w:hAnsi="宋体" w:eastAsia="宋体" w:cs="宋体"/>
          <w:b/>
          <w:bCs/>
          <w:color w:val="auto"/>
          <w:sz w:val="21"/>
          <w:szCs w:val="21"/>
          <w:lang w:eastAsia="zh-CN"/>
        </w:rPr>
        <w:t>明确响应</w:t>
      </w:r>
      <w:r>
        <w:rPr>
          <w:rFonts w:hint="eastAsia" w:ascii="宋体" w:hAnsi="宋体"/>
          <w:color w:val="auto"/>
          <w:sz w:val="21"/>
          <w:szCs w:val="21"/>
        </w:rPr>
        <w:t>。</w:t>
      </w:r>
    </w:p>
    <w:p>
      <w:pPr>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p>
    <w:p>
      <w:pPr>
        <w:pageBreakBefore w:val="0"/>
        <w:kinsoku/>
        <w:wordWrap/>
        <w:overflowPunct/>
        <w:topLinePunct w:val="0"/>
        <w:autoSpaceDE/>
        <w:autoSpaceDN/>
        <w:bidi w:val="0"/>
        <w:adjustRightInd w:val="0"/>
        <w:snapToGrid w:val="0"/>
        <w:spacing w:line="440" w:lineRule="exact"/>
        <w:ind w:firstLine="420" w:firstLineChars="200"/>
        <w:textAlignment w:val="auto"/>
        <w:rPr>
          <w:rFonts w:ascii="黑体" w:hAnsi="黑体" w:eastAsia="黑体"/>
          <w:b/>
          <w:bCs/>
          <w:color w:val="auto"/>
          <w:sz w:val="28"/>
          <w:szCs w:val="28"/>
        </w:rPr>
      </w:pPr>
      <w:r>
        <w:rPr>
          <w:rFonts w:hint="eastAsia" w:ascii="宋体" w:hAnsi="宋体" w:eastAsia="宋体" w:cs="宋体"/>
          <w:color w:val="auto"/>
          <w:sz w:val="21"/>
          <w:szCs w:val="21"/>
        </w:rPr>
        <w:t>注：在谈判过程中，谈判小组根据与供应商谈判情况可能实质性变动的内容（包括采购需求中的技术、服务要求以及合同条款）由谈判小组采用书面形式，并由谈判小组全体成员签字确认，成为谈判文件的组成部分</w:t>
      </w:r>
    </w:p>
    <w:p>
      <w:pPr>
        <w:pStyle w:val="3"/>
        <w:adjustRightInd w:val="0"/>
        <w:snapToGrid w:val="0"/>
        <w:spacing w:before="156" w:beforeLines="50" w:line="360" w:lineRule="auto"/>
        <w:rPr>
          <w:rFonts w:hint="eastAsia" w:ascii="黑体" w:hAnsi="黑体" w:eastAsia="黑体"/>
          <w:sz w:val="32"/>
          <w:szCs w:val="32"/>
        </w:rPr>
        <w:sectPr>
          <w:pgSz w:w="11906" w:h="16838"/>
          <w:pgMar w:top="1474" w:right="1474" w:bottom="1474" w:left="1588" w:header="851" w:footer="992" w:gutter="0"/>
          <w:pgNumType w:fmt="decimal"/>
          <w:cols w:space="720" w:num="1"/>
          <w:docGrid w:type="lines" w:linePitch="312" w:charSpace="0"/>
        </w:sectPr>
      </w:pPr>
    </w:p>
    <w:p>
      <w:pPr>
        <w:pStyle w:val="3"/>
        <w:adjustRightInd w:val="0"/>
        <w:snapToGrid w:val="0"/>
        <w:spacing w:before="156" w:beforeLines="50" w:line="360" w:lineRule="auto"/>
        <w:rPr>
          <w:rFonts w:ascii="黑体" w:hAnsi="黑体" w:eastAsia="黑体"/>
          <w:sz w:val="32"/>
          <w:szCs w:val="32"/>
        </w:rPr>
      </w:pPr>
      <w:bookmarkStart w:id="41" w:name="_Toc21054"/>
      <w:r>
        <w:rPr>
          <w:rFonts w:hint="eastAsia" w:ascii="黑体" w:hAnsi="黑体" w:eastAsia="黑体"/>
          <w:sz w:val="32"/>
          <w:szCs w:val="32"/>
        </w:rPr>
        <w:t>第四章 合同草案条款</w:t>
      </w:r>
      <w:bookmarkEnd w:id="41"/>
    </w:p>
    <w:p>
      <w:pPr>
        <w:pStyle w:val="4"/>
        <w:adjustRightInd w:val="0"/>
        <w:snapToGrid w:val="0"/>
        <w:spacing w:before="156" w:beforeLines="50"/>
        <w:jc w:val="center"/>
        <w:rPr>
          <w:rFonts w:ascii="黑体" w:hAnsi="华文中宋" w:eastAsia="黑体"/>
          <w:sz w:val="28"/>
          <w:szCs w:val="28"/>
        </w:rPr>
      </w:pPr>
      <w:bookmarkStart w:id="42" w:name="_Toc22201110"/>
      <w:bookmarkStart w:id="43" w:name="_Toc7395"/>
      <w:r>
        <w:rPr>
          <w:rFonts w:hint="eastAsia" w:ascii="黑体" w:hAnsi="华文中宋" w:eastAsia="黑体"/>
          <w:sz w:val="28"/>
          <w:szCs w:val="28"/>
        </w:rPr>
        <w:t>第一节 合同协议书</w:t>
      </w:r>
      <w:bookmarkEnd w:id="42"/>
      <w:bookmarkEnd w:id="43"/>
    </w:p>
    <w:p>
      <w:pPr>
        <w:adjustRightInd w:val="0"/>
        <w:snapToGrid w:val="0"/>
        <w:spacing w:before="156" w:beforeLines="50" w:line="360" w:lineRule="auto"/>
        <w:ind w:firstLine="5460" w:firstLineChars="2600"/>
        <w:rPr>
          <w:rFonts w:ascii="宋体" w:hAnsi="宋体"/>
          <w:b/>
          <w:color w:val="000000"/>
          <w:szCs w:val="21"/>
        </w:rPr>
      </w:pPr>
      <w:r>
        <w:rPr>
          <w:rFonts w:hint="eastAsia" w:ascii="宋体" w:hAnsi="宋体"/>
          <w:color w:val="000000"/>
          <w:szCs w:val="21"/>
        </w:rPr>
        <w:t>采购合同编号：</w:t>
      </w:r>
      <w:r>
        <w:rPr>
          <w:rFonts w:ascii="宋体" w:hAnsi="宋体"/>
          <w:color w:val="000000"/>
          <w:szCs w:val="21"/>
          <w:u w:val="single"/>
        </w:rPr>
        <w:t xml:space="preserve">                 </w:t>
      </w:r>
    </w:p>
    <w:p>
      <w:pPr>
        <w:adjustRightInd w:val="0"/>
        <w:snapToGrid w:val="0"/>
        <w:spacing w:before="156" w:beforeLines="50" w:line="360" w:lineRule="auto"/>
        <w:jc w:val="center"/>
        <w:rPr>
          <w:rFonts w:ascii="宋体" w:hAnsi="宋体"/>
          <w:b/>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采购人（全称）：</w:t>
      </w:r>
      <w:r>
        <w:rPr>
          <w:rFonts w:hint="eastAsia" w:ascii="宋体" w:hAnsi="宋体"/>
          <w:color w:val="000000"/>
          <w:szCs w:val="21"/>
          <w:u w:val="single"/>
        </w:rPr>
        <w:t xml:space="preserve">                             </w:t>
      </w:r>
      <w:r>
        <w:rPr>
          <w:rFonts w:hint="eastAsia" w:ascii="宋体" w:hAnsi="宋体"/>
          <w:color w:val="000000"/>
          <w:szCs w:val="21"/>
        </w:rPr>
        <w:t>（甲方）</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供应商（全称）：</w:t>
      </w:r>
      <w:r>
        <w:rPr>
          <w:rFonts w:hint="eastAsia" w:ascii="宋体" w:hAnsi="宋体"/>
          <w:color w:val="000000"/>
          <w:szCs w:val="21"/>
          <w:u w:val="single"/>
        </w:rPr>
        <w:t xml:space="preserve">                             </w:t>
      </w:r>
      <w:r>
        <w:rPr>
          <w:rFonts w:hint="eastAsia" w:ascii="宋体" w:hAnsi="宋体"/>
          <w:color w:val="000000"/>
          <w:szCs w:val="21"/>
        </w:rPr>
        <w:t>（乙方）</w:t>
      </w:r>
    </w:p>
    <w:p>
      <w:pPr>
        <w:pStyle w:val="18"/>
        <w:adjustRightInd w:val="0"/>
        <w:snapToGrid w:val="0"/>
        <w:spacing w:before="156" w:beforeLines="50" w:after="0" w:line="360" w:lineRule="auto"/>
        <w:rPr>
          <w:rFonts w:ascii="宋体" w:hAnsi="宋体"/>
          <w:color w:val="000000"/>
          <w:szCs w:val="21"/>
        </w:rPr>
      </w:pPr>
    </w:p>
    <w:p>
      <w:pPr>
        <w:pStyle w:val="18"/>
        <w:adjustRightInd w:val="0"/>
        <w:snapToGrid w:val="0"/>
        <w:spacing w:before="156" w:beforeLines="50" w:after="0" w:line="360" w:lineRule="auto"/>
        <w:ind w:left="0" w:leftChars="0" w:firstLine="420" w:firstLineChars="200"/>
        <w:rPr>
          <w:rFonts w:ascii="宋体" w:hAnsi="宋体"/>
          <w:color w:val="000000"/>
          <w:szCs w:val="21"/>
        </w:rPr>
      </w:pPr>
      <w:r>
        <w:rPr>
          <w:rFonts w:hint="eastAsia" w:ascii="宋体" w:hAnsi="宋体"/>
          <w:color w:val="000000"/>
          <w:szCs w:val="21"/>
        </w:rPr>
        <w:t>为了保护甲、乙双方合法权益，根据《中华人民共和国合同法》、《中华人民共和国政府采购法》及其他有关法律、法规、规章，双方签订本合同协议书。</w:t>
      </w:r>
    </w:p>
    <w:p>
      <w:pPr>
        <w:pStyle w:val="5"/>
        <w:adjustRightInd w:val="0"/>
        <w:snapToGrid w:val="0"/>
        <w:spacing w:before="50" w:after="0" w:line="360" w:lineRule="auto"/>
        <w:rPr>
          <w:rFonts w:ascii="黑体" w:hAnsi="黑体" w:eastAsia="黑体"/>
          <w:sz w:val="24"/>
          <w:szCs w:val="24"/>
        </w:rPr>
      </w:pPr>
      <w:bookmarkStart w:id="44" w:name="_Toc28041"/>
      <w:r>
        <w:rPr>
          <w:rFonts w:hint="eastAsia" w:ascii="黑体" w:hAnsi="黑体" w:eastAsia="黑体"/>
          <w:sz w:val="24"/>
          <w:szCs w:val="24"/>
        </w:rPr>
        <w:t>1.项目信息</w:t>
      </w:r>
      <w:bookmarkEnd w:id="44"/>
    </w:p>
    <w:p>
      <w:pPr>
        <w:pStyle w:val="18"/>
        <w:adjustRightInd w:val="0"/>
        <w:snapToGrid w:val="0"/>
        <w:spacing w:before="156" w:beforeLines="50" w:after="0" w:line="360" w:lineRule="auto"/>
        <w:rPr>
          <w:rFonts w:ascii="宋体" w:hAnsi="宋体"/>
          <w:color w:val="000000"/>
          <w:szCs w:val="21"/>
        </w:rPr>
      </w:pPr>
      <w:r>
        <w:rPr>
          <w:rFonts w:hint="eastAsia" w:ascii="宋体" w:hAnsi="宋体"/>
          <w:color w:val="000000"/>
          <w:szCs w:val="21"/>
        </w:rPr>
        <w:t>（1）采购项目名称：</w:t>
      </w:r>
      <w:r>
        <w:rPr>
          <w:rFonts w:ascii="宋体" w:hAnsi="宋体"/>
          <w:color w:val="000000"/>
          <w:szCs w:val="21"/>
          <w:u w:val="single"/>
        </w:rPr>
        <w:t xml:space="preserve">                                          </w:t>
      </w:r>
    </w:p>
    <w:p>
      <w:pPr>
        <w:pStyle w:val="18"/>
        <w:adjustRightInd w:val="0"/>
        <w:snapToGrid w:val="0"/>
        <w:spacing w:before="156" w:beforeLines="50" w:after="0" w:line="360" w:lineRule="auto"/>
        <w:rPr>
          <w:rFonts w:ascii="宋体" w:hAnsi="宋体"/>
          <w:color w:val="000000"/>
          <w:szCs w:val="21"/>
        </w:rPr>
      </w:pPr>
      <w:r>
        <w:rPr>
          <w:rFonts w:hint="eastAsia" w:ascii="宋体" w:hAnsi="宋体"/>
          <w:color w:val="000000"/>
          <w:szCs w:val="21"/>
        </w:rPr>
        <w:t>（2）采购计划编号：</w:t>
      </w:r>
      <w:r>
        <w:rPr>
          <w:rFonts w:ascii="宋体" w:hAnsi="宋体"/>
          <w:color w:val="000000"/>
          <w:szCs w:val="21"/>
          <w:u w:val="single"/>
        </w:rPr>
        <w:t xml:space="preserve">                          </w:t>
      </w:r>
      <w:r>
        <w:rPr>
          <w:rFonts w:ascii="宋体" w:hAnsi="宋体"/>
          <w:color w:val="000000"/>
          <w:szCs w:val="21"/>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（3）项目内容：</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（4）项目负责人：</w:t>
      </w:r>
      <w:r>
        <w:rPr>
          <w:rFonts w:hint="eastAsia" w:ascii="宋体" w:hAnsi="宋体"/>
          <w:color w:val="000000"/>
          <w:szCs w:val="21"/>
          <w:u w:val="single"/>
        </w:rPr>
        <w:t xml:space="preserve">              </w:t>
      </w:r>
      <w:r>
        <w:rPr>
          <w:rFonts w:hint="eastAsia" w:ascii="宋体" w:hAnsi="宋体"/>
          <w:color w:val="000000"/>
          <w:szCs w:val="21"/>
        </w:rPr>
        <w:t xml:space="preserve"> 。</w:t>
      </w:r>
    </w:p>
    <w:p>
      <w:pPr>
        <w:pStyle w:val="5"/>
        <w:adjustRightInd w:val="0"/>
        <w:snapToGrid w:val="0"/>
        <w:spacing w:before="50" w:after="0" w:line="360" w:lineRule="auto"/>
        <w:rPr>
          <w:rFonts w:ascii="黑体" w:hAnsi="黑体" w:eastAsia="黑体"/>
          <w:sz w:val="24"/>
          <w:szCs w:val="24"/>
        </w:rPr>
      </w:pPr>
      <w:bookmarkStart w:id="45" w:name="_Toc21511"/>
      <w:r>
        <w:rPr>
          <w:rFonts w:hint="eastAsia" w:ascii="黑体" w:hAnsi="黑体" w:eastAsia="黑体"/>
          <w:sz w:val="24"/>
          <w:szCs w:val="24"/>
        </w:rPr>
        <w:t>2.合同金额</w:t>
      </w:r>
      <w:bookmarkEnd w:id="45"/>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（1）合同金额小写：</w:t>
      </w:r>
      <w:r>
        <w:rPr>
          <w:rFonts w:hint="eastAsia" w:ascii="宋体" w:hAnsi="宋体"/>
          <w:color w:val="000000"/>
          <w:szCs w:val="21"/>
          <w:u w:val="single"/>
        </w:rPr>
        <w:t xml:space="preserve">                      </w:t>
      </w:r>
    </w:p>
    <w:p>
      <w:pPr>
        <w:adjustRightInd w:val="0"/>
        <w:snapToGrid w:val="0"/>
        <w:spacing w:before="156" w:beforeLines="50" w:line="360" w:lineRule="auto"/>
        <w:ind w:firstLine="1260" w:firstLineChars="600"/>
        <w:rPr>
          <w:rFonts w:ascii="宋体" w:hAnsi="宋体"/>
          <w:b/>
          <w:color w:val="000000"/>
          <w:szCs w:val="21"/>
        </w:rPr>
      </w:pPr>
      <w:r>
        <w:rPr>
          <w:rFonts w:hint="eastAsia" w:ascii="宋体" w:hAnsi="宋体"/>
          <w:color w:val="000000"/>
          <w:szCs w:val="21"/>
        </w:rPr>
        <w:t>大写：</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（2）具体标的见附件。</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（3）合同价格形式：</w:t>
      </w:r>
      <w:r>
        <w:rPr>
          <w:rFonts w:hint="eastAsia" w:ascii="宋体" w:hAnsi="宋体"/>
          <w:color w:val="000000"/>
          <w:szCs w:val="21"/>
          <w:u w:val="single"/>
        </w:rPr>
        <w:t xml:space="preserve">           </w:t>
      </w:r>
      <w:r>
        <w:rPr>
          <w:rFonts w:hint="eastAsia" w:ascii="宋体" w:hAnsi="宋体"/>
          <w:color w:val="000000"/>
          <w:szCs w:val="21"/>
        </w:rPr>
        <w:t xml:space="preserve"> 。</w:t>
      </w:r>
    </w:p>
    <w:p>
      <w:pPr>
        <w:pStyle w:val="5"/>
        <w:adjustRightInd w:val="0"/>
        <w:snapToGrid w:val="0"/>
        <w:spacing w:before="50" w:after="0" w:line="360" w:lineRule="auto"/>
        <w:rPr>
          <w:rFonts w:ascii="黑体" w:hAnsi="黑体" w:eastAsia="黑体"/>
          <w:sz w:val="24"/>
          <w:szCs w:val="24"/>
          <w:u w:val="single"/>
        </w:rPr>
      </w:pPr>
      <w:bookmarkStart w:id="46" w:name="_Toc6314"/>
      <w:r>
        <w:rPr>
          <w:rFonts w:hint="eastAsia" w:ascii="黑体" w:hAnsi="黑体" w:eastAsia="黑体"/>
          <w:sz w:val="24"/>
          <w:szCs w:val="24"/>
        </w:rPr>
        <w:t>3.履行合同的时间、地点及方式</w:t>
      </w:r>
      <w:bookmarkEnd w:id="46"/>
    </w:p>
    <w:p>
      <w:pPr>
        <w:adjustRightInd w:val="0"/>
        <w:snapToGrid w:val="0"/>
        <w:spacing w:before="156" w:beforeLines="50" w:line="360" w:lineRule="auto"/>
        <w:ind w:firstLine="630" w:firstLineChars="300"/>
        <w:rPr>
          <w:rFonts w:ascii="宋体" w:hAnsi="宋体"/>
          <w:color w:val="000000"/>
          <w:szCs w:val="21"/>
        </w:rPr>
      </w:pPr>
      <w:r>
        <w:rPr>
          <w:rFonts w:hint="eastAsia" w:ascii="宋体" w:hAnsi="宋体"/>
          <w:color w:val="000000"/>
          <w:szCs w:val="21"/>
        </w:rPr>
        <w:t>起始日期：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日，完成日期：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日。总日历天数：</w:t>
      </w:r>
      <w:r>
        <w:rPr>
          <w:rFonts w:hint="eastAsia" w:ascii="宋体" w:hAnsi="宋体"/>
          <w:color w:val="000000"/>
          <w:szCs w:val="21"/>
          <w:u w:val="single"/>
        </w:rPr>
        <w:t xml:space="preserve">     </w:t>
      </w:r>
      <w:r>
        <w:rPr>
          <w:rFonts w:hint="eastAsia" w:ascii="宋体" w:hAnsi="宋体"/>
          <w:color w:val="000000"/>
          <w:szCs w:val="21"/>
        </w:rPr>
        <w:t>天。</w:t>
      </w:r>
    </w:p>
    <w:p>
      <w:pPr>
        <w:adjustRightInd w:val="0"/>
        <w:snapToGrid w:val="0"/>
        <w:spacing w:before="156" w:beforeLines="50" w:line="360" w:lineRule="auto"/>
        <w:ind w:firstLine="630" w:firstLineChars="300"/>
        <w:rPr>
          <w:rFonts w:ascii="宋体" w:hAnsi="宋体"/>
          <w:color w:val="000000"/>
          <w:szCs w:val="21"/>
          <w:u w:val="single"/>
        </w:rPr>
      </w:pPr>
      <w:r>
        <w:rPr>
          <w:rFonts w:hint="eastAsia" w:ascii="宋体" w:hAnsi="宋体"/>
          <w:color w:val="000000"/>
          <w:szCs w:val="21"/>
        </w:rPr>
        <w:t>地点</w:t>
      </w:r>
      <w:r>
        <w:rPr>
          <w:rFonts w:hint="eastAsia" w:ascii="宋体" w:hAnsi="宋体"/>
          <w:b/>
          <w:color w:val="000000"/>
          <w:szCs w:val="21"/>
        </w:rPr>
        <w:t>：</w:t>
      </w:r>
      <w:r>
        <w:rPr>
          <w:rFonts w:hint="eastAsia" w:ascii="宋体" w:hAnsi="宋体"/>
          <w:color w:val="000000"/>
          <w:szCs w:val="21"/>
          <w:u w:val="single"/>
        </w:rPr>
        <w:t xml:space="preserve">                             </w:t>
      </w:r>
    </w:p>
    <w:p>
      <w:pPr>
        <w:adjustRightInd w:val="0"/>
        <w:snapToGrid w:val="0"/>
        <w:spacing w:before="156" w:beforeLines="50" w:line="360" w:lineRule="auto"/>
        <w:ind w:firstLine="630" w:firstLineChars="300"/>
        <w:rPr>
          <w:rFonts w:ascii="宋体" w:hAnsi="宋体"/>
          <w:color w:val="000000"/>
          <w:szCs w:val="21"/>
        </w:rPr>
      </w:pPr>
      <w:r>
        <w:rPr>
          <w:rFonts w:hint="eastAsia" w:ascii="宋体" w:hAnsi="宋体"/>
          <w:color w:val="000000"/>
          <w:szCs w:val="21"/>
        </w:rPr>
        <w:t>方式：</w:t>
      </w:r>
      <w:r>
        <w:rPr>
          <w:rFonts w:hint="eastAsia" w:ascii="宋体" w:hAnsi="宋体"/>
          <w:color w:val="000000"/>
          <w:szCs w:val="21"/>
          <w:u w:val="single"/>
        </w:rPr>
        <w:t xml:space="preserve">                             </w:t>
      </w:r>
    </w:p>
    <w:p>
      <w:pPr>
        <w:pStyle w:val="5"/>
        <w:adjustRightInd w:val="0"/>
        <w:snapToGrid w:val="0"/>
        <w:spacing w:before="50" w:after="0" w:line="360" w:lineRule="auto"/>
        <w:rPr>
          <w:rFonts w:ascii="黑体" w:hAnsi="黑体" w:eastAsia="黑体"/>
          <w:sz w:val="24"/>
          <w:szCs w:val="24"/>
        </w:rPr>
      </w:pPr>
      <w:bookmarkStart w:id="47" w:name="_Toc7709"/>
      <w:r>
        <w:rPr>
          <w:rFonts w:hint="eastAsia" w:ascii="黑体" w:hAnsi="黑体" w:eastAsia="黑体"/>
          <w:sz w:val="24"/>
          <w:szCs w:val="24"/>
        </w:rPr>
        <w:t>4.付款</w:t>
      </w:r>
      <w:bookmarkEnd w:id="47"/>
    </w:p>
    <w:p>
      <w:pPr>
        <w:adjustRightInd w:val="0"/>
        <w:snapToGrid w:val="0"/>
        <w:spacing w:before="156" w:beforeLines="50" w:line="360" w:lineRule="auto"/>
        <w:ind w:firstLine="630" w:firstLineChars="300"/>
        <w:rPr>
          <w:rFonts w:ascii="宋体" w:hAnsi="宋体"/>
          <w:bCs/>
          <w:color w:val="000000"/>
          <w:szCs w:val="21"/>
        </w:rPr>
      </w:pPr>
      <w:r>
        <w:rPr>
          <w:rFonts w:hint="eastAsia" w:ascii="宋体" w:hAnsi="宋体"/>
          <w:color w:val="000000"/>
          <w:szCs w:val="21"/>
        </w:rPr>
        <w:t>1、</w:t>
      </w:r>
      <w:r>
        <w:rPr>
          <w:rFonts w:hint="eastAsia" w:ascii="宋体" w:hAnsi="宋体"/>
          <w:color w:val="000000"/>
          <w:szCs w:val="21"/>
          <w:u w:val="single"/>
        </w:rPr>
        <w:t xml:space="preserve">                                             </w:t>
      </w:r>
      <w:r>
        <w:rPr>
          <w:rFonts w:hint="eastAsia" w:ascii="宋体" w:hAnsi="宋体"/>
          <w:color w:val="000000"/>
          <w:szCs w:val="21"/>
        </w:rPr>
        <w:t xml:space="preserve">。  </w:t>
      </w:r>
    </w:p>
    <w:p>
      <w:pPr>
        <w:adjustRightInd w:val="0"/>
        <w:snapToGrid w:val="0"/>
        <w:spacing w:before="156" w:beforeLines="50" w:line="360" w:lineRule="auto"/>
        <w:ind w:firstLine="630" w:firstLineChars="300"/>
        <w:rPr>
          <w:rFonts w:ascii="宋体" w:hAnsi="宋体"/>
          <w:color w:val="000000"/>
          <w:szCs w:val="21"/>
        </w:rPr>
      </w:pPr>
      <w:r>
        <w:rPr>
          <w:rFonts w:hint="eastAsia" w:ascii="宋体" w:hAnsi="宋体"/>
          <w:bCs/>
          <w:color w:val="000000"/>
          <w:szCs w:val="21"/>
        </w:rPr>
        <w:t>2、预付款根据采购文件的约定，在合同签订前提交不超过合同金额10%的履约担保。</w:t>
      </w:r>
    </w:p>
    <w:p>
      <w:pPr>
        <w:pStyle w:val="5"/>
        <w:adjustRightInd w:val="0"/>
        <w:snapToGrid w:val="0"/>
        <w:spacing w:before="50" w:after="0" w:line="360" w:lineRule="auto"/>
        <w:rPr>
          <w:rFonts w:ascii="黑体" w:hAnsi="黑体" w:eastAsia="黑体"/>
          <w:sz w:val="24"/>
          <w:szCs w:val="24"/>
        </w:rPr>
      </w:pPr>
      <w:bookmarkStart w:id="48" w:name="_Toc8346"/>
      <w:r>
        <w:rPr>
          <w:rFonts w:hint="eastAsia" w:ascii="黑体" w:hAnsi="黑体" w:eastAsia="黑体"/>
          <w:sz w:val="24"/>
          <w:szCs w:val="24"/>
        </w:rPr>
        <w:t>5.解决合同纠纷方式</w:t>
      </w:r>
      <w:bookmarkEnd w:id="48"/>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首先通过双方协商解决，协商解决不成，则通过以下途径之一解决纠纷：</w:t>
      </w:r>
    </w:p>
    <w:p>
      <w:pPr>
        <w:adjustRightInd w:val="0"/>
        <w:snapToGrid w:val="0"/>
        <w:spacing w:before="156" w:beforeLines="50" w:line="360" w:lineRule="auto"/>
        <w:ind w:firstLine="840" w:firstLineChars="400"/>
        <w:rPr>
          <w:rFonts w:ascii="宋体" w:hAnsi="宋体"/>
          <w:color w:val="000000"/>
          <w:szCs w:val="21"/>
        </w:rPr>
      </w:pPr>
      <w:r>
        <w:rPr>
          <w:rFonts w:hint="eastAsia" w:ascii="宋体" w:hAnsi="宋体"/>
          <w:color w:val="000000"/>
          <w:szCs w:val="21"/>
        </w:rPr>
        <w:t>□ 提请仲裁       □ 向人民法院提起诉讼</w:t>
      </w:r>
    </w:p>
    <w:p>
      <w:pPr>
        <w:pStyle w:val="5"/>
        <w:adjustRightInd w:val="0"/>
        <w:snapToGrid w:val="0"/>
        <w:spacing w:before="50" w:after="0" w:line="360" w:lineRule="auto"/>
        <w:rPr>
          <w:rFonts w:ascii="黑体" w:hAnsi="黑体" w:eastAsia="黑体"/>
          <w:sz w:val="24"/>
          <w:szCs w:val="24"/>
        </w:rPr>
      </w:pPr>
      <w:bookmarkStart w:id="49" w:name="_Toc31191"/>
      <w:r>
        <w:rPr>
          <w:rFonts w:hint="eastAsia" w:ascii="黑体" w:hAnsi="黑体" w:eastAsia="黑体"/>
          <w:sz w:val="24"/>
          <w:szCs w:val="24"/>
        </w:rPr>
        <w:t>6.组成合同的文件</w:t>
      </w:r>
      <w:bookmarkEnd w:id="49"/>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本协议书与下列文件一起构成合同文件，如下述文件之间有任何抵触、矛盾或歧义，应按以下顺序解释：</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（1）在采购或合同履行过程中乙方作出的承诺以及双方协商达成的变更或补充协议</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（2）本合同协议书</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（3）成交通知书</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（4）响应文件</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（5）政府采购合同</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（6）谈判文件</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（7）标准、规范及有关技术文件，图纸。</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（8）其他合同文件。</w:t>
      </w:r>
    </w:p>
    <w:p>
      <w:pPr>
        <w:pStyle w:val="5"/>
        <w:adjustRightInd w:val="0"/>
        <w:snapToGrid w:val="0"/>
        <w:spacing w:before="50" w:after="0" w:line="360" w:lineRule="auto"/>
        <w:rPr>
          <w:rFonts w:ascii="黑体" w:hAnsi="黑体" w:eastAsia="黑体"/>
          <w:sz w:val="24"/>
          <w:szCs w:val="24"/>
        </w:rPr>
      </w:pPr>
      <w:bookmarkStart w:id="50" w:name="_Toc16504"/>
      <w:r>
        <w:rPr>
          <w:rFonts w:hint="eastAsia" w:ascii="黑体" w:hAnsi="黑体" w:eastAsia="黑体"/>
          <w:sz w:val="24"/>
          <w:szCs w:val="24"/>
        </w:rPr>
        <w:t>7.合同生效</w:t>
      </w:r>
      <w:bookmarkEnd w:id="50"/>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 xml:space="preserve">                               </w:t>
      </w:r>
      <w:r>
        <w:rPr>
          <w:rFonts w:hint="eastAsia" w:ascii="宋体" w:hAnsi="宋体"/>
          <w:color w:val="000000"/>
          <w:szCs w:val="21"/>
        </w:rPr>
        <w:t>生效。</w:t>
      </w:r>
    </w:p>
    <w:p>
      <w:pPr>
        <w:pStyle w:val="5"/>
        <w:adjustRightInd w:val="0"/>
        <w:snapToGrid w:val="0"/>
        <w:spacing w:before="50" w:after="0" w:line="360" w:lineRule="auto"/>
        <w:rPr>
          <w:rFonts w:ascii="黑体" w:hAnsi="黑体" w:eastAsia="黑体"/>
          <w:sz w:val="24"/>
          <w:szCs w:val="24"/>
        </w:rPr>
      </w:pPr>
      <w:bookmarkStart w:id="51" w:name="_Toc22584"/>
      <w:r>
        <w:rPr>
          <w:rFonts w:hint="eastAsia" w:ascii="黑体" w:hAnsi="黑体" w:eastAsia="黑体"/>
          <w:sz w:val="24"/>
          <w:szCs w:val="24"/>
        </w:rPr>
        <w:t>8.合同份数</w:t>
      </w:r>
      <w:bookmarkEnd w:id="51"/>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本合同一式</w:t>
      </w:r>
      <w:r>
        <w:rPr>
          <w:rFonts w:hint="eastAsia" w:ascii="宋体" w:hAnsi="宋体"/>
          <w:color w:val="000000"/>
          <w:szCs w:val="21"/>
          <w:u w:val="single"/>
        </w:rPr>
        <w:t xml:space="preserve">    </w:t>
      </w:r>
      <w:r>
        <w:rPr>
          <w:rFonts w:hint="eastAsia" w:ascii="宋体" w:hAnsi="宋体"/>
          <w:color w:val="000000"/>
          <w:szCs w:val="21"/>
        </w:rPr>
        <w:t>份，采购人执</w:t>
      </w:r>
      <w:r>
        <w:rPr>
          <w:rFonts w:hint="eastAsia" w:ascii="宋体" w:hAnsi="宋体"/>
          <w:color w:val="000000"/>
          <w:szCs w:val="21"/>
          <w:u w:val="single"/>
        </w:rPr>
        <w:t xml:space="preserve">   </w:t>
      </w:r>
      <w:r>
        <w:rPr>
          <w:rFonts w:hint="eastAsia" w:ascii="宋体" w:hAnsi="宋体"/>
          <w:color w:val="000000"/>
          <w:szCs w:val="21"/>
        </w:rPr>
        <w:t>份，供应商执</w:t>
      </w:r>
      <w:r>
        <w:rPr>
          <w:rFonts w:hint="eastAsia" w:ascii="宋体" w:hAnsi="宋体"/>
          <w:color w:val="000000"/>
          <w:szCs w:val="21"/>
          <w:u w:val="single"/>
        </w:rPr>
        <w:t xml:space="preserve">   </w:t>
      </w:r>
      <w:r>
        <w:rPr>
          <w:rFonts w:hint="eastAsia" w:ascii="宋体" w:hAnsi="宋体"/>
          <w:color w:val="000000"/>
          <w:szCs w:val="21"/>
        </w:rPr>
        <w:t>份，均具有同等法律效力。</w:t>
      </w:r>
    </w:p>
    <w:p>
      <w:pPr>
        <w:adjustRightInd w:val="0"/>
        <w:snapToGrid w:val="0"/>
        <w:spacing w:before="156" w:beforeLines="50" w:line="360" w:lineRule="auto"/>
        <w:rPr>
          <w:rFonts w:ascii="宋体" w:hAnsi="宋体"/>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合同订立时间：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甲      方：（公章）                     乙      方：（公章）</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 xml:space="preserve">         法定代表人：</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 xml:space="preserve">         委托代理人：</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rPr>
        <w:t xml:space="preserve">         电      话：</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传      真：</w:t>
      </w:r>
      <w:r>
        <w:rPr>
          <w:rFonts w:hint="eastAsia" w:ascii="宋体" w:hAnsi="宋体"/>
          <w:color w:val="000000"/>
          <w:szCs w:val="21"/>
          <w:u w:val="single"/>
        </w:rPr>
        <w:t xml:space="preserve">                   </w:t>
      </w:r>
      <w:r>
        <w:rPr>
          <w:rFonts w:hint="eastAsia" w:ascii="宋体" w:hAnsi="宋体"/>
          <w:color w:val="000000"/>
          <w:szCs w:val="21"/>
        </w:rPr>
        <w:t xml:space="preserve">         传      真：</w:t>
      </w:r>
      <w:r>
        <w:rPr>
          <w:rFonts w:hint="eastAsia" w:ascii="宋体" w:hAnsi="宋体"/>
          <w:color w:val="000000"/>
          <w:szCs w:val="21"/>
          <w:u w:val="single"/>
        </w:rPr>
        <w:t xml:space="preserve">                   </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 xml:space="preserve">                                    开 户 银 行：</w:t>
      </w:r>
      <w:r>
        <w:rPr>
          <w:rFonts w:hint="eastAsia" w:ascii="宋体" w:hAnsi="宋体"/>
          <w:color w:val="000000"/>
          <w:szCs w:val="21"/>
          <w:u w:val="single"/>
        </w:rPr>
        <w:t xml:space="preserve">                   </w:t>
      </w:r>
    </w:p>
    <w:p>
      <w:pPr>
        <w:adjustRightInd w:val="0"/>
        <w:snapToGrid w:val="0"/>
        <w:spacing w:before="156" w:beforeLines="50" w:line="360" w:lineRule="auto"/>
        <w:jc w:val="center"/>
        <w:rPr>
          <w:rFonts w:ascii="宋体" w:hAnsi="宋体"/>
          <w:b/>
          <w:color w:val="000000"/>
          <w:szCs w:val="21"/>
        </w:rPr>
      </w:pPr>
      <w:r>
        <w:rPr>
          <w:rFonts w:hint="eastAsia" w:ascii="宋体" w:hAnsi="宋体"/>
          <w:color w:val="000000"/>
          <w:szCs w:val="21"/>
        </w:rPr>
        <w:t xml:space="preserve">         帐       号：</w:t>
      </w:r>
      <w:r>
        <w:rPr>
          <w:rFonts w:hint="eastAsia" w:ascii="宋体" w:hAnsi="宋体"/>
          <w:color w:val="000000"/>
          <w:szCs w:val="21"/>
          <w:u w:val="single"/>
        </w:rPr>
        <w:t xml:space="preserve">                 </w:t>
      </w:r>
    </w:p>
    <w:p>
      <w:pPr>
        <w:pStyle w:val="4"/>
        <w:adjustRightInd w:val="0"/>
        <w:snapToGrid w:val="0"/>
        <w:spacing w:before="156" w:beforeLines="50"/>
        <w:jc w:val="center"/>
        <w:rPr>
          <w:rFonts w:ascii="黑体" w:hAnsi="黑体" w:eastAsia="黑体"/>
          <w:sz w:val="28"/>
          <w:szCs w:val="28"/>
        </w:rPr>
      </w:pPr>
      <w:r>
        <w:rPr>
          <w:rFonts w:ascii="宋体" w:hAnsi="宋体"/>
          <w:color w:val="000000"/>
          <w:sz w:val="21"/>
          <w:szCs w:val="21"/>
          <w:u w:val="single"/>
        </w:rPr>
        <w:br w:type="page"/>
      </w:r>
      <w:bookmarkStart w:id="52" w:name="_Toc22201111"/>
      <w:bookmarkStart w:id="53" w:name="_Toc26105"/>
      <w:r>
        <w:rPr>
          <w:rFonts w:hint="eastAsia" w:ascii="黑体" w:hAnsi="黑体" w:eastAsia="黑体"/>
          <w:sz w:val="28"/>
          <w:szCs w:val="28"/>
        </w:rPr>
        <w:t>第二节 政府采购合同</w:t>
      </w:r>
      <w:bookmarkEnd w:id="52"/>
      <w:bookmarkEnd w:id="53"/>
    </w:p>
    <w:p>
      <w:pPr>
        <w:adjustRightInd w:val="0"/>
        <w:snapToGrid w:val="0"/>
        <w:spacing w:line="360" w:lineRule="auto"/>
        <w:ind w:firstLine="420" w:firstLineChars="200"/>
        <w:jc w:val="left"/>
        <w:rPr>
          <w:rFonts w:hint="eastAsia" w:ascii="宋体" w:hAnsi="宋体" w:cs="宋体"/>
          <w:color w:val="000000"/>
          <w:kern w:val="0"/>
          <w:szCs w:val="21"/>
        </w:rPr>
      </w:pPr>
      <w:bookmarkStart w:id="54" w:name="_Toc22201136"/>
    </w:p>
    <w:p>
      <w:pPr>
        <w:pStyle w:val="41"/>
        <w:rPr>
          <w:rFonts w:hint="eastAsia"/>
        </w:rPr>
      </w:pPr>
    </w:p>
    <w:p>
      <w:pPr>
        <w:adjustRightInd w:val="0"/>
        <w:snapToGrid w:val="0"/>
        <w:spacing w:line="360" w:lineRule="auto"/>
        <w:ind w:firstLine="420" w:firstLineChars="200"/>
        <w:jc w:val="left"/>
        <w:rPr>
          <w:rFonts w:hint="eastAsia" w:ascii="宋体" w:hAnsi="宋体" w:cs="宋体"/>
          <w:color w:val="000000"/>
          <w:kern w:val="0"/>
          <w:szCs w:val="21"/>
        </w:rPr>
      </w:pP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工程类政府采购合同格式文本省级以上政府部门或行业组织有标准或示范文本的，应按照其文本确定合同格式。没有文本的，按照《中华人民共和国合同法》及采购项目特点自行拟定特定文本确定合同格式。</w:t>
      </w:r>
    </w:p>
    <w:p>
      <w:pPr>
        <w:pStyle w:val="4"/>
        <w:jc w:val="center"/>
      </w:pPr>
    </w:p>
    <w:p>
      <w:pPr>
        <w:pStyle w:val="4"/>
        <w:jc w:val="center"/>
      </w:pPr>
    </w:p>
    <w:p/>
    <w:p>
      <w:pPr>
        <w:pStyle w:val="4"/>
        <w:jc w:val="center"/>
      </w:pPr>
    </w:p>
    <w:p>
      <w:pPr>
        <w:adjustRightInd w:val="0"/>
        <w:snapToGrid w:val="0"/>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rPr>
        <w:t>(注：本章提供的政府采购合同格式为一般格式范本，仅供参考。合同双方可根据项目实际情况</w:t>
      </w:r>
      <w:r>
        <w:rPr>
          <w:rFonts w:hint="eastAsia" w:ascii="宋体" w:hAnsi="宋体" w:cs="宋体"/>
          <w:b/>
          <w:bCs w:val="0"/>
          <w:color w:val="auto"/>
          <w:szCs w:val="21"/>
          <w:lang w:eastAsia="zh-CN"/>
        </w:rPr>
        <w:t>依法签订合同或</w:t>
      </w:r>
      <w:r>
        <w:rPr>
          <w:rFonts w:hint="eastAsia" w:ascii="宋体" w:hAnsi="宋体" w:eastAsia="宋体" w:cs="宋体"/>
          <w:b/>
          <w:bCs w:val="0"/>
          <w:color w:val="auto"/>
          <w:szCs w:val="21"/>
        </w:rPr>
        <w:t>进行补充修订或依法另行签订补充合同。)</w:t>
      </w:r>
    </w:p>
    <w:p>
      <w:pPr>
        <w:pStyle w:val="4"/>
        <w:jc w:val="center"/>
        <w:rPr>
          <w:rFonts w:ascii="黑体" w:hAnsi="黑体" w:eastAsia="黑体"/>
          <w:sz w:val="32"/>
        </w:rPr>
      </w:pPr>
      <w:r>
        <w:br w:type="page"/>
      </w:r>
      <w:bookmarkEnd w:id="54"/>
      <w:bookmarkStart w:id="55" w:name="_Toc19628646"/>
      <w:bookmarkStart w:id="56" w:name="_Toc13798"/>
      <w:r>
        <w:rPr>
          <w:rFonts w:hint="eastAsia" w:ascii="黑体" w:hAnsi="黑体" w:eastAsia="黑体"/>
          <w:sz w:val="32"/>
        </w:rPr>
        <w:t>第五章 响应文件组成</w:t>
      </w:r>
      <w:bookmarkEnd w:id="55"/>
      <w:bookmarkEnd w:id="56"/>
    </w:p>
    <w:p>
      <w:pPr>
        <w:widowControl/>
        <w:tabs>
          <w:tab w:val="left" w:pos="753"/>
        </w:tabs>
        <w:adjustRightInd w:val="0"/>
        <w:snapToGrid w:val="0"/>
        <w:spacing w:before="156" w:beforeLines="50" w:line="360" w:lineRule="auto"/>
        <w:ind w:firstLine="480" w:firstLineChars="200"/>
        <w:jc w:val="center"/>
        <w:rPr>
          <w:rFonts w:ascii="宋体" w:hAnsi="宋体"/>
          <w:sz w:val="24"/>
        </w:rPr>
      </w:pPr>
      <w:r>
        <w:rPr>
          <w:rFonts w:hint="eastAsia" w:ascii="宋体" w:hAnsi="宋体"/>
          <w:sz w:val="24"/>
        </w:rPr>
        <w:t>目录</w:t>
      </w:r>
    </w:p>
    <w:p>
      <w:pPr>
        <w:adjustRightInd w:val="0"/>
        <w:snapToGrid w:val="0"/>
        <w:spacing w:before="156" w:beforeLines="50" w:line="360" w:lineRule="auto"/>
        <w:rPr>
          <w:rFonts w:ascii="宋体"/>
        </w:rPr>
      </w:pPr>
      <w:r>
        <w:rPr>
          <w:rFonts w:hint="eastAsia" w:ascii="宋体"/>
        </w:rPr>
        <w:t>供应商的响应文件应包含以下部分：</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一、谈判响应声明(格式)</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二、法定代表人（单位负责人）身份证明(格式)</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三、授权委托书(格式)</w:t>
      </w:r>
    </w:p>
    <w:p>
      <w:pPr>
        <w:widowControl/>
        <w:tabs>
          <w:tab w:val="left" w:pos="753"/>
        </w:tabs>
        <w:adjustRightInd w:val="0"/>
        <w:snapToGrid w:val="0"/>
        <w:spacing w:before="156" w:beforeLines="50" w:line="360" w:lineRule="auto"/>
        <w:ind w:firstLine="420" w:firstLineChars="200"/>
        <w:rPr>
          <w:rFonts w:ascii="宋体"/>
          <w:szCs w:val="21"/>
        </w:rPr>
      </w:pPr>
      <w:r>
        <w:rPr>
          <w:rFonts w:hint="eastAsia" w:ascii="宋体" w:hAnsi="宋体"/>
          <w:szCs w:val="21"/>
        </w:rPr>
        <w:t>四、保证金</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五、报价表及报价文件(格式)</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六、采购需求响应</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七、合同条款偏离表</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八、采购需求偏离表</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九、享受政府采购政策优惠的证明资料</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十、</w:t>
      </w:r>
      <w:r>
        <w:rPr>
          <w:rFonts w:hint="eastAsia" w:ascii="宋体" w:hAnsi="宋体"/>
          <w:kern w:val="32"/>
          <w:szCs w:val="21"/>
        </w:rPr>
        <w:t>关于资格的声明(格式)</w:t>
      </w:r>
    </w:p>
    <w:p>
      <w:pPr>
        <w:widowControl/>
        <w:tabs>
          <w:tab w:val="left" w:pos="753"/>
        </w:tabs>
        <w:adjustRightInd w:val="0"/>
        <w:snapToGrid w:val="0"/>
        <w:spacing w:before="156" w:beforeLines="50" w:line="360" w:lineRule="auto"/>
        <w:ind w:firstLine="420" w:firstLineChars="200"/>
        <w:rPr>
          <w:rFonts w:ascii="宋体" w:hAnsi="宋体"/>
          <w:kern w:val="32"/>
          <w:szCs w:val="21"/>
        </w:rPr>
      </w:pPr>
      <w:r>
        <w:rPr>
          <w:rFonts w:hint="eastAsia" w:ascii="宋体" w:hAnsi="宋体"/>
          <w:kern w:val="32"/>
          <w:szCs w:val="21"/>
        </w:rPr>
        <w:t>十一、</w:t>
      </w:r>
      <w:r>
        <w:rPr>
          <w:rFonts w:hint="eastAsia" w:ascii="宋体" w:hAnsi="宋体"/>
          <w:szCs w:val="21"/>
        </w:rPr>
        <w:t>响应标的符合谈判文件规定的证明文件</w:t>
      </w:r>
    </w:p>
    <w:p>
      <w:pPr>
        <w:widowControl/>
        <w:tabs>
          <w:tab w:val="left" w:pos="753"/>
        </w:tabs>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十二、供应商认为需提供的其他资料</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十三、代理服务费承诺书</w:t>
      </w:r>
    </w:p>
    <w:p>
      <w:pPr>
        <w:widowControl/>
        <w:tabs>
          <w:tab w:val="left" w:pos="753"/>
        </w:tabs>
        <w:adjustRightInd w:val="0"/>
        <w:snapToGrid w:val="0"/>
        <w:spacing w:before="156" w:beforeLines="50" w:line="360" w:lineRule="auto"/>
        <w:ind w:firstLine="420" w:firstLineChars="200"/>
        <w:rPr>
          <w:rFonts w:ascii="宋体" w:hAnsi="宋体"/>
          <w:szCs w:val="21"/>
        </w:rPr>
      </w:pPr>
      <w:r>
        <w:rPr>
          <w:rFonts w:hint="eastAsia" w:ascii="宋体" w:hAnsi="宋体"/>
          <w:szCs w:val="21"/>
        </w:rPr>
        <w:t>十</w:t>
      </w:r>
      <w:r>
        <w:rPr>
          <w:rFonts w:hint="eastAsia" w:ascii="宋体" w:hAnsi="宋体"/>
          <w:szCs w:val="21"/>
          <w:lang w:eastAsia="zh-CN"/>
        </w:rPr>
        <w:t>四</w:t>
      </w:r>
      <w:r>
        <w:rPr>
          <w:rFonts w:hint="eastAsia" w:ascii="宋体" w:hAnsi="宋体"/>
          <w:szCs w:val="21"/>
        </w:rPr>
        <w:t>、最终报价</w:t>
      </w:r>
    </w:p>
    <w:p>
      <w:pPr>
        <w:adjustRightInd w:val="0"/>
        <w:snapToGrid w:val="0"/>
        <w:spacing w:before="156" w:beforeLines="50" w:line="360" w:lineRule="auto"/>
        <w:rPr>
          <w:rFonts w:ascii="宋体"/>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adjustRightInd w:val="0"/>
        <w:snapToGrid w:val="0"/>
        <w:spacing w:line="360" w:lineRule="auto"/>
        <w:jc w:val="center"/>
        <w:rPr>
          <w:rFonts w:ascii="黑体" w:eastAsia="黑体"/>
          <w:color w:val="000000"/>
          <w:sz w:val="32"/>
          <w:szCs w:val="32"/>
        </w:rPr>
      </w:pPr>
      <w:r>
        <w:br w:type="page"/>
      </w:r>
    </w:p>
    <w:p>
      <w:pPr>
        <w:adjustRightInd w:val="0"/>
        <w:snapToGrid w:val="0"/>
        <w:spacing w:line="360" w:lineRule="auto"/>
        <w:jc w:val="center"/>
        <w:rPr>
          <w:rFonts w:ascii="黑体" w:eastAsia="黑体"/>
          <w:color w:val="000000"/>
          <w:sz w:val="32"/>
          <w:szCs w:val="32"/>
        </w:rPr>
      </w:pPr>
    </w:p>
    <w:p>
      <w:pPr>
        <w:pStyle w:val="23"/>
        <w:adjustRightInd w:val="0"/>
        <w:snapToGrid w:val="0"/>
        <w:spacing w:line="360" w:lineRule="auto"/>
        <w:jc w:val="center"/>
        <w:rPr>
          <w:rFonts w:hAnsi="宋体"/>
          <w:b/>
          <w:bCs/>
          <w:sz w:val="72"/>
          <w:szCs w:val="72"/>
        </w:rPr>
      </w:pPr>
      <w:r>
        <w:rPr>
          <w:rFonts w:hint="eastAsia" w:hAnsi="宋体"/>
          <w:b/>
          <w:bCs/>
          <w:sz w:val="72"/>
          <w:szCs w:val="72"/>
        </w:rPr>
        <w:t>政府采购</w:t>
      </w:r>
    </w:p>
    <w:p>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pPr>
        <w:adjustRightInd w:val="0"/>
        <w:snapToGrid w:val="0"/>
        <w:spacing w:line="360" w:lineRule="auto"/>
        <w:rPr>
          <w:rFonts w:ascii="黑体" w:hAnsi="黑体" w:eastAsia="黑体"/>
          <w:b/>
          <w:color w:val="000000"/>
          <w:sz w:val="32"/>
          <w:szCs w:val="32"/>
        </w:rPr>
      </w:pPr>
    </w:p>
    <w:p>
      <w:pPr>
        <w:adjustRightInd w:val="0"/>
        <w:snapToGrid w:val="0"/>
        <w:spacing w:line="360" w:lineRule="auto"/>
        <w:rPr>
          <w:rFonts w:ascii="宋体" w:hAnsi="宋体"/>
          <w:b/>
          <w:color w:val="000000"/>
          <w:sz w:val="30"/>
          <w:szCs w:val="30"/>
        </w:rPr>
      </w:pPr>
      <w:r>
        <w:rPr>
          <w:rFonts w:hint="eastAsia" w:ascii="宋体" w:hAnsi="宋体"/>
          <w:b/>
          <w:color w:val="000000"/>
          <w:sz w:val="32"/>
          <w:szCs w:val="32"/>
        </w:rPr>
        <w:t xml:space="preserve">                     </w:t>
      </w:r>
    </w:p>
    <w:p>
      <w:pPr>
        <w:pStyle w:val="23"/>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23"/>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pStyle w:val="23"/>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r>
        <w:rPr>
          <w:rFonts w:hint="eastAsia" w:hAnsi="宋体"/>
          <w:b/>
          <w:bCs/>
          <w:sz w:val="30"/>
          <w:szCs w:val="30"/>
          <w:u w:val="single"/>
        </w:rPr>
        <w:t xml:space="preserve">                       </w:t>
      </w:r>
    </w:p>
    <w:p>
      <w:pPr>
        <w:pStyle w:val="23"/>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r>
        <w:rPr>
          <w:rFonts w:hint="eastAsia" w:hAnsi="宋体"/>
          <w:b/>
          <w:bCs/>
          <w:sz w:val="30"/>
          <w:szCs w:val="30"/>
          <w:u w:val="single"/>
        </w:rPr>
        <w:t xml:space="preserve">                      </w:t>
      </w:r>
    </w:p>
    <w:p>
      <w:pPr>
        <w:adjustRightInd w:val="0"/>
        <w:snapToGrid w:val="0"/>
        <w:spacing w:line="360" w:lineRule="auto"/>
        <w:rPr>
          <w:rFonts w:ascii="黑体" w:hAnsi="黑体" w:eastAsia="黑体"/>
          <w:color w:val="000000"/>
          <w:sz w:val="30"/>
          <w:szCs w:val="30"/>
        </w:rPr>
      </w:pPr>
    </w:p>
    <w:p>
      <w:pPr>
        <w:adjustRightInd w:val="0"/>
        <w:snapToGrid w:val="0"/>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ind w:firstLine="1984" w:firstLineChars="620"/>
        <w:rPr>
          <w:rFonts w:ascii="黑体" w:hAnsi="黑体" w:eastAsia="黑体"/>
          <w:color w:val="000000"/>
          <w:sz w:val="32"/>
          <w:szCs w:val="32"/>
          <w:u w:val="single"/>
        </w:rPr>
      </w:pPr>
      <w:r>
        <w:rPr>
          <w:rFonts w:hint="eastAsia" w:ascii="黑体" w:hAnsi="黑体" w:eastAsia="黑体"/>
          <w:color w:val="000000"/>
          <w:sz w:val="32"/>
          <w:szCs w:val="32"/>
        </w:rPr>
        <w:t>供应商</w:t>
      </w:r>
      <w:r>
        <w:rPr>
          <w:rFonts w:hint="eastAsia" w:ascii="黑体" w:hAnsi="黑体" w:eastAsia="黑体"/>
          <w:color w:val="000000"/>
          <w:sz w:val="32"/>
          <w:szCs w:val="32"/>
          <w:u w:val="single"/>
        </w:rPr>
        <w:t xml:space="preserve">                         </w:t>
      </w:r>
    </w:p>
    <w:p>
      <w:pPr>
        <w:jc w:val="center"/>
        <w:rPr>
          <w:rFonts w:ascii="黑体" w:hAnsi="黑体" w:eastAsia="黑体"/>
          <w:sz w:val="32"/>
          <w:szCs w:val="32"/>
        </w:rPr>
      </w:pPr>
      <w:r>
        <w:rPr>
          <w:rFonts w:hint="eastAsia" w:ascii="黑体" w:hAnsi="黑体" w:eastAsia="黑体"/>
          <w:sz w:val="32"/>
          <w:szCs w:val="32"/>
        </w:rPr>
        <w:t>年  月  日</w:t>
      </w:r>
    </w:p>
    <w:p>
      <w:pPr>
        <w:pStyle w:val="4"/>
        <w:rPr>
          <w:rFonts w:ascii="宋体" w:hAnsi="宋体"/>
          <w:sz w:val="21"/>
          <w:szCs w:val="21"/>
        </w:rPr>
      </w:pPr>
      <w:r>
        <w:rPr>
          <w:rFonts w:hAnsi="宋体"/>
        </w:rPr>
        <w:br w:type="page"/>
      </w:r>
      <w:bookmarkStart w:id="57" w:name="_Toc22201151"/>
      <w:bookmarkStart w:id="58" w:name="_Toc12803"/>
      <w:r>
        <w:rPr>
          <w:rFonts w:hint="eastAsia" w:ascii="宋体" w:hAnsi="宋体"/>
          <w:sz w:val="21"/>
          <w:szCs w:val="21"/>
        </w:rPr>
        <w:t>索引表 符合性审查索引表</w:t>
      </w:r>
      <w:bookmarkEnd w:id="57"/>
      <w:bookmarkEnd w:id="58"/>
    </w:p>
    <w:p>
      <w:pPr>
        <w:adjustRightInd w:val="0"/>
        <w:spacing w:before="156"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2"/>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 w:val="20"/>
                <w:szCs w:val="21"/>
              </w:rPr>
              <w:t>谈判文件条款号</w:t>
            </w:r>
          </w:p>
        </w:tc>
        <w:tc>
          <w:tcPr>
            <w:tcW w:w="2410" w:type="dxa"/>
            <w:tcBorders>
              <w:left w:val="single" w:color="auto" w:sz="4" w:space="0"/>
            </w:tcBorders>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156"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156" w:beforeLines="50" w:line="360" w:lineRule="auto"/>
              <w:jc w:val="center"/>
              <w:rPr>
                <w:rFonts w:ascii="宋体" w:hAnsi="宋体"/>
                <w:kern w:val="0"/>
                <w:sz w:val="20"/>
                <w:szCs w:val="21"/>
              </w:rPr>
            </w:pPr>
          </w:p>
        </w:tc>
      </w:tr>
    </w:tbl>
    <w:p/>
    <w:p>
      <w:pPr>
        <w:pStyle w:val="4"/>
        <w:jc w:val="center"/>
        <w:rPr>
          <w:rFonts w:ascii="黑体" w:hAnsi="黑体" w:eastAsia="黑体"/>
          <w:color w:val="000000"/>
          <w:sz w:val="28"/>
          <w:szCs w:val="28"/>
        </w:rPr>
      </w:pPr>
      <w:r>
        <w:rPr>
          <w:rFonts w:ascii="黑体" w:hAnsi="黑体" w:eastAsia="黑体"/>
          <w:sz w:val="28"/>
          <w:szCs w:val="28"/>
        </w:rPr>
        <w:br w:type="page"/>
      </w:r>
      <w:bookmarkStart w:id="59" w:name="_Toc13234"/>
      <w:r>
        <w:rPr>
          <w:rFonts w:hint="eastAsia" w:ascii="黑体" w:hAnsi="黑体" w:eastAsia="黑体"/>
          <w:color w:val="000000"/>
          <w:sz w:val="28"/>
          <w:szCs w:val="28"/>
        </w:rPr>
        <w:t>一、谈判响应声明(格式)</w:t>
      </w:r>
      <w:bookmarkEnd w:id="59"/>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olor w:val="000000"/>
          <w:szCs w:val="21"/>
        </w:rPr>
        <w:t xml:space="preserve"> (采购人、采购代理机构)：</w:t>
      </w:r>
    </w:p>
    <w:p>
      <w:pPr>
        <w:adjustRightInd w:val="0"/>
        <w:snapToGrid w:val="0"/>
        <w:spacing w:before="156" w:beforeLines="50" w:line="360" w:lineRule="auto"/>
        <w:ind w:firstLine="435"/>
        <w:rPr>
          <w:rFonts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 xml:space="preserve">           </w:t>
      </w:r>
      <w:r>
        <w:rPr>
          <w:rFonts w:hint="eastAsia" w:ascii="宋体" w:hAnsi="宋体"/>
          <w:color w:val="000000"/>
          <w:szCs w:val="21"/>
        </w:rPr>
        <w:t>（项目名称）的谈判邀请（</w:t>
      </w:r>
      <w:r>
        <w:rPr>
          <w:rFonts w:hint="eastAsia" w:ascii="宋体" w:hAnsi="宋体"/>
          <w:color w:val="000000"/>
        </w:rPr>
        <w:t>政府</w:t>
      </w:r>
      <w:r>
        <w:rPr>
          <w:rFonts w:hint="eastAsia" w:ascii="宋体" w:hAnsi="宋体"/>
          <w:iCs/>
          <w:color w:val="000000"/>
        </w:rPr>
        <w:t>采购编号：</w:t>
      </w:r>
      <w:r>
        <w:rPr>
          <w:rFonts w:hint="eastAsia" w:ascii="宋体" w:hAnsi="宋体"/>
          <w:iCs/>
          <w:color w:val="000000"/>
          <w:u w:val="single"/>
        </w:rPr>
        <w:t xml:space="preserve">      </w:t>
      </w:r>
      <w:r>
        <w:rPr>
          <w:rFonts w:hint="eastAsia" w:ascii="宋体" w:hAnsi="宋体"/>
          <w:iCs/>
          <w:color w:val="000000"/>
        </w:rPr>
        <w:t xml:space="preserve"> ，</w:t>
      </w:r>
      <w:r>
        <w:rPr>
          <w:rFonts w:hint="eastAsia" w:ascii="宋体" w:hAnsi="宋体"/>
          <w:color w:val="000000"/>
          <w:szCs w:val="21"/>
        </w:rPr>
        <w:t>采购代理编号：</w:t>
      </w:r>
      <w:r>
        <w:rPr>
          <w:rFonts w:hint="eastAsia" w:ascii="宋体" w:hAnsi="宋体"/>
          <w:color w:val="000000"/>
          <w:szCs w:val="21"/>
          <w:u w:val="single"/>
        </w:rPr>
        <w:t xml:space="preserve">         </w:t>
      </w:r>
      <w:r>
        <w:rPr>
          <w:rFonts w:hint="eastAsia" w:ascii="宋体" w:hAnsi="宋体"/>
          <w:color w:val="000000"/>
          <w:szCs w:val="21"/>
        </w:rPr>
        <w:t xml:space="preserve">），签字代表 </w:t>
      </w:r>
      <w:r>
        <w:rPr>
          <w:rFonts w:hint="eastAsia" w:ascii="宋体" w:hAnsi="宋体"/>
          <w:color w:val="000000"/>
          <w:szCs w:val="21"/>
          <w:u w:val="single"/>
        </w:rPr>
        <w:t xml:space="preserve">      </w:t>
      </w:r>
      <w:r>
        <w:rPr>
          <w:rFonts w:hint="eastAsia" w:ascii="宋体" w:hAnsi="宋体"/>
          <w:color w:val="000000"/>
          <w:szCs w:val="21"/>
        </w:rPr>
        <w:t>（姓名、职务）经正式授权并代表供应商</w:t>
      </w:r>
      <w:r>
        <w:rPr>
          <w:rFonts w:hint="eastAsia" w:ascii="宋体" w:hAnsi="宋体"/>
          <w:color w:val="000000"/>
          <w:szCs w:val="21"/>
          <w:u w:val="single"/>
        </w:rPr>
        <w:t xml:space="preserve">       </w:t>
      </w:r>
      <w:r>
        <w:rPr>
          <w:rFonts w:hint="eastAsia" w:ascii="宋体" w:hAnsi="宋体"/>
          <w:color w:val="000000"/>
          <w:szCs w:val="21"/>
        </w:rPr>
        <w:t xml:space="preserve"> （供应商名称）提交响应文件正本一份,副本</w:t>
      </w:r>
      <w:r>
        <w:rPr>
          <w:rFonts w:hint="eastAsia" w:ascii="宋体" w:hAnsi="宋体"/>
          <w:color w:val="000000"/>
          <w:szCs w:val="21"/>
          <w:u w:val="single"/>
        </w:rPr>
        <w:t xml:space="preserve">     </w:t>
      </w:r>
      <w:r>
        <w:rPr>
          <w:rFonts w:hint="eastAsia" w:ascii="宋体" w:hAnsi="宋体"/>
          <w:color w:val="000000"/>
          <w:szCs w:val="21"/>
        </w:rPr>
        <w:t>份；响应文件电子文档：一份，参加采购项目第</w:t>
      </w:r>
      <w:r>
        <w:rPr>
          <w:rFonts w:hint="eastAsia" w:ascii="宋体" w:hAnsi="宋体"/>
          <w:color w:val="000000"/>
          <w:szCs w:val="21"/>
          <w:u w:val="single"/>
        </w:rPr>
        <w:t xml:space="preserve">   </w:t>
      </w:r>
      <w:r>
        <w:rPr>
          <w:rFonts w:hint="eastAsia" w:ascii="宋体" w:hAnsi="宋体"/>
          <w:color w:val="000000"/>
          <w:szCs w:val="21"/>
        </w:rPr>
        <w:t>包谈判，并在此声明，所递交的响应文件内容完整、真实。</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一、我方已详细审查谈判文件。我们完全理解并同意放弃对这方面有不明及误解的权力。</w:t>
      </w:r>
    </w:p>
    <w:p>
      <w:pPr>
        <w:pStyle w:val="23"/>
        <w:adjustRightInd w:val="0"/>
        <w:snapToGrid w:val="0"/>
        <w:spacing w:before="156" w:beforeLines="50" w:line="360" w:lineRule="auto"/>
        <w:ind w:firstLine="420" w:firstLineChars="200"/>
        <w:rPr>
          <w:rFonts w:hAnsi="宋体"/>
          <w:bCs/>
          <w:color w:val="000000"/>
        </w:rPr>
      </w:pPr>
      <w:r>
        <w:rPr>
          <w:rFonts w:hint="eastAsia" w:hAnsi="宋体"/>
          <w:color w:val="000000"/>
        </w:rPr>
        <w:t>二、我方愿意向贵方提供任何与本项采购有关的数据、情况和技术资料。若贵方需要，我方愿意提供我方作出的一切承诺的证明材料。</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三、我方愿意按谈判文件规定和谈判小组要求重新提交响应文件和最后报价。</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四、我方同意在谈判文件中规定的提交首次响应文件截止时间起</w:t>
      </w:r>
      <w:r>
        <w:rPr>
          <w:rFonts w:hint="eastAsia" w:hAnsi="宋体"/>
          <w:color w:val="000000"/>
          <w:u w:val="single"/>
        </w:rPr>
        <w:t xml:space="preserve">    </w:t>
      </w:r>
      <w:r>
        <w:rPr>
          <w:rFonts w:hint="eastAsia" w:hAnsi="宋体"/>
          <w:color w:val="000000"/>
        </w:rPr>
        <w:t>日内(响应文件有效期)遵守本响应文件中的承诺且在此期限期满之前均具有法律约束力。</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pPr>
        <w:pStyle w:val="23"/>
        <w:adjustRightInd w:val="0"/>
        <w:snapToGrid w:val="0"/>
        <w:spacing w:before="156" w:beforeLines="50" w:line="360" w:lineRule="auto"/>
        <w:ind w:firstLine="420" w:firstLineChars="200"/>
        <w:rPr>
          <w:rFonts w:hAnsi="宋体"/>
          <w:color w:val="000000"/>
        </w:rPr>
      </w:pPr>
      <w:r>
        <w:rPr>
          <w:rFonts w:hint="eastAsia" w:hAnsi="宋体"/>
          <w:color w:val="000000"/>
        </w:rPr>
        <w:t>六、我方承诺在参与竞争性谈判过程中，若出现《政府采购法》第七十七条、《政府采购法实施条例》第七十二条和《政府采购非招标方式管理办法》第五十四条规定之情形，我方同意接受条款规定作出的处罚。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七、我方的联系方式：</w:t>
      </w:r>
    </w:p>
    <w:p>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；邮编：</w:t>
      </w:r>
      <w:r>
        <w:rPr>
          <w:rFonts w:hint="eastAsia" w:ascii="宋体" w:hAnsi="宋体"/>
          <w:color w:val="000000"/>
          <w:szCs w:val="21"/>
          <w:u w:val="single"/>
        </w:rPr>
        <w:t xml:space="preserve">     </w:t>
      </w:r>
      <w:r>
        <w:rPr>
          <w:rFonts w:hint="eastAsia" w:ascii="宋体" w:hAnsi="宋体"/>
          <w:color w:val="000000"/>
          <w:szCs w:val="21"/>
        </w:rPr>
        <w:t xml:space="preserve"> ；电话：</w:t>
      </w:r>
      <w:r>
        <w:rPr>
          <w:rFonts w:hint="eastAsia" w:ascii="宋体" w:hAnsi="宋体"/>
          <w:color w:val="000000"/>
          <w:szCs w:val="21"/>
          <w:u w:val="single"/>
        </w:rPr>
        <w:t xml:space="preserve">      </w:t>
      </w:r>
      <w:r>
        <w:rPr>
          <w:rFonts w:hint="eastAsia" w:ascii="宋体" w:hAnsi="宋体"/>
          <w:color w:val="000000"/>
          <w:szCs w:val="21"/>
        </w:rPr>
        <w:t>；电子邮箱：</w:t>
      </w:r>
      <w:r>
        <w:rPr>
          <w:rFonts w:hint="eastAsia" w:ascii="宋体" w:hAnsi="宋体"/>
          <w:color w:val="000000"/>
          <w:szCs w:val="21"/>
          <w:u w:val="single"/>
        </w:rPr>
        <w:t xml:space="preserve">        </w:t>
      </w:r>
      <w:r>
        <w:rPr>
          <w:rFonts w:hint="eastAsia" w:ascii="宋体" w:hAnsi="宋体"/>
          <w:color w:val="000000"/>
          <w:szCs w:val="21"/>
        </w:rPr>
        <w:t xml:space="preserve"> 。</w:t>
      </w:r>
    </w:p>
    <w:p>
      <w:pPr>
        <w:pStyle w:val="23"/>
        <w:adjustRightInd w:val="0"/>
        <w:snapToGrid w:val="0"/>
        <w:spacing w:before="156" w:beforeLines="50" w:line="360" w:lineRule="auto"/>
        <w:rPr>
          <w:rFonts w:hAnsi="宋体"/>
          <w:color w:val="000000"/>
        </w:rPr>
      </w:pPr>
    </w:p>
    <w:p>
      <w:pPr>
        <w:pStyle w:val="23"/>
        <w:adjustRightInd w:val="0"/>
        <w:snapToGrid w:val="0"/>
        <w:spacing w:before="156" w:beforeLines="50" w:line="360" w:lineRule="auto"/>
        <w:rPr>
          <w:rFonts w:hAnsi="宋体"/>
          <w:color w:val="000000"/>
        </w:rPr>
      </w:pPr>
      <w:r>
        <w:rPr>
          <w:rFonts w:hint="eastAsia" w:hAnsi="宋体"/>
          <w:color w:val="000000"/>
        </w:rPr>
        <w:t>供应商名称(盖单位公章)：</w:t>
      </w:r>
    </w:p>
    <w:p>
      <w:pPr>
        <w:adjustRightInd w:val="0"/>
        <w:snapToGrid w:val="0"/>
        <w:spacing w:before="156" w:beforeLines="50"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
        <w:jc w:val="center"/>
        <w:rPr>
          <w:rFonts w:ascii="黑体" w:hAnsi="黑体" w:eastAsia="黑体"/>
          <w:color w:val="000000"/>
          <w:sz w:val="28"/>
          <w:szCs w:val="28"/>
        </w:rPr>
      </w:pPr>
      <w:r>
        <w:rPr>
          <w:rFonts w:ascii="宋体" w:hAnsi="宋体"/>
          <w:color w:val="000000"/>
          <w:szCs w:val="21"/>
        </w:rPr>
        <w:br w:type="page"/>
      </w:r>
      <w:bookmarkStart w:id="60" w:name="_Toc24444"/>
      <w:r>
        <w:rPr>
          <w:rFonts w:hint="eastAsia" w:ascii="黑体" w:hAnsi="黑体" w:eastAsia="黑体"/>
          <w:color w:val="000000"/>
          <w:sz w:val="28"/>
          <w:szCs w:val="28"/>
        </w:rPr>
        <w:t>二、法定代表人（单位负责人）身份证明(格式)</w:t>
      </w:r>
      <w:bookmarkEnd w:id="60"/>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000000"/>
          <w:kern w:val="0"/>
          <w:position w:val="-4"/>
          <w:szCs w:val="21"/>
        </w:rPr>
      </w:pPr>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000000"/>
          <w:kern w:val="0"/>
          <w:szCs w:val="21"/>
        </w:rPr>
      </w:pPr>
      <w:r>
        <w:rPr>
          <w:rFonts w:hint="eastAsia" w:ascii="宋体" w:hAnsi="宋体" w:cs="微软雅黑"/>
          <w:color w:val="000000"/>
          <w:kern w:val="0"/>
          <w:position w:val="-4"/>
          <w:szCs w:val="21"/>
        </w:rPr>
        <w:t>供应商名</w:t>
      </w:r>
      <w:r>
        <w:rPr>
          <w:rFonts w:hint="eastAsia" w:ascii="宋体" w:hAnsi="宋体" w:cs="微软雅黑"/>
          <w:color w:val="000000"/>
          <w:spacing w:val="-2"/>
          <w:kern w:val="0"/>
          <w:position w:val="-4"/>
          <w:szCs w:val="21"/>
        </w:rPr>
        <w:t>称</w:t>
      </w:r>
      <w:r>
        <w:rPr>
          <w:rFonts w:hint="eastAsia" w:ascii="宋体" w:hAnsi="宋体" w:cs="微软雅黑"/>
          <w:color w:val="000000"/>
          <w:kern w:val="0"/>
          <w:position w:val="-4"/>
          <w:szCs w:val="21"/>
        </w:rPr>
        <w:t>：</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统一社会信用代码：</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注册地址：</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000000"/>
          <w:kern w:val="0"/>
          <w:szCs w:val="21"/>
        </w:rPr>
      </w:pPr>
      <w:r>
        <w:rPr>
          <w:rFonts w:hint="eastAsia" w:ascii="宋体" w:hAnsi="宋体" w:cs="微软雅黑"/>
          <w:color w:val="000000"/>
          <w:kern w:val="0"/>
          <w:position w:val="-2"/>
          <w:szCs w:val="21"/>
        </w:rPr>
        <w:t>姓名</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性别</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年</w:t>
      </w:r>
      <w:r>
        <w:rPr>
          <w:rFonts w:hint="eastAsia" w:ascii="宋体" w:hAnsi="宋体" w:cs="微软雅黑"/>
          <w:color w:val="000000"/>
          <w:spacing w:val="-2"/>
          <w:kern w:val="0"/>
          <w:position w:val="-2"/>
          <w:szCs w:val="21"/>
        </w:rPr>
        <w:t>龄</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职</w:t>
      </w:r>
      <w:r>
        <w:rPr>
          <w:rFonts w:hint="eastAsia" w:ascii="宋体" w:hAnsi="宋体" w:cs="微软雅黑"/>
          <w:color w:val="000000"/>
          <w:spacing w:val="-2"/>
          <w:kern w:val="0"/>
          <w:position w:val="-2"/>
          <w:szCs w:val="21"/>
        </w:rPr>
        <w:t>务</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系</w:t>
      </w:r>
      <w:r>
        <w:rPr>
          <w:rFonts w:hint="eastAsia" w:ascii="宋体" w:hAnsi="宋体"/>
          <w:color w:val="000000"/>
          <w:szCs w:val="21"/>
          <w:u w:val="single"/>
        </w:rPr>
        <w:t xml:space="preserve">         </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供应商</w:t>
      </w:r>
      <w:r>
        <w:rPr>
          <w:rFonts w:hint="eastAsia" w:ascii="宋体" w:hAnsi="宋体" w:cs="微软雅黑"/>
          <w:color w:val="000000"/>
          <w:spacing w:val="-2"/>
          <w:kern w:val="0"/>
          <w:position w:val="-2"/>
          <w:szCs w:val="21"/>
        </w:rPr>
        <w:t>名</w:t>
      </w:r>
      <w:r>
        <w:rPr>
          <w:rFonts w:hint="eastAsia" w:ascii="宋体" w:hAnsi="宋体" w:cs="微软雅黑"/>
          <w:color w:val="000000"/>
          <w:kern w:val="0"/>
          <w:position w:val="-2"/>
          <w:szCs w:val="21"/>
        </w:rPr>
        <w:t>称</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的</w:t>
      </w:r>
      <w:r>
        <w:rPr>
          <w:rFonts w:hint="eastAsia" w:ascii="宋体" w:hAnsi="宋体" w:cs="微软雅黑"/>
          <w:color w:val="000000"/>
          <w:spacing w:val="-2"/>
          <w:kern w:val="0"/>
          <w:position w:val="-2"/>
          <w:szCs w:val="21"/>
        </w:rPr>
        <w:t>法定</w:t>
      </w:r>
      <w:r>
        <w:rPr>
          <w:rFonts w:hint="eastAsia" w:ascii="宋体" w:hAnsi="宋体" w:cs="微软雅黑"/>
          <w:color w:val="000000"/>
          <w:kern w:val="0"/>
          <w:position w:val="-2"/>
          <w:szCs w:val="21"/>
        </w:rPr>
        <w:t>代表</w:t>
      </w:r>
      <w:r>
        <w:rPr>
          <w:rFonts w:hint="eastAsia" w:ascii="宋体" w:hAnsi="宋体" w:cs="微软雅黑"/>
          <w:color w:val="000000"/>
          <w:spacing w:val="-2"/>
          <w:kern w:val="0"/>
          <w:position w:val="-2"/>
          <w:szCs w:val="21"/>
        </w:rPr>
        <w:t>人</w:t>
      </w:r>
      <w:r>
        <w:rPr>
          <w:rFonts w:hint="eastAsia" w:ascii="宋体" w:hAnsi="宋体" w:cs="微软雅黑"/>
          <w:color w:val="000000"/>
          <w:kern w:val="0"/>
          <w:position w:val="-2"/>
          <w:szCs w:val="21"/>
        </w:rPr>
        <w:t>（</w:t>
      </w:r>
      <w:r>
        <w:rPr>
          <w:rFonts w:hint="eastAsia" w:ascii="宋体" w:hAnsi="宋体" w:cs="微软雅黑"/>
          <w:color w:val="000000"/>
          <w:spacing w:val="-2"/>
          <w:kern w:val="0"/>
          <w:position w:val="-2"/>
          <w:szCs w:val="21"/>
        </w:rPr>
        <w:t>单</w:t>
      </w:r>
      <w:r>
        <w:rPr>
          <w:rFonts w:hint="eastAsia" w:ascii="宋体" w:hAnsi="宋体" w:cs="微软雅黑"/>
          <w:color w:val="000000"/>
          <w:kern w:val="0"/>
          <w:position w:val="-2"/>
          <w:szCs w:val="21"/>
        </w:rPr>
        <w:t>位</w:t>
      </w:r>
      <w:r>
        <w:rPr>
          <w:rFonts w:hint="eastAsia" w:ascii="宋体" w:hAnsi="宋体" w:cs="微软雅黑"/>
          <w:color w:val="000000"/>
          <w:spacing w:val="-2"/>
          <w:kern w:val="0"/>
          <w:position w:val="-2"/>
          <w:szCs w:val="21"/>
        </w:rPr>
        <w:t>负</w:t>
      </w:r>
      <w:r>
        <w:rPr>
          <w:rFonts w:hint="eastAsia" w:ascii="宋体" w:hAnsi="宋体" w:cs="微软雅黑"/>
          <w:color w:val="000000"/>
          <w:kern w:val="0"/>
          <w:position w:val="-2"/>
          <w:szCs w:val="21"/>
        </w:rPr>
        <w:t>责</w:t>
      </w:r>
      <w:r>
        <w:rPr>
          <w:rFonts w:hint="eastAsia" w:ascii="宋体" w:hAnsi="宋体" w:cs="微软雅黑"/>
          <w:color w:val="000000"/>
          <w:spacing w:val="-2"/>
          <w:kern w:val="0"/>
          <w:position w:val="-2"/>
          <w:szCs w:val="21"/>
        </w:rPr>
        <w:t>人</w:t>
      </w:r>
      <w:r>
        <w:rPr>
          <w:rFonts w:hint="eastAsia" w:ascii="宋体" w:hAnsi="宋体" w:cs="微软雅黑"/>
          <w:color w:val="000000"/>
          <w:spacing w:val="-106"/>
          <w:kern w:val="0"/>
          <w:position w:val="-2"/>
          <w:szCs w:val="21"/>
        </w:rPr>
        <w:t>）</w:t>
      </w:r>
      <w:r>
        <w:rPr>
          <w:rFonts w:hint="eastAsia" w:ascii="宋体" w:hAnsi="宋体" w:cs="微软雅黑"/>
          <w:color w:val="000000"/>
          <w:kern w:val="0"/>
          <w:position w:val="-2"/>
          <w:szCs w:val="21"/>
        </w:rPr>
        <w:t>。</w:t>
      </w:r>
    </w:p>
    <w:p>
      <w:pPr>
        <w:autoSpaceDE w:val="0"/>
        <w:autoSpaceDN w:val="0"/>
        <w:adjustRightInd w:val="0"/>
        <w:snapToGrid w:val="0"/>
        <w:spacing w:before="156" w:beforeLines="50" w:line="360" w:lineRule="auto"/>
        <w:ind w:left="520" w:right="-20"/>
        <w:jc w:val="left"/>
        <w:rPr>
          <w:rFonts w:ascii="宋体" w:hAnsi="宋体" w:cs="微软雅黑"/>
          <w:color w:val="000000"/>
          <w:kern w:val="0"/>
          <w:szCs w:val="21"/>
        </w:rPr>
      </w:pPr>
      <w:r>
        <w:rPr>
          <w:rFonts w:hint="eastAsia" w:ascii="宋体" w:hAnsi="宋体" w:cs="微软雅黑"/>
          <w:color w:val="000000"/>
          <w:kern w:val="0"/>
          <w:szCs w:val="21"/>
        </w:rPr>
        <w:t>特此</w:t>
      </w:r>
      <w:r>
        <w:rPr>
          <w:rFonts w:hint="eastAsia" w:ascii="宋体" w:hAnsi="宋体" w:cs="微软雅黑"/>
          <w:color w:val="000000"/>
          <w:spacing w:val="-2"/>
          <w:kern w:val="0"/>
          <w:szCs w:val="21"/>
        </w:rPr>
        <w:t>证</w:t>
      </w:r>
      <w:r>
        <w:rPr>
          <w:rFonts w:hint="eastAsia" w:ascii="宋体" w:hAnsi="宋体" w:cs="微软雅黑"/>
          <w:color w:val="000000"/>
          <w:kern w:val="0"/>
          <w:szCs w:val="21"/>
        </w:rPr>
        <w:t>明。</w:t>
      </w:r>
    </w:p>
    <w:p>
      <w:pPr>
        <w:autoSpaceDE w:val="0"/>
        <w:autoSpaceDN w:val="0"/>
        <w:adjustRightInd w:val="0"/>
        <w:snapToGrid w:val="0"/>
        <w:spacing w:before="156" w:beforeLines="50" w:line="360" w:lineRule="auto"/>
        <w:ind w:left="100" w:right="4231"/>
        <w:jc w:val="left"/>
        <w:rPr>
          <w:rFonts w:ascii="宋体" w:hAnsi="宋体" w:cs="微软雅黑"/>
          <w:color w:val="000000"/>
          <w:kern w:val="0"/>
          <w:szCs w:val="21"/>
        </w:rPr>
      </w:pPr>
      <w:r>
        <w:rPr>
          <w:rFonts w:hint="eastAsia" w:ascii="宋体" w:hAnsi="宋体" w:cs="微软雅黑"/>
          <w:color w:val="000000"/>
          <w:kern w:val="0"/>
          <w:szCs w:val="21"/>
        </w:rPr>
        <w:t>附：</w:t>
      </w: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微软雅黑"/>
          <w:color w:val="000000"/>
          <w:kern w:val="0"/>
          <w:szCs w:val="21"/>
        </w:rPr>
        <w:t>身</w:t>
      </w:r>
      <w:r>
        <w:rPr>
          <w:rFonts w:hint="eastAsia" w:ascii="宋体" w:hAnsi="宋体" w:cs="微软雅黑"/>
          <w:color w:val="000000"/>
          <w:spacing w:val="-2"/>
          <w:kern w:val="0"/>
          <w:szCs w:val="21"/>
        </w:rPr>
        <w:t>份</w:t>
      </w:r>
      <w:r>
        <w:rPr>
          <w:rFonts w:hint="eastAsia" w:ascii="宋体" w:hAnsi="宋体" w:cs="微软雅黑"/>
          <w:color w:val="000000"/>
          <w:kern w:val="0"/>
          <w:szCs w:val="21"/>
        </w:rPr>
        <w:t>证</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r>
        <w:rPr>
          <w:rFonts w:hint="eastAsia" w:ascii="宋体" w:hAnsi="宋体" w:cs="微软雅黑"/>
          <w:color w:val="000000"/>
          <w:kern w:val="0"/>
          <w:szCs w:val="21"/>
        </w:rPr>
        <w:t>。</w:t>
      </w: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pPr>
        <w:adjustRightInd w:val="0"/>
        <w:snapToGrid w:val="0"/>
        <w:spacing w:before="156" w:beforeLines="50" w:line="360" w:lineRule="auto"/>
        <w:rPr>
          <w:rFonts w:ascii="宋体" w:hAnsi="宋体"/>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注：供应商代表为法定代表人（单位负责人）的提供。供应商为自然人的无需提供。</w:t>
      </w:r>
    </w:p>
    <w:p>
      <w:pPr>
        <w:adjustRightInd w:val="0"/>
        <w:snapToGrid w:val="0"/>
        <w:spacing w:before="156" w:beforeLines="50" w:line="360" w:lineRule="auto"/>
        <w:rPr>
          <w:rFonts w:ascii="宋体" w:hAnsi="宋体"/>
          <w:color w:val="000000"/>
          <w:szCs w:val="21"/>
        </w:rPr>
      </w:pPr>
    </w:p>
    <w:p>
      <w:pPr>
        <w:pStyle w:val="23"/>
        <w:adjustRightInd w:val="0"/>
        <w:snapToGrid w:val="0"/>
        <w:spacing w:before="156" w:beforeLines="50" w:line="360" w:lineRule="auto"/>
        <w:rPr>
          <w:rFonts w:hAnsi="宋体"/>
          <w:color w:val="000000"/>
        </w:rPr>
      </w:pPr>
      <w:r>
        <w:rPr>
          <w:rFonts w:hint="eastAsia" w:hAnsi="宋体"/>
          <w:color w:val="000000"/>
        </w:rPr>
        <w:t>供应商名称(盖单位公章)：</w:t>
      </w:r>
    </w:p>
    <w:p>
      <w:pPr>
        <w:adjustRightInd w:val="0"/>
        <w:snapToGrid w:val="0"/>
        <w:spacing w:before="156" w:beforeLines="50" w:line="360" w:lineRule="auto"/>
        <w:ind w:right="24"/>
        <w:rPr>
          <w:rFonts w:ascii="仿宋_GB2312" w:hAnsi="宋体" w:eastAsia="仿宋_GB2312"/>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
        <w:jc w:val="center"/>
        <w:rPr>
          <w:color w:val="000000"/>
        </w:rPr>
      </w:pPr>
    </w:p>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w:t>
      </w:r>
      <w:r>
        <w:rPr>
          <w:rFonts w:hint="eastAsia" w:ascii="宋体" w:hAnsi="宋体" w:eastAsia="宋体" w:cs="宋体"/>
          <w:b/>
          <w:bCs/>
          <w:color w:val="auto"/>
          <w:sz w:val="24"/>
          <w:szCs w:val="24"/>
        </w:rPr>
        <w:t>法定代表人亲自处理谈判事宜的</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法定代表人身份证明应为一式二份，一份装订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pStyle w:val="4"/>
        <w:jc w:val="center"/>
        <w:rPr>
          <w:rFonts w:ascii="黑体" w:hAnsi="黑体" w:eastAsia="黑体"/>
          <w:color w:val="000000"/>
          <w:sz w:val="28"/>
          <w:szCs w:val="28"/>
        </w:rPr>
      </w:pPr>
      <w:r>
        <w:rPr>
          <w:color w:val="000000"/>
        </w:rPr>
        <w:br w:type="page"/>
      </w:r>
      <w:bookmarkStart w:id="61" w:name="_Toc20678"/>
      <w:r>
        <w:rPr>
          <w:rFonts w:hint="eastAsia" w:ascii="黑体" w:hAnsi="黑体" w:eastAsia="黑体"/>
          <w:color w:val="000000"/>
          <w:sz w:val="28"/>
          <w:szCs w:val="28"/>
        </w:rPr>
        <w:t>三、授权委托书(格式)</w:t>
      </w:r>
      <w:bookmarkEnd w:id="61"/>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本人</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（姓名、职务）系</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r>
        <w:rPr>
          <w:rFonts w:hint="eastAsia" w:ascii="宋体" w:hAnsi="宋体"/>
          <w:color w:val="000000"/>
          <w:szCs w:val="21"/>
        </w:rPr>
        <w:t>供应商</w:t>
      </w:r>
      <w:r>
        <w:rPr>
          <w:rFonts w:hint="eastAsia" w:ascii="宋体" w:hAnsi="宋体" w:cs="宋体"/>
          <w:color w:val="000000"/>
          <w:kern w:val="0"/>
          <w:szCs w:val="21"/>
        </w:rPr>
        <w:t>名称）的法定代表人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宋体"/>
          <w:color w:val="000000"/>
          <w:kern w:val="0"/>
          <w:szCs w:val="21"/>
        </w:rPr>
        <w:t>，现授权</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（姓名、职务）为我方代理人。代理人根据授权，以我方名义：(1)签署、澄清、补正、修改、撤回、提交</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（项目名称、</w:t>
      </w:r>
      <w:r>
        <w:rPr>
          <w:rFonts w:hint="eastAsia" w:ascii="宋体" w:hAnsi="宋体"/>
          <w:color w:val="000000"/>
          <w:szCs w:val="21"/>
        </w:rPr>
        <w:t>政府</w:t>
      </w:r>
      <w:r>
        <w:rPr>
          <w:rFonts w:hint="eastAsia" w:ascii="宋体" w:hAnsi="宋体" w:cs="宋体"/>
          <w:color w:val="000000"/>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委托期限：</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adjustRightInd w:val="0"/>
        <w:snapToGrid w:val="0"/>
        <w:spacing w:before="156" w:beforeLines="50" w:line="360" w:lineRule="auto"/>
        <w:ind w:firstLine="435"/>
        <w:rPr>
          <w:rFonts w:ascii="宋体" w:hAnsi="宋体" w:cs="宋体"/>
          <w:color w:val="000000"/>
          <w:kern w:val="0"/>
          <w:szCs w:val="21"/>
        </w:rPr>
      </w:pPr>
      <w:r>
        <w:rPr>
          <w:rFonts w:hint="eastAsia" w:ascii="宋体" w:hAnsi="宋体" w:cs="宋体"/>
          <w:color w:val="000000"/>
          <w:kern w:val="0"/>
          <w:szCs w:val="21"/>
        </w:rPr>
        <w:t>代理人无转委托权。</w:t>
      </w:r>
    </w:p>
    <w:p>
      <w:pPr>
        <w:adjustRightInd w:val="0"/>
        <w:snapToGrid w:val="0"/>
        <w:spacing w:before="156" w:beforeLines="50" w:line="360" w:lineRule="auto"/>
        <w:ind w:firstLine="435"/>
        <w:rPr>
          <w:rFonts w:ascii="宋体" w:hAnsi="宋体" w:cs="微软雅黑"/>
          <w:color w:val="000000"/>
          <w:kern w:val="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pPr>
        <w:adjustRightInd w:val="0"/>
        <w:snapToGrid w:val="0"/>
        <w:spacing w:before="156" w:beforeLines="50" w:line="360" w:lineRule="auto"/>
        <w:ind w:firstLine="420" w:firstLineChars="200"/>
        <w:rPr>
          <w:rFonts w:ascii="宋体" w:hAnsi="宋体"/>
          <w:color w:val="000000"/>
          <w:szCs w:val="21"/>
        </w:rPr>
      </w:pPr>
    </w:p>
    <w:p>
      <w:pPr>
        <w:adjustRightInd w:val="0"/>
        <w:snapToGrid w:val="0"/>
        <w:spacing w:before="156" w:beforeLines="50" w:line="360" w:lineRule="auto"/>
        <w:ind w:firstLine="420" w:firstLineChars="200"/>
        <w:rPr>
          <w:rFonts w:ascii="宋体" w:hAnsi="宋体"/>
          <w:color w:val="000000"/>
          <w:szCs w:val="21"/>
        </w:rPr>
      </w:pP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注：供应商代表不是供应商的法定代表人（单位负责人）的提供。供应商为自然人的无需提供。</w:t>
      </w:r>
    </w:p>
    <w:p>
      <w:pPr>
        <w:adjustRightInd w:val="0"/>
        <w:snapToGrid w:val="0"/>
        <w:spacing w:before="156" w:beforeLines="50" w:line="360" w:lineRule="auto"/>
        <w:ind w:firstLine="420" w:firstLineChars="200"/>
        <w:rPr>
          <w:rFonts w:ascii="宋体" w:hAnsi="宋体"/>
          <w:color w:val="000000"/>
          <w:szCs w:val="21"/>
        </w:rPr>
      </w:pPr>
    </w:p>
    <w:p>
      <w:pPr>
        <w:adjustRightInd w:val="0"/>
        <w:snapToGrid w:val="0"/>
        <w:spacing w:before="156" w:beforeLines="50" w:line="360" w:lineRule="auto"/>
        <w:ind w:firstLine="420" w:firstLineChars="200"/>
        <w:rPr>
          <w:rFonts w:ascii="宋体" w:hAnsi="宋体"/>
          <w:color w:val="000000"/>
          <w:szCs w:val="21"/>
        </w:rPr>
      </w:pPr>
    </w:p>
    <w:p>
      <w:pPr>
        <w:pStyle w:val="23"/>
        <w:adjustRightInd w:val="0"/>
        <w:snapToGrid w:val="0"/>
        <w:spacing w:before="156" w:beforeLines="50" w:line="360" w:lineRule="auto"/>
        <w:rPr>
          <w:rFonts w:hAnsi="宋体"/>
          <w:color w:val="000000"/>
        </w:rPr>
      </w:pPr>
      <w:r>
        <w:rPr>
          <w:rFonts w:hint="eastAsia" w:hAnsi="宋体"/>
          <w:color w:val="000000"/>
        </w:rPr>
        <w:t>供应商名称(盖单位公章)：</w:t>
      </w:r>
    </w:p>
    <w:p>
      <w:pPr>
        <w:adjustRightInd w:val="0"/>
        <w:snapToGrid w:val="0"/>
        <w:spacing w:before="156" w:beforeLines="50" w:line="360" w:lineRule="auto"/>
        <w:rPr>
          <w:rFonts w:ascii="宋体" w:hAnsi="宋体"/>
          <w:color w:val="000000"/>
          <w:szCs w:val="21"/>
          <w:u w:val="single"/>
        </w:rPr>
      </w:pPr>
      <w:r>
        <w:rPr>
          <w:rFonts w:hint="eastAsia" w:ascii="宋体" w:hAnsi="宋体" w:cs="微软雅黑"/>
          <w:color w:val="000000"/>
          <w:spacing w:val="-2"/>
          <w:kern w:val="0"/>
          <w:szCs w:val="21"/>
        </w:rPr>
        <w:t>法</w:t>
      </w:r>
      <w:r>
        <w:rPr>
          <w:rFonts w:hint="eastAsia" w:ascii="宋体" w:hAnsi="宋体" w:cs="微软雅黑"/>
          <w:color w:val="000000"/>
          <w:kern w:val="0"/>
          <w:szCs w:val="21"/>
        </w:rPr>
        <w:t>定</w:t>
      </w:r>
      <w:r>
        <w:rPr>
          <w:rFonts w:hint="eastAsia" w:ascii="宋体" w:hAnsi="宋体" w:cs="微软雅黑"/>
          <w:color w:val="000000"/>
          <w:spacing w:val="-2"/>
          <w:kern w:val="0"/>
          <w:szCs w:val="21"/>
        </w:rPr>
        <w:t>代</w:t>
      </w:r>
      <w:r>
        <w:rPr>
          <w:rFonts w:hint="eastAsia" w:ascii="宋体" w:hAnsi="宋体" w:cs="微软雅黑"/>
          <w:color w:val="000000"/>
          <w:kern w:val="0"/>
          <w:szCs w:val="21"/>
        </w:rPr>
        <w:t>表</w:t>
      </w:r>
      <w:r>
        <w:rPr>
          <w:rFonts w:hint="eastAsia" w:ascii="宋体" w:hAnsi="宋体" w:cs="微软雅黑"/>
          <w:color w:val="000000"/>
          <w:spacing w:val="-2"/>
          <w:kern w:val="0"/>
          <w:szCs w:val="21"/>
        </w:rPr>
        <w:t>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pPr>
        <w:adjustRightInd w:val="0"/>
        <w:snapToGrid w:val="0"/>
        <w:spacing w:before="156"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
        <w:jc w:val="center"/>
        <w:rPr>
          <w:rFonts w:ascii="宋体"/>
          <w:color w:val="000000"/>
        </w:rPr>
      </w:pPr>
    </w:p>
    <w:p>
      <w:pPr>
        <w:pStyle w:val="41"/>
        <w:rPr>
          <w:rFonts w:ascii="宋体"/>
          <w:color w:val="000000"/>
        </w:rPr>
      </w:pP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开标时如委托代理人到场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rPr>
        <w:t>法定代表人授权委托书</w:t>
      </w:r>
      <w:r>
        <w:rPr>
          <w:rFonts w:hint="eastAsia" w:ascii="宋体" w:hAnsi="宋体" w:eastAsia="宋体" w:cs="宋体"/>
          <w:b/>
          <w:bCs/>
          <w:color w:val="auto"/>
          <w:sz w:val="24"/>
          <w:szCs w:val="24"/>
          <w:lang w:eastAsia="zh-CN"/>
        </w:rPr>
        <w:t>及法定人代表身份证明</w:t>
      </w:r>
      <w:r>
        <w:rPr>
          <w:rFonts w:hint="eastAsia" w:ascii="宋体" w:hAnsi="宋体" w:eastAsia="宋体" w:cs="宋体"/>
          <w:b/>
          <w:bCs/>
          <w:color w:val="auto"/>
          <w:sz w:val="24"/>
          <w:szCs w:val="24"/>
        </w:rPr>
        <w:t>应为一式二份，一份装订</w:t>
      </w:r>
      <w:r>
        <w:rPr>
          <w:rFonts w:hint="eastAsia" w:ascii="宋体" w:hAnsi="宋体" w:cs="宋体"/>
          <w:b/>
          <w:bCs/>
          <w:color w:val="auto"/>
          <w:sz w:val="24"/>
          <w:szCs w:val="24"/>
          <w:lang w:eastAsia="zh-CN"/>
        </w:rPr>
        <w:t>在响应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中</w:t>
      </w:r>
      <w:r>
        <w:rPr>
          <w:rFonts w:hint="eastAsia" w:ascii="宋体" w:hAnsi="宋体" w:eastAsia="宋体" w:cs="宋体"/>
          <w:b/>
          <w:bCs/>
          <w:color w:val="auto"/>
          <w:sz w:val="24"/>
          <w:szCs w:val="24"/>
        </w:rPr>
        <w:t>，另随身携带一份，供</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rPr>
        <w:t>时验证用</w:t>
      </w:r>
      <w:r>
        <w:rPr>
          <w:rFonts w:hint="eastAsia" w:ascii="宋体" w:hAnsi="宋体" w:eastAsia="宋体" w:cs="宋体"/>
          <w:b/>
          <w:color w:val="auto"/>
          <w:sz w:val="24"/>
          <w:szCs w:val="24"/>
          <w:highlight w:val="none"/>
        </w:rPr>
        <w:t>】</w:t>
      </w:r>
    </w:p>
    <w:p>
      <w:pPr>
        <w:sectPr>
          <w:pgSz w:w="11906" w:h="16838"/>
          <w:pgMar w:top="1474" w:right="1474" w:bottom="1474" w:left="1588" w:header="851" w:footer="992" w:gutter="0"/>
          <w:pgNumType w:fmt="decimal"/>
          <w:cols w:space="720" w:num="1"/>
          <w:docGrid w:type="lines" w:linePitch="312" w:charSpace="0"/>
        </w:sectPr>
      </w:pPr>
    </w:p>
    <w:p>
      <w:pPr>
        <w:pStyle w:val="4"/>
        <w:jc w:val="center"/>
        <w:rPr>
          <w:rFonts w:ascii="黑体" w:hAnsi="黑体" w:eastAsia="黑体"/>
          <w:color w:val="000000"/>
          <w:sz w:val="28"/>
          <w:szCs w:val="28"/>
        </w:rPr>
      </w:pPr>
      <w:bookmarkStart w:id="62" w:name="_Toc18785"/>
      <w:r>
        <w:rPr>
          <w:rFonts w:hint="eastAsia" w:ascii="黑体" w:hAnsi="黑体" w:eastAsia="黑体"/>
          <w:color w:val="000000"/>
          <w:sz w:val="28"/>
          <w:szCs w:val="28"/>
        </w:rPr>
        <w:t>四、保证金</w:t>
      </w:r>
      <w:bookmarkEnd w:id="62"/>
    </w:p>
    <w:p>
      <w:pPr>
        <w:adjustRightInd w:val="0"/>
        <w:snapToGrid w:val="0"/>
        <w:spacing w:before="156" w:beforeLines="50" w:line="360" w:lineRule="auto"/>
        <w:ind w:firstLine="422" w:firstLineChars="200"/>
        <w:jc w:val="left"/>
        <w:rPr>
          <w:rFonts w:ascii="宋体" w:hAnsi="宋体"/>
          <w:color w:val="000000"/>
          <w:szCs w:val="21"/>
        </w:rPr>
      </w:pPr>
      <w:r>
        <w:rPr>
          <w:rFonts w:hint="eastAsia" w:ascii="宋体" w:hAnsi="宋体"/>
          <w:b/>
          <w:color w:val="000000"/>
          <w:szCs w:val="21"/>
        </w:rPr>
        <w:t>备注</w:t>
      </w:r>
      <w:r>
        <w:rPr>
          <w:rFonts w:hint="eastAsia" w:ascii="宋体" w:hAnsi="宋体"/>
          <w:color w:val="000000"/>
          <w:szCs w:val="21"/>
        </w:rPr>
        <w:t>：</w:t>
      </w:r>
      <w:r>
        <w:rPr>
          <w:rFonts w:hint="eastAsia" w:ascii="宋体" w:hAnsi="宋体" w:eastAsia="宋体" w:cs="宋体"/>
          <w:b/>
          <w:bCs/>
          <w:color w:val="auto"/>
        </w:rPr>
        <w:t>提供付款凭证</w:t>
      </w:r>
      <w:r>
        <w:rPr>
          <w:rFonts w:hint="eastAsia" w:ascii="宋体" w:hAnsi="宋体" w:eastAsia="宋体" w:cs="宋体"/>
          <w:b/>
          <w:bCs/>
          <w:color w:val="auto"/>
          <w:lang w:eastAsia="zh-CN"/>
        </w:rPr>
        <w:t>扫描件或</w:t>
      </w:r>
      <w:r>
        <w:rPr>
          <w:rFonts w:hint="eastAsia" w:ascii="宋体" w:hAnsi="宋体" w:eastAsia="宋体" w:cs="宋体"/>
          <w:b/>
          <w:bCs/>
          <w:color w:val="auto"/>
        </w:rPr>
        <w:t>复印件</w:t>
      </w:r>
    </w:p>
    <w:p>
      <w:pPr>
        <w:spacing w:line="480" w:lineRule="exact"/>
        <w:jc w:val="center"/>
        <w:rPr>
          <w:rFonts w:hint="eastAsia" w:ascii="宋体" w:hAnsi="宋体" w:cs="宋体"/>
          <w:bCs/>
          <w:color w:val="auto"/>
          <w:sz w:val="32"/>
          <w:szCs w:val="32"/>
          <w:highlight w:val="none"/>
        </w:rPr>
      </w:pPr>
    </w:p>
    <w:p>
      <w:pPr>
        <w:spacing w:line="480" w:lineRule="exact"/>
        <w:jc w:val="center"/>
        <w:rPr>
          <w:rFonts w:hint="eastAsia" w:ascii="宋体" w:hAnsi="宋体" w:cs="宋体"/>
          <w:b/>
          <w:color w:val="auto"/>
          <w:sz w:val="28"/>
          <w:szCs w:val="28"/>
          <w:lang w:eastAsia="zh-CN"/>
        </w:rPr>
      </w:pPr>
    </w:p>
    <w:p>
      <w:pPr>
        <w:spacing w:line="480" w:lineRule="exact"/>
        <w:jc w:val="center"/>
        <w:rPr>
          <w:rFonts w:hint="eastAsia" w:ascii="宋体" w:hAnsi="宋体" w:cs="宋体"/>
          <w:b/>
          <w:color w:val="auto"/>
          <w:sz w:val="28"/>
          <w:szCs w:val="28"/>
          <w:lang w:eastAsia="zh-CN"/>
        </w:rPr>
      </w:pPr>
    </w:p>
    <w:p>
      <w:pPr>
        <w:spacing w:line="480" w:lineRule="exact"/>
        <w:jc w:val="center"/>
        <w:rPr>
          <w:rFonts w:hint="eastAsia" w:ascii="宋体" w:hAnsi="宋体" w:cs="宋体"/>
          <w:b/>
          <w:color w:val="auto"/>
          <w:sz w:val="28"/>
          <w:szCs w:val="28"/>
          <w:lang w:eastAsia="zh-CN"/>
        </w:rPr>
      </w:pPr>
    </w:p>
    <w:p>
      <w:pPr>
        <w:spacing w:line="480" w:lineRule="exact"/>
        <w:jc w:val="center"/>
        <w:rPr>
          <w:rFonts w:hint="eastAsia" w:ascii="宋体" w:hAnsi="宋体" w:eastAsia="宋体" w:cs="宋体"/>
          <w:bCs/>
          <w:color w:val="auto"/>
          <w:sz w:val="36"/>
          <w:szCs w:val="36"/>
        </w:rPr>
      </w:pPr>
      <w:r>
        <w:rPr>
          <w:rFonts w:hint="eastAsia" w:ascii="宋体" w:hAnsi="宋体" w:cs="宋体"/>
          <w:b/>
          <w:color w:val="auto"/>
          <w:sz w:val="28"/>
          <w:szCs w:val="28"/>
          <w:lang w:eastAsia="zh-CN"/>
        </w:rPr>
        <w:t>投标</w:t>
      </w:r>
      <w:r>
        <w:rPr>
          <w:rFonts w:hint="eastAsia" w:ascii="宋体" w:hAnsi="宋体" w:eastAsia="宋体" w:cs="宋体"/>
          <w:b/>
          <w:color w:val="auto"/>
          <w:sz w:val="28"/>
          <w:szCs w:val="28"/>
        </w:rPr>
        <w:t>保证金退还申请书</w:t>
      </w:r>
    </w:p>
    <w:p>
      <w:pPr>
        <w:spacing w:line="480" w:lineRule="exact"/>
        <w:jc w:val="center"/>
        <w:rPr>
          <w:rFonts w:hint="eastAsia" w:ascii="宋体" w:hAnsi="宋体" w:eastAsia="宋体" w:cs="宋体"/>
          <w:bCs/>
          <w:color w:val="auto"/>
          <w:sz w:val="36"/>
          <w:szCs w:val="36"/>
        </w:rPr>
      </w:pPr>
    </w:p>
    <w:p>
      <w:pPr>
        <w:adjustRightInd w:val="0"/>
        <w:snapToGrid w:val="0"/>
        <w:spacing w:beforeLines="50" w:line="36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致 </w:t>
      </w:r>
      <w:r>
        <w:rPr>
          <w:rFonts w:hint="eastAsia" w:ascii="宋体" w:hAnsi="宋体" w:eastAsia="宋体" w:cs="宋体"/>
          <w:color w:val="auto"/>
          <w:szCs w:val="21"/>
          <w:u w:val="single"/>
          <w:lang w:eastAsia="zh-CN"/>
        </w:rPr>
        <w:t>茶陵县发展和改革局</w:t>
      </w:r>
      <w:r>
        <w:rPr>
          <w:rFonts w:hint="eastAsia" w:ascii="宋体" w:hAnsi="宋体" w:eastAsia="宋体" w:cs="宋体"/>
          <w:color w:val="auto"/>
          <w:szCs w:val="21"/>
          <w:u w:val="single"/>
        </w:rPr>
        <w:t>：</w:t>
      </w:r>
      <w:r>
        <w:rPr>
          <w:rFonts w:hint="eastAsia" w:ascii="宋体" w:hAnsi="宋体" w:eastAsia="宋体" w:cs="宋体"/>
          <w:color w:val="auto"/>
          <w:szCs w:val="21"/>
        </w:rPr>
        <w:t xml:space="preserve"> </w:t>
      </w:r>
    </w:p>
    <w:p>
      <w:pPr>
        <w:adjustRightInd w:val="0"/>
        <w:snapToGrid w:val="0"/>
        <w:spacing w:beforeLines="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我系参加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（项目名称），政府采购编号：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，委托代理编号：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竞争性谈判的供应商，现申请按该项目谈判文件规定，退返保证金人民币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(小写），保证金请退还到以下原缴纳账户：</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户名：</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开户行：</w:t>
      </w:r>
      <w:r>
        <w:rPr>
          <w:rFonts w:hint="eastAsia" w:ascii="宋体" w:hAnsi="宋体" w:eastAsia="宋体" w:cs="宋体"/>
          <w:color w:val="auto"/>
          <w:szCs w:val="21"/>
          <w:u w:val="single"/>
        </w:rPr>
        <w:t xml:space="preserve">                               </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开户行地址：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市</w:t>
      </w:r>
    </w:p>
    <w:p>
      <w:pPr>
        <w:adjustRightInd w:val="0"/>
        <w:snapToGrid w:val="0"/>
        <w:spacing w:before="5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如果提供的账户信息有误或因账户信息变更未及时通知，一切后果均由本单位自行负责。</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 xml:space="preserve">                                        </w:t>
      </w:r>
    </w:p>
    <w:p>
      <w:pPr>
        <w:adjustRightInd w:val="0"/>
        <w:snapToGrid w:val="0"/>
        <w:spacing w:before="50" w:line="360" w:lineRule="auto"/>
        <w:rPr>
          <w:rFonts w:hint="eastAsia" w:ascii="宋体" w:hAnsi="宋体" w:eastAsia="宋体" w:cs="宋体"/>
          <w:color w:val="auto"/>
          <w:szCs w:val="21"/>
        </w:rPr>
      </w:pPr>
      <w:r>
        <w:rPr>
          <w:rFonts w:hint="eastAsia" w:ascii="宋体" w:hAnsi="宋体" w:eastAsia="宋体" w:cs="宋体"/>
          <w:color w:val="auto"/>
          <w:szCs w:val="21"/>
        </w:rPr>
        <w:t xml:space="preserve">                                          供应商(盖单位章)：</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移动电话：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固定电话：</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adjustRightInd w:val="0"/>
        <w:snapToGrid w:val="0"/>
        <w:spacing w:before="50" w:line="360" w:lineRule="auto"/>
        <w:ind w:left="4429" w:leftChars="2109"/>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before="156" w:beforeLines="50" w:line="360" w:lineRule="auto"/>
        <w:ind w:firstLine="420"/>
        <w:rPr>
          <w:rFonts w:hint="eastAsia" w:ascii="宋体" w:hAnsi="宋体" w:cs="宋体"/>
          <w:color w:val="auto"/>
          <w:kern w:val="0"/>
          <w:szCs w:val="21"/>
          <w:highlight w:val="none"/>
        </w:rPr>
      </w:pP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说明：根据供应商递交的《投标保证金退还申请书》上的账户信息，以转账或电汇方式退还至供应商的原缴纳账户。</w:t>
      </w:r>
    </w:p>
    <w:p>
      <w:pPr>
        <w:tabs>
          <w:tab w:val="left" w:pos="843"/>
        </w:tabs>
        <w:jc w:val="left"/>
        <w:rPr>
          <w:rFonts w:hint="eastAsia" w:ascii="宋体" w:hAnsi="宋体" w:eastAsia="宋体" w:cs="宋体"/>
          <w:b/>
          <w:color w:val="auto"/>
          <w:sz w:val="18"/>
          <w:szCs w:val="18"/>
        </w:rPr>
      </w:pPr>
      <w:r>
        <w:rPr>
          <w:rFonts w:hint="eastAsia" w:ascii="宋体" w:hAnsi="宋体" w:eastAsia="宋体" w:cs="宋体"/>
          <w:b/>
          <w:color w:val="auto"/>
          <w:sz w:val="18"/>
          <w:szCs w:val="18"/>
        </w:rPr>
        <w:t>《保证金退还申请书》需单独递交，不得装订在响应文件中；可在办理保证金交割手续时提交，也可在提交首次响应文件截止时间后补交，未交《保证金退还申请书》的供应商，将影响其保证金的正常退还。</w:t>
      </w:r>
    </w:p>
    <w:p>
      <w:pPr>
        <w:pStyle w:val="4"/>
        <w:jc w:val="center"/>
        <w:rPr>
          <w:rFonts w:hint="eastAsia" w:ascii="黑体" w:hAnsi="黑体" w:eastAsia="黑体"/>
          <w:sz w:val="28"/>
          <w:szCs w:val="28"/>
        </w:rPr>
        <w:sectPr>
          <w:pgSz w:w="11906" w:h="16838"/>
          <w:pgMar w:top="1474" w:right="1474" w:bottom="1474" w:left="1474" w:header="851" w:footer="992" w:gutter="0"/>
          <w:pgNumType w:fmt="decimal"/>
          <w:cols w:space="0" w:num="1"/>
          <w:rtlGutter w:val="0"/>
          <w:docGrid w:type="lines" w:linePitch="312" w:charSpace="0"/>
        </w:sectPr>
      </w:pPr>
    </w:p>
    <w:p>
      <w:pPr>
        <w:pStyle w:val="4"/>
        <w:jc w:val="center"/>
        <w:rPr>
          <w:rFonts w:ascii="黑体" w:hAnsi="黑体" w:eastAsia="黑体"/>
          <w:sz w:val="28"/>
          <w:szCs w:val="28"/>
        </w:rPr>
      </w:pPr>
      <w:bookmarkStart w:id="63" w:name="_Toc15065"/>
      <w:r>
        <w:rPr>
          <w:rFonts w:hint="eastAsia" w:ascii="黑体" w:hAnsi="黑体" w:eastAsia="黑体"/>
          <w:sz w:val="28"/>
          <w:szCs w:val="28"/>
        </w:rPr>
        <w:t>五、报价表及报价文件(格式)</w:t>
      </w:r>
      <w:bookmarkEnd w:id="63"/>
    </w:p>
    <w:p>
      <w:pPr>
        <w:pStyle w:val="5"/>
        <w:rPr>
          <w:rFonts w:ascii="宋体" w:hAnsi="宋体"/>
          <w:sz w:val="21"/>
          <w:szCs w:val="21"/>
        </w:rPr>
      </w:pPr>
      <w:bookmarkStart w:id="64" w:name="_Toc21133"/>
      <w:r>
        <w:rPr>
          <w:rFonts w:hint="eastAsia" w:ascii="宋体" w:hAnsi="宋体"/>
          <w:sz w:val="21"/>
          <w:szCs w:val="21"/>
        </w:rPr>
        <w:t>件5-1 报价表</w:t>
      </w:r>
      <w:bookmarkEnd w:id="64"/>
    </w:p>
    <w:p>
      <w:pPr>
        <w:jc w:val="center"/>
        <w:rPr>
          <w:rFonts w:ascii="黑体" w:hAnsi="黑体" w:eastAsia="黑体"/>
          <w:b/>
          <w:sz w:val="28"/>
          <w:szCs w:val="28"/>
        </w:rPr>
      </w:pPr>
      <w:r>
        <w:rPr>
          <w:rFonts w:hint="eastAsia" w:ascii="黑体" w:hAnsi="黑体" w:eastAsia="黑体"/>
          <w:b/>
          <w:sz w:val="28"/>
          <w:szCs w:val="28"/>
        </w:rPr>
        <w:t>报价表</w:t>
      </w:r>
    </w:p>
    <w:p>
      <w:pPr>
        <w:adjustRightInd w:val="0"/>
        <w:snapToGrid w:val="0"/>
        <w:spacing w:line="360" w:lineRule="auto"/>
        <w:ind w:left="-88" w:leftChars="-42"/>
        <w:jc w:val="center"/>
        <w:rPr>
          <w:rFonts w:ascii="仿宋_GB2312" w:hAnsi="宋体" w:eastAsia="仿宋_GB2312"/>
          <w:color w:val="000000"/>
          <w:sz w:val="24"/>
        </w:rPr>
      </w:pPr>
    </w:p>
    <w:p>
      <w:pPr>
        <w:adjustRightInd w:val="0"/>
        <w:snapToGrid w:val="0"/>
        <w:spacing w:before="156" w:beforeLines="50" w:line="360" w:lineRule="auto"/>
        <w:rPr>
          <w:rFonts w:ascii="宋体" w:hAnsi="宋体"/>
          <w:szCs w:val="21"/>
        </w:rPr>
      </w:pPr>
      <w:r>
        <w:rPr>
          <w:rFonts w:hint="eastAsia" w:ascii="宋体" w:hAnsi="宋体"/>
          <w:szCs w:val="21"/>
        </w:rPr>
        <w:t>采购代理编号：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项目名称：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包号：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包名称：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pPr>
              <w:adjustRightInd w:val="0"/>
              <w:snapToGrid w:val="0"/>
              <w:spacing w:before="156" w:beforeLines="50" w:line="360" w:lineRule="auto"/>
              <w:jc w:val="center"/>
              <w:rPr>
                <w:rFonts w:ascii="宋体" w:hAnsi="宋体"/>
                <w:kern w:val="0"/>
                <w:szCs w:val="21"/>
              </w:rPr>
            </w:pPr>
          </w:p>
        </w:tc>
      </w:tr>
    </w:tbl>
    <w:p>
      <w:pPr>
        <w:pStyle w:val="41"/>
      </w:pPr>
    </w:p>
    <w:p>
      <w:pPr>
        <w:adjustRightInd w:val="0"/>
        <w:snapToGrid w:val="0"/>
        <w:spacing w:before="156" w:beforeLines="50" w:line="360" w:lineRule="auto"/>
        <w:rPr>
          <w:rFonts w:ascii="宋体" w:hAnsi="宋体"/>
          <w:szCs w:val="21"/>
        </w:rPr>
      </w:pPr>
      <w:r>
        <w:rPr>
          <w:rFonts w:hint="eastAsia" w:ascii="宋体" w:hAnsi="宋体"/>
          <w:b/>
          <w:szCs w:val="21"/>
        </w:rPr>
        <w:t>备注：</w:t>
      </w:r>
      <w:r>
        <w:rPr>
          <w:rFonts w:hint="eastAsia" w:ascii="宋体" w:hAnsi="宋体"/>
          <w:szCs w:val="21"/>
        </w:rPr>
        <w:t>（1）本表须按包填写，一个“包号”一份。</w:t>
      </w:r>
    </w:p>
    <w:p>
      <w:pPr>
        <w:adjustRightInd w:val="0"/>
        <w:snapToGrid w:val="0"/>
        <w:spacing w:before="156" w:beforeLines="50" w:line="360" w:lineRule="auto"/>
        <w:ind w:firstLine="420" w:firstLineChars="200"/>
        <w:rPr>
          <w:rFonts w:ascii="宋体" w:hAnsi="宋体"/>
          <w:szCs w:val="21"/>
        </w:rPr>
      </w:pPr>
    </w:p>
    <w:p>
      <w:pPr>
        <w:adjustRightInd w:val="0"/>
        <w:snapToGrid w:val="0"/>
        <w:spacing w:before="156" w:beforeLines="50"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hAnsi="黑体" w:eastAsia="黑体"/>
          <w:bCs/>
          <w:sz w:val="30"/>
          <w:szCs w:val="30"/>
        </w:rPr>
      </w:pPr>
    </w:p>
    <w:p>
      <w:pPr>
        <w:pStyle w:val="5"/>
        <w:adjustRightInd w:val="0"/>
        <w:snapToGrid w:val="0"/>
        <w:spacing w:before="156" w:beforeLines="50" w:after="0" w:line="360" w:lineRule="auto"/>
        <w:rPr>
          <w:rFonts w:ascii="宋体" w:hAnsi="宋体"/>
          <w:sz w:val="21"/>
          <w:szCs w:val="21"/>
        </w:rPr>
      </w:pPr>
      <w:r>
        <w:rPr>
          <w:rFonts w:ascii="黑体" w:hAnsi="黑体" w:eastAsia="黑体"/>
          <w:sz w:val="30"/>
          <w:szCs w:val="30"/>
        </w:rPr>
        <w:br w:type="page"/>
      </w:r>
      <w:bookmarkStart w:id="65" w:name="_Toc3405"/>
      <w:r>
        <w:rPr>
          <w:rFonts w:hint="eastAsia" w:ascii="宋体" w:hAnsi="宋体"/>
          <w:sz w:val="21"/>
          <w:szCs w:val="21"/>
        </w:rPr>
        <w:t>附件5-2 分项报价说明</w:t>
      </w:r>
      <w:bookmarkEnd w:id="65"/>
    </w:p>
    <w:p>
      <w:pPr>
        <w:autoSpaceDE w:val="0"/>
        <w:autoSpaceDN w:val="0"/>
        <w:adjustRightInd w:val="0"/>
        <w:snapToGrid w:val="0"/>
        <w:spacing w:before="156" w:beforeLines="50" w:line="360" w:lineRule="auto"/>
        <w:jc w:val="center"/>
        <w:rPr>
          <w:rFonts w:ascii="黑体" w:hAnsi="宋体" w:eastAsia="黑体" w:cs="微软雅黑"/>
          <w:b/>
          <w:kern w:val="0"/>
          <w:sz w:val="28"/>
          <w:szCs w:val="28"/>
        </w:rPr>
      </w:pPr>
      <w:r>
        <w:rPr>
          <w:rFonts w:hint="eastAsia" w:ascii="黑体" w:hAnsi="宋体" w:eastAsia="黑体" w:cs="微软雅黑"/>
          <w:b/>
          <w:spacing w:val="-2"/>
          <w:kern w:val="0"/>
          <w:sz w:val="28"/>
          <w:szCs w:val="28"/>
        </w:rPr>
        <w:t>分</w:t>
      </w:r>
      <w:r>
        <w:rPr>
          <w:rFonts w:hint="eastAsia" w:ascii="黑体" w:hAnsi="宋体" w:eastAsia="黑体" w:cs="微软雅黑"/>
          <w:b/>
          <w:kern w:val="0"/>
          <w:sz w:val="28"/>
          <w:szCs w:val="28"/>
        </w:rPr>
        <w:t>项</w:t>
      </w:r>
      <w:r>
        <w:rPr>
          <w:rFonts w:hint="eastAsia" w:ascii="黑体" w:hAnsi="宋体" w:eastAsia="黑体" w:cs="微软雅黑"/>
          <w:b/>
          <w:spacing w:val="-2"/>
          <w:kern w:val="0"/>
          <w:sz w:val="28"/>
          <w:szCs w:val="28"/>
        </w:rPr>
        <w:t>报</w:t>
      </w:r>
      <w:r>
        <w:rPr>
          <w:rFonts w:hint="eastAsia" w:ascii="黑体" w:hAnsi="宋体" w:eastAsia="黑体" w:cs="微软雅黑"/>
          <w:b/>
          <w:kern w:val="0"/>
          <w:sz w:val="28"/>
          <w:szCs w:val="28"/>
        </w:rPr>
        <w:t>价说明</w:t>
      </w:r>
    </w:p>
    <w:p>
      <w:pPr>
        <w:autoSpaceDE w:val="0"/>
        <w:autoSpaceDN w:val="0"/>
        <w:adjustRightInd w:val="0"/>
        <w:snapToGrid w:val="0"/>
        <w:spacing w:before="156" w:beforeLines="50" w:line="360" w:lineRule="auto"/>
        <w:jc w:val="left"/>
        <w:rPr>
          <w:rFonts w:ascii="宋体" w:hAnsi="宋体" w:cs="微软雅黑"/>
          <w:kern w:val="0"/>
          <w:szCs w:val="21"/>
        </w:rPr>
      </w:pPr>
    </w:p>
    <w:p>
      <w:pPr>
        <w:autoSpaceDE w:val="0"/>
        <w:autoSpaceDN w:val="0"/>
        <w:adjustRightInd w:val="0"/>
        <w:snapToGrid w:val="0"/>
        <w:spacing w:before="156" w:beforeLines="50" w:line="360" w:lineRule="auto"/>
        <w:jc w:val="left"/>
        <w:rPr>
          <w:rFonts w:ascii="宋体" w:hAnsi="宋体" w:cs="微软雅黑"/>
          <w:kern w:val="0"/>
          <w:szCs w:val="21"/>
        </w:rPr>
      </w:pPr>
      <w:r>
        <w:rPr>
          <w:rFonts w:hint="eastAsia" w:ascii="宋体" w:hAnsi="宋体" w:cs="微软雅黑"/>
          <w:kern w:val="0"/>
          <w:szCs w:val="21"/>
        </w:rPr>
        <w:t>备注：1、供应商应按谈判文件第</w:t>
      </w:r>
      <w:r>
        <w:rPr>
          <w:rFonts w:hint="eastAsia" w:ascii="宋体" w:hAnsi="宋体" w:cs="微软雅黑"/>
          <w:kern w:val="0"/>
          <w:szCs w:val="21"/>
          <w:lang w:eastAsia="zh-CN"/>
        </w:rPr>
        <w:t>三</w:t>
      </w:r>
      <w:r>
        <w:rPr>
          <w:rFonts w:hint="eastAsia" w:ascii="宋体" w:hAnsi="宋体" w:cs="微软雅黑"/>
          <w:kern w:val="0"/>
          <w:szCs w:val="21"/>
        </w:rPr>
        <w:t>章相关要求，对本节</w:t>
      </w:r>
      <w:r>
        <w:rPr>
          <w:rFonts w:hint="eastAsia" w:ascii="宋体" w:hAnsi="宋体"/>
          <w:bCs/>
          <w:szCs w:val="21"/>
        </w:rPr>
        <w:t>“</w:t>
      </w:r>
      <w:r>
        <w:rPr>
          <w:rFonts w:hint="eastAsia" w:ascii="宋体" w:hAnsi="宋体" w:cs="微软雅黑"/>
          <w:kern w:val="0"/>
          <w:szCs w:val="21"/>
        </w:rPr>
        <w:t>分项报价明细表</w:t>
      </w:r>
      <w:r>
        <w:rPr>
          <w:rFonts w:hint="eastAsia" w:ascii="宋体" w:hAnsi="宋体"/>
          <w:bCs/>
          <w:szCs w:val="21"/>
        </w:rPr>
        <w:t>”进行</w:t>
      </w:r>
      <w:r>
        <w:rPr>
          <w:rFonts w:hint="eastAsia" w:ascii="宋体" w:hAnsi="宋体" w:cs="微软雅黑"/>
          <w:kern w:val="0"/>
          <w:szCs w:val="21"/>
        </w:rPr>
        <w:t>编制，并说明。</w:t>
      </w:r>
    </w:p>
    <w:p>
      <w:pPr>
        <w:autoSpaceDE w:val="0"/>
        <w:autoSpaceDN w:val="0"/>
        <w:adjustRightInd w:val="0"/>
        <w:snapToGrid w:val="0"/>
        <w:spacing w:before="156" w:beforeLines="50" w:line="360" w:lineRule="auto"/>
        <w:ind w:firstLine="630" w:firstLineChars="300"/>
        <w:jc w:val="left"/>
        <w:rPr>
          <w:rFonts w:ascii="宋体" w:hAnsi="宋体" w:cs="微软雅黑"/>
          <w:kern w:val="0"/>
          <w:szCs w:val="21"/>
        </w:rPr>
      </w:pPr>
      <w:r>
        <w:rPr>
          <w:rFonts w:hint="eastAsia" w:ascii="宋体" w:hAnsi="宋体" w:cs="微软雅黑"/>
          <w:kern w:val="0"/>
          <w:szCs w:val="21"/>
        </w:rPr>
        <w:t>2、附件5-4</w:t>
      </w:r>
      <w:r>
        <w:rPr>
          <w:rFonts w:hint="eastAsia" w:ascii="华文中宋" w:hAnsi="华文中宋" w:eastAsia="华文中宋" w:cs="微软雅黑"/>
          <w:kern w:val="0"/>
          <w:szCs w:val="21"/>
        </w:rPr>
        <w:t>“</w:t>
      </w:r>
      <w:r>
        <w:rPr>
          <w:rFonts w:hint="eastAsia" w:ascii="宋体" w:hAnsi="宋体" w:cs="微软雅黑"/>
          <w:kern w:val="0"/>
          <w:szCs w:val="21"/>
        </w:rPr>
        <w:t>已标价工程量清单</w:t>
      </w:r>
      <w:r>
        <w:rPr>
          <w:rFonts w:hint="eastAsia" w:ascii="华文中宋" w:hAnsi="华文中宋" w:eastAsia="华文中宋" w:cs="微软雅黑"/>
          <w:kern w:val="0"/>
          <w:szCs w:val="21"/>
        </w:rPr>
        <w:t>”</w:t>
      </w:r>
      <w:r>
        <w:rPr>
          <w:rFonts w:hint="eastAsia" w:ascii="宋体" w:hAnsi="宋体" w:cs="微软雅黑"/>
          <w:kern w:val="0"/>
          <w:szCs w:val="21"/>
        </w:rPr>
        <w:t>按第</w:t>
      </w:r>
      <w:r>
        <w:rPr>
          <w:rFonts w:hint="eastAsia" w:ascii="宋体" w:hAnsi="宋体" w:cs="微软雅黑"/>
          <w:kern w:val="0"/>
          <w:szCs w:val="21"/>
          <w:lang w:eastAsia="zh-CN"/>
        </w:rPr>
        <w:t>三</w:t>
      </w:r>
      <w:r>
        <w:rPr>
          <w:rFonts w:hint="eastAsia" w:ascii="宋体" w:hAnsi="宋体" w:cs="微软雅黑"/>
          <w:kern w:val="0"/>
          <w:szCs w:val="21"/>
        </w:rPr>
        <w:t>章第三节要求进行编制。</w:t>
      </w:r>
    </w:p>
    <w:p>
      <w:pPr>
        <w:pStyle w:val="5"/>
        <w:adjustRightInd w:val="0"/>
        <w:snapToGrid w:val="0"/>
        <w:spacing w:before="156" w:beforeLines="50" w:after="0" w:line="360" w:lineRule="auto"/>
        <w:rPr>
          <w:rFonts w:hint="eastAsia" w:ascii="宋体" w:hAnsi="宋体" w:cs="宋体"/>
          <w:sz w:val="21"/>
          <w:szCs w:val="21"/>
        </w:rPr>
      </w:pPr>
      <w:bookmarkStart w:id="66" w:name="_Toc22201157"/>
    </w:p>
    <w:p>
      <w:pPr>
        <w:pStyle w:val="5"/>
        <w:adjustRightInd w:val="0"/>
        <w:snapToGrid w:val="0"/>
        <w:spacing w:before="156" w:beforeLines="50" w:after="0" w:line="360" w:lineRule="auto"/>
        <w:rPr>
          <w:rFonts w:hint="eastAsia" w:ascii="宋体" w:hAnsi="宋体" w:cs="宋体"/>
          <w:sz w:val="21"/>
          <w:szCs w:val="21"/>
        </w:rPr>
      </w:pPr>
    </w:p>
    <w:p>
      <w:pPr>
        <w:pStyle w:val="5"/>
        <w:adjustRightInd w:val="0"/>
        <w:snapToGrid w:val="0"/>
        <w:spacing w:before="156" w:beforeLines="50" w:after="0" w:line="360" w:lineRule="auto"/>
        <w:rPr>
          <w:rFonts w:hint="eastAsia" w:ascii="宋体" w:hAnsi="宋体" w:cs="微软雅黑"/>
          <w:color w:val="auto"/>
          <w:kern w:val="0"/>
          <w:sz w:val="21"/>
          <w:szCs w:val="21"/>
        </w:rPr>
      </w:pPr>
      <w:bookmarkStart w:id="67" w:name="_Toc23713"/>
      <w:bookmarkStart w:id="68" w:name="_Toc32540"/>
      <w:bookmarkStart w:id="69" w:name="_Toc17639"/>
      <w:r>
        <w:rPr>
          <w:rFonts w:hint="eastAsia" w:ascii="宋体" w:hAnsi="宋体" w:cs="宋体"/>
          <w:color w:val="auto"/>
          <w:sz w:val="21"/>
          <w:szCs w:val="21"/>
        </w:rPr>
        <w:t>附件5-3</w:t>
      </w:r>
      <w:bookmarkEnd w:id="67"/>
      <w:r>
        <w:rPr>
          <w:rFonts w:hint="eastAsia" w:ascii="宋体" w:hAnsi="宋体" w:cs="微软雅黑"/>
          <w:color w:val="auto"/>
          <w:kern w:val="0"/>
          <w:sz w:val="21"/>
          <w:szCs w:val="21"/>
        </w:rPr>
        <w:t>编制说明</w:t>
      </w:r>
      <w:bookmarkEnd w:id="68"/>
      <w:bookmarkEnd w:id="69"/>
    </w:p>
    <w:p>
      <w:pPr>
        <w:pStyle w:val="5"/>
        <w:adjustRightInd w:val="0"/>
        <w:snapToGrid w:val="0"/>
        <w:spacing w:before="156" w:beforeLines="50" w:after="0" w:line="360" w:lineRule="auto"/>
        <w:rPr>
          <w:rFonts w:hint="eastAsia" w:ascii="宋体" w:hAnsi="宋体" w:cs="宋体"/>
          <w:sz w:val="21"/>
          <w:szCs w:val="21"/>
        </w:rPr>
      </w:pPr>
    </w:p>
    <w:p>
      <w:pPr>
        <w:pStyle w:val="5"/>
        <w:adjustRightInd w:val="0"/>
        <w:snapToGrid w:val="0"/>
        <w:spacing w:before="156" w:beforeLines="50" w:after="0" w:line="360" w:lineRule="auto"/>
        <w:rPr>
          <w:rFonts w:ascii="宋体" w:hAnsi="宋体"/>
          <w:spacing w:val="-2"/>
          <w:position w:val="-3"/>
          <w:sz w:val="21"/>
          <w:szCs w:val="21"/>
        </w:rPr>
      </w:pPr>
      <w:bookmarkStart w:id="70" w:name="_Toc24122"/>
      <w:r>
        <w:rPr>
          <w:rFonts w:hint="eastAsia" w:ascii="宋体" w:hAnsi="宋体" w:cs="宋体"/>
          <w:sz w:val="21"/>
          <w:szCs w:val="21"/>
        </w:rPr>
        <w:t>附件5-</w:t>
      </w:r>
      <w:r>
        <w:rPr>
          <w:rFonts w:hint="eastAsia" w:ascii="宋体" w:hAnsi="宋体" w:cs="宋体"/>
          <w:sz w:val="21"/>
          <w:szCs w:val="21"/>
          <w:lang w:val="en-US" w:eastAsia="zh-CN"/>
        </w:rPr>
        <w:t>4</w:t>
      </w:r>
      <w:r>
        <w:rPr>
          <w:rFonts w:hint="eastAsia" w:ascii="宋体" w:hAnsi="宋体" w:cs="宋体"/>
          <w:sz w:val="21"/>
          <w:szCs w:val="21"/>
        </w:rPr>
        <w:t xml:space="preserve"> </w:t>
      </w:r>
      <w:r>
        <w:rPr>
          <w:rFonts w:hint="eastAsia" w:ascii="宋体" w:hAnsi="宋体"/>
          <w:spacing w:val="-2"/>
          <w:position w:val="-3"/>
          <w:sz w:val="21"/>
          <w:szCs w:val="21"/>
        </w:rPr>
        <w:t>已标价工程量清单</w:t>
      </w:r>
      <w:bookmarkEnd w:id="70"/>
    </w:p>
    <w:p>
      <w:pPr>
        <w:adjustRightInd w:val="0"/>
        <w:snapToGrid w:val="0"/>
        <w:spacing w:before="156" w:beforeLines="50" w:line="360" w:lineRule="auto"/>
        <w:jc w:val="center"/>
        <w:rPr>
          <w:rFonts w:ascii="黑体" w:hAnsi="黑体" w:eastAsia="黑体"/>
          <w:sz w:val="28"/>
          <w:szCs w:val="28"/>
        </w:rPr>
      </w:pPr>
      <w:r>
        <w:rPr>
          <w:rFonts w:hint="eastAsia" w:ascii="黑体" w:hAnsi="黑体" w:eastAsia="黑体"/>
          <w:sz w:val="28"/>
          <w:szCs w:val="28"/>
        </w:rPr>
        <w:t>已标价工程量清单</w:t>
      </w:r>
    </w:p>
    <w:p>
      <w:pPr>
        <w:jc w:val="center"/>
        <w:rPr>
          <w:rFonts w:asciiTheme="minorEastAsia" w:hAnsiTheme="minorEastAsia" w:eastAsiaTheme="minorEastAsia"/>
          <w:szCs w:val="21"/>
        </w:rPr>
      </w:pPr>
      <w:r>
        <w:rPr>
          <w:rFonts w:hint="eastAsia" w:asciiTheme="minorEastAsia" w:hAnsiTheme="minorEastAsia" w:eastAsiaTheme="minorEastAsia"/>
          <w:szCs w:val="21"/>
        </w:rPr>
        <w:t>(工程建设施工项目)</w:t>
      </w:r>
    </w:p>
    <w:p>
      <w:pPr>
        <w:spacing w:before="156" w:beforeLines="50"/>
        <w:rPr>
          <w:rFonts w:hint="eastAsia" w:ascii="宋体" w:hAnsi="宋体"/>
          <w:b/>
          <w:i/>
        </w:rPr>
      </w:pPr>
    </w:p>
    <w:p>
      <w:pPr>
        <w:jc w:val="center"/>
        <w:rPr>
          <w:rFonts w:ascii="黑体" w:hAnsi="黑体" w:eastAsia="黑体"/>
          <w:sz w:val="28"/>
          <w:szCs w:val="28"/>
        </w:rPr>
      </w:pPr>
    </w:p>
    <w:p>
      <w:pPr>
        <w:jc w:val="center"/>
        <w:rPr>
          <w:rFonts w:ascii="黑体" w:hAnsi="黑体" w:eastAsia="黑体"/>
          <w:sz w:val="28"/>
          <w:szCs w:val="28"/>
        </w:rPr>
      </w:pPr>
    </w:p>
    <w:p>
      <w:pPr>
        <w:widowControl/>
        <w:jc w:val="left"/>
        <w:rPr>
          <w:sz w:val="24"/>
          <w:szCs w:val="22"/>
        </w:rPr>
      </w:pPr>
      <w:r>
        <w:br w:type="page"/>
      </w:r>
    </w:p>
    <w:p>
      <w:pPr>
        <w:pStyle w:val="162"/>
        <w:spacing w:before="312"/>
        <w:ind w:firstLine="480"/>
      </w:pPr>
    </w:p>
    <w:p>
      <w:pPr>
        <w:pStyle w:val="4"/>
        <w:jc w:val="center"/>
        <w:rPr>
          <w:rFonts w:ascii="黑体" w:hAnsi="黑体" w:eastAsia="黑体"/>
          <w:sz w:val="28"/>
          <w:szCs w:val="28"/>
        </w:rPr>
      </w:pPr>
      <w:bookmarkStart w:id="71" w:name="_Toc10957"/>
      <w:r>
        <w:rPr>
          <w:rFonts w:hint="eastAsia" w:ascii="黑体" w:hAnsi="黑体" w:eastAsia="黑体"/>
          <w:sz w:val="28"/>
          <w:szCs w:val="28"/>
        </w:rPr>
        <w:t>六、采购需求的响应</w:t>
      </w:r>
      <w:bookmarkEnd w:id="66"/>
      <w:bookmarkEnd w:id="71"/>
    </w:p>
    <w:p>
      <w:pPr>
        <w:adjustRightInd w:val="0"/>
        <w:snapToGrid w:val="0"/>
        <w:spacing w:line="360" w:lineRule="auto"/>
        <w:rPr>
          <w:rFonts w:ascii="宋体" w:hAnsi="宋体"/>
          <w:b/>
          <w:szCs w:val="21"/>
        </w:rPr>
      </w:pPr>
    </w:p>
    <w:p>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供应商应按谈判文件第三章采购需求自行编写采购需求响应文件（其内容可包括，且不限于详细的技术指标和性能、售后服务和技术服务的组织及保证措施等，格式自拟）。</w:t>
      </w:r>
    </w:p>
    <w:p/>
    <w:p>
      <w:pPr>
        <w:pStyle w:val="25"/>
        <w:tabs>
          <w:tab w:val="left" w:pos="6208"/>
        </w:tabs>
        <w:adjustRightInd w:val="0"/>
        <w:snapToGrid w:val="0"/>
        <w:spacing w:line="360" w:lineRule="auto"/>
        <w:ind w:left="-88" w:leftChars="-42"/>
        <w:rPr>
          <w:rFonts w:ascii="宋体" w:hAnsi="宋体"/>
          <w:bCs/>
          <w:sz w:val="21"/>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
      <w:pPr>
        <w:pStyle w:val="5"/>
        <w:keepNext/>
        <w:keepLines/>
        <w:pageBreakBefore w:val="0"/>
        <w:widowControl w:val="0"/>
        <w:kinsoku/>
        <w:wordWrap/>
        <w:overflowPunct/>
        <w:topLinePunct w:val="0"/>
        <w:autoSpaceDE/>
        <w:autoSpaceDN/>
        <w:bidi w:val="0"/>
        <w:adjustRightInd/>
        <w:snapToGrid/>
        <w:spacing w:line="416" w:lineRule="auto"/>
        <w:textAlignment w:val="auto"/>
        <w:rPr>
          <w:rFonts w:hint="eastAsia" w:ascii="宋体" w:hAnsi="宋体"/>
          <w:sz w:val="21"/>
          <w:szCs w:val="21"/>
        </w:rPr>
        <w:sectPr>
          <w:pgSz w:w="11906" w:h="16838"/>
          <w:pgMar w:top="1474" w:right="1474" w:bottom="1474" w:left="1588" w:header="851" w:footer="992" w:gutter="0"/>
          <w:pgNumType w:fmt="decimal"/>
          <w:cols w:space="720" w:num="1"/>
          <w:docGrid w:type="lines" w:linePitch="312" w:charSpace="0"/>
        </w:sectPr>
      </w:pPr>
      <w:bookmarkStart w:id="72" w:name="_Toc22201158"/>
    </w:p>
    <w:p>
      <w:pPr>
        <w:pStyle w:val="5"/>
        <w:keepNext/>
        <w:keepLines/>
        <w:pageBreakBefore w:val="0"/>
        <w:widowControl w:val="0"/>
        <w:kinsoku/>
        <w:wordWrap/>
        <w:overflowPunct/>
        <w:topLinePunct w:val="0"/>
        <w:autoSpaceDE/>
        <w:autoSpaceDN/>
        <w:bidi w:val="0"/>
        <w:adjustRightInd/>
        <w:snapToGrid/>
        <w:spacing w:line="416" w:lineRule="auto"/>
        <w:textAlignment w:val="auto"/>
        <w:rPr>
          <w:rFonts w:hint="eastAsia" w:ascii="宋体" w:hAnsi="宋体"/>
          <w:color w:val="auto"/>
          <w:sz w:val="21"/>
          <w:szCs w:val="21"/>
        </w:rPr>
      </w:pPr>
      <w:bookmarkStart w:id="73" w:name="_Toc12448"/>
      <w:r>
        <w:rPr>
          <w:rFonts w:hint="eastAsia" w:ascii="宋体" w:hAnsi="宋体"/>
          <w:sz w:val="21"/>
          <w:szCs w:val="21"/>
        </w:rPr>
        <w:t xml:space="preserve">附件6-1 </w:t>
      </w:r>
      <w:bookmarkEnd w:id="72"/>
      <w:r>
        <w:rPr>
          <w:rFonts w:hint="eastAsia" w:ascii="宋体" w:hAnsi="宋体"/>
          <w:color w:val="auto"/>
          <w:sz w:val="21"/>
          <w:szCs w:val="21"/>
          <w:lang w:eastAsia="zh-CN"/>
        </w:rPr>
        <w:t>主要人员简历</w:t>
      </w:r>
      <w:r>
        <w:rPr>
          <w:rFonts w:hint="eastAsia" w:ascii="宋体" w:hAnsi="宋体"/>
          <w:color w:val="auto"/>
          <w:sz w:val="21"/>
          <w:szCs w:val="21"/>
        </w:rPr>
        <w:t>表</w:t>
      </w:r>
      <w:bookmarkEnd w:id="73"/>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主要人员简历表</w:t>
      </w:r>
    </w:p>
    <w:tbl>
      <w:tblPr>
        <w:tblStyle w:val="42"/>
        <w:tblpPr w:leftFromText="180" w:rightFromText="180" w:vertAnchor="text" w:horzAnchor="page" w:tblpX="1813" w:tblpY="301"/>
        <w:tblOverlap w:val="never"/>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姓   名</w:t>
            </w:r>
          </w:p>
        </w:tc>
        <w:tc>
          <w:tcPr>
            <w:tcW w:w="2468"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c>
          <w:tcPr>
            <w:tcW w:w="2340" w:type="dxa"/>
            <w:gridSpan w:val="3"/>
            <w:tcBorders>
              <w:top w:val="double" w:color="auto" w:sz="4" w:space="0"/>
            </w:tcBorders>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性  别</w:t>
            </w:r>
          </w:p>
        </w:tc>
        <w:tc>
          <w:tcPr>
            <w:tcW w:w="1663" w:type="dxa"/>
            <w:tcBorders>
              <w:top w:val="double" w:color="auto" w:sz="4" w:space="0"/>
            </w:tcBorders>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务</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职  称</w:t>
            </w:r>
          </w:p>
        </w:tc>
        <w:tc>
          <w:tcPr>
            <w:tcW w:w="1663" w:type="dxa"/>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毕业学校、专业</w:t>
            </w:r>
          </w:p>
        </w:tc>
        <w:tc>
          <w:tcPr>
            <w:tcW w:w="6471" w:type="dxa"/>
            <w:gridSpan w:val="5"/>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身份证号</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拟在本合同任职</w:t>
            </w:r>
          </w:p>
        </w:tc>
        <w:tc>
          <w:tcPr>
            <w:tcW w:w="1663" w:type="dxa"/>
            <w:vAlign w:val="center"/>
          </w:tcPr>
          <w:p>
            <w:pPr>
              <w:spacing w:line="360" w:lineRule="atLeast"/>
              <w:ind w:right="-105" w:rightChars="-50"/>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w:t>
            </w:r>
          </w:p>
        </w:tc>
        <w:tc>
          <w:tcPr>
            <w:tcW w:w="2468" w:type="dxa"/>
            <w:vAlign w:val="center"/>
          </w:tcPr>
          <w:p>
            <w:pPr>
              <w:spacing w:line="360" w:lineRule="atLeast"/>
              <w:jc w:val="center"/>
              <w:rPr>
                <w:rFonts w:hint="eastAsia" w:ascii="宋体" w:hAnsi="宋体" w:eastAsia="宋体" w:cs="宋体"/>
                <w:color w:val="auto"/>
                <w:szCs w:val="21"/>
              </w:rPr>
            </w:pPr>
          </w:p>
        </w:tc>
        <w:tc>
          <w:tcPr>
            <w:tcW w:w="2340"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执业资格证书号</w:t>
            </w:r>
          </w:p>
        </w:tc>
        <w:tc>
          <w:tcPr>
            <w:tcW w:w="1663" w:type="dxa"/>
            <w:vAlign w:val="center"/>
          </w:tcPr>
          <w:p>
            <w:pP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vAlign w:val="center"/>
          </w:tcPr>
          <w:p>
            <w:pPr>
              <w:spacing w:line="360" w:lineRule="atLeast"/>
              <w:rPr>
                <w:rFonts w:hint="eastAsia" w:ascii="宋体" w:hAnsi="宋体" w:eastAsia="宋体" w:cs="宋体"/>
                <w:color w:val="auto"/>
                <w:szCs w:val="21"/>
              </w:rPr>
            </w:pPr>
            <w:r>
              <w:rPr>
                <w:rFonts w:hint="eastAsia" w:ascii="宋体" w:hAnsi="宋体" w:eastAsia="宋体" w:cs="宋体"/>
                <w:color w:val="auto"/>
                <w:szCs w:val="21"/>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时间</w:t>
            </w:r>
          </w:p>
        </w:tc>
        <w:tc>
          <w:tcPr>
            <w:tcW w:w="3636" w:type="dxa"/>
            <w:gridSpan w:val="3"/>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类似项目名称</w:t>
            </w:r>
          </w:p>
        </w:tc>
        <w:tc>
          <w:tcPr>
            <w:tcW w:w="1404" w:type="dxa"/>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2203" w:type="dxa"/>
            <w:gridSpan w:val="2"/>
            <w:vAlign w:val="center"/>
          </w:tcPr>
          <w:p>
            <w:pPr>
              <w:spacing w:line="360" w:lineRule="atLeast"/>
              <w:jc w:val="center"/>
              <w:rPr>
                <w:rFonts w:hint="eastAsia" w:ascii="宋体" w:hAnsi="宋体" w:eastAsia="宋体" w:cs="宋体"/>
                <w:color w:val="auto"/>
                <w:szCs w:val="21"/>
              </w:rPr>
            </w:pPr>
            <w:r>
              <w:rPr>
                <w:rFonts w:hint="eastAsia" w:ascii="宋体" w:hAnsi="宋体" w:eastAsia="宋体" w:cs="宋体"/>
                <w:color w:val="auto"/>
                <w:szCs w:val="21"/>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szCs w:val="21"/>
              </w:rPr>
            </w:pPr>
          </w:p>
        </w:tc>
        <w:tc>
          <w:tcPr>
            <w:tcW w:w="3636" w:type="dxa"/>
            <w:gridSpan w:val="3"/>
            <w:vAlign w:val="center"/>
          </w:tcPr>
          <w:p>
            <w:pPr>
              <w:spacing w:line="360" w:lineRule="atLeast"/>
              <w:jc w:val="center"/>
              <w:rPr>
                <w:rFonts w:hint="eastAsia" w:ascii="宋体" w:hAnsi="宋体" w:eastAsia="宋体" w:cs="宋体"/>
                <w:color w:val="auto"/>
                <w:szCs w:val="21"/>
              </w:rPr>
            </w:pPr>
          </w:p>
        </w:tc>
        <w:tc>
          <w:tcPr>
            <w:tcW w:w="1404" w:type="dxa"/>
            <w:vAlign w:val="center"/>
          </w:tcPr>
          <w:p>
            <w:pPr>
              <w:spacing w:line="360" w:lineRule="atLeast"/>
              <w:jc w:val="center"/>
              <w:rPr>
                <w:rFonts w:hint="eastAsia" w:ascii="宋体" w:hAnsi="宋体" w:eastAsia="宋体" w:cs="宋体"/>
                <w:color w:val="auto"/>
                <w:szCs w:val="21"/>
              </w:rPr>
            </w:pPr>
          </w:p>
        </w:tc>
        <w:tc>
          <w:tcPr>
            <w:tcW w:w="2203" w:type="dxa"/>
            <w:gridSpan w:val="2"/>
            <w:vAlign w:val="center"/>
          </w:tcPr>
          <w:p>
            <w:pPr>
              <w:spacing w:line="360" w:lineRule="atLeast"/>
              <w:jc w:val="cente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vAlign w:val="center"/>
          </w:tcPr>
          <w:p>
            <w:pPr>
              <w:spacing w:line="360" w:lineRule="atLeast"/>
              <w:jc w:val="center"/>
              <w:rPr>
                <w:rFonts w:hint="eastAsia" w:ascii="宋体" w:hAnsi="宋体" w:eastAsia="宋体" w:cs="宋体"/>
                <w:color w:val="auto"/>
              </w:rPr>
            </w:pPr>
          </w:p>
        </w:tc>
        <w:tc>
          <w:tcPr>
            <w:tcW w:w="3636" w:type="dxa"/>
            <w:gridSpan w:val="3"/>
            <w:vAlign w:val="center"/>
          </w:tcPr>
          <w:p>
            <w:pPr>
              <w:spacing w:line="360" w:lineRule="atLeast"/>
              <w:jc w:val="center"/>
              <w:rPr>
                <w:rFonts w:hint="eastAsia" w:ascii="宋体" w:hAnsi="宋体" w:eastAsia="宋体" w:cs="宋体"/>
                <w:color w:val="auto"/>
              </w:rPr>
            </w:pPr>
          </w:p>
        </w:tc>
        <w:tc>
          <w:tcPr>
            <w:tcW w:w="1404" w:type="dxa"/>
            <w:vAlign w:val="center"/>
          </w:tcPr>
          <w:p>
            <w:pPr>
              <w:spacing w:line="360" w:lineRule="atLeast"/>
              <w:jc w:val="center"/>
              <w:rPr>
                <w:rFonts w:hint="eastAsia" w:ascii="宋体" w:hAnsi="宋体" w:eastAsia="宋体" w:cs="宋体"/>
                <w:color w:val="auto"/>
              </w:rPr>
            </w:pPr>
          </w:p>
        </w:tc>
        <w:tc>
          <w:tcPr>
            <w:tcW w:w="2203" w:type="dxa"/>
            <w:gridSpan w:val="2"/>
            <w:vAlign w:val="center"/>
          </w:tcPr>
          <w:p>
            <w:pPr>
              <w:spacing w:line="360" w:lineRule="atLeast"/>
              <w:jc w:val="cente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3636" w:type="dxa"/>
            <w:gridSpan w:val="3"/>
            <w:tcBorders>
              <w:bottom w:val="double" w:color="auto" w:sz="4" w:space="0"/>
            </w:tcBorders>
            <w:vAlign w:val="center"/>
          </w:tcPr>
          <w:p>
            <w:pPr>
              <w:spacing w:line="360" w:lineRule="atLeast"/>
              <w:jc w:val="center"/>
              <w:rPr>
                <w:rFonts w:hint="eastAsia" w:ascii="宋体" w:hAnsi="宋体" w:eastAsia="宋体" w:cs="宋体"/>
                <w:color w:val="auto"/>
              </w:rPr>
            </w:pPr>
          </w:p>
        </w:tc>
        <w:tc>
          <w:tcPr>
            <w:tcW w:w="1404" w:type="dxa"/>
            <w:tcBorders>
              <w:bottom w:val="double" w:color="auto" w:sz="4" w:space="0"/>
            </w:tcBorders>
            <w:vAlign w:val="center"/>
          </w:tcPr>
          <w:p>
            <w:pPr>
              <w:spacing w:line="360" w:lineRule="atLeast"/>
              <w:jc w:val="center"/>
              <w:rPr>
                <w:rFonts w:hint="eastAsia" w:ascii="宋体" w:hAnsi="宋体" w:eastAsia="宋体" w:cs="宋体"/>
                <w:color w:val="auto"/>
              </w:rPr>
            </w:pPr>
          </w:p>
        </w:tc>
        <w:tc>
          <w:tcPr>
            <w:tcW w:w="2203" w:type="dxa"/>
            <w:gridSpan w:val="2"/>
            <w:tcBorders>
              <w:bottom w:val="double" w:color="auto" w:sz="4" w:space="0"/>
            </w:tcBorders>
            <w:vAlign w:val="center"/>
          </w:tcPr>
          <w:p>
            <w:pPr>
              <w:spacing w:line="360" w:lineRule="atLeast"/>
              <w:jc w:val="center"/>
              <w:rPr>
                <w:rFonts w:hint="eastAsia" w:ascii="宋体" w:hAnsi="宋体" w:eastAsia="宋体" w:cs="宋体"/>
                <w:color w:val="auto"/>
              </w:rPr>
            </w:pPr>
          </w:p>
        </w:tc>
      </w:tr>
    </w:tbl>
    <w:p>
      <w:pPr>
        <w:pStyle w:val="25"/>
        <w:adjustRightInd w:val="0"/>
        <w:snapToGrid w:val="0"/>
        <w:spacing w:line="360" w:lineRule="auto"/>
        <w:rPr>
          <w:rFonts w:hint="eastAsia" w:ascii="宋体" w:hAnsi="宋体" w:eastAsia="宋体" w:cs="宋体"/>
          <w:color w:val="auto"/>
          <w:sz w:val="21"/>
          <w:szCs w:val="21"/>
        </w:rPr>
      </w:pPr>
    </w:p>
    <w:p>
      <w:pPr>
        <w:spacing w:line="360" w:lineRule="atLeast"/>
        <w:rPr>
          <w:rFonts w:hint="eastAsia" w:ascii="宋体" w:hAnsi="宋体" w:eastAsia="宋体" w:cs="宋体"/>
          <w:color w:val="auto"/>
        </w:rPr>
      </w:pPr>
      <w:r>
        <w:rPr>
          <w:rFonts w:hint="eastAsia" w:ascii="宋体" w:hAnsi="宋体" w:eastAsia="宋体" w:cs="宋体"/>
          <w:color w:val="auto"/>
          <w:szCs w:val="21"/>
        </w:rPr>
        <w:t>说明</w:t>
      </w:r>
      <w:r>
        <w:rPr>
          <w:rFonts w:hint="eastAsia" w:ascii="宋体" w:hAnsi="宋体" w:eastAsia="宋体" w:cs="宋体"/>
          <w:color w:val="auto"/>
        </w:rPr>
        <w:t>：</w:t>
      </w:r>
      <w:r>
        <w:rPr>
          <w:rFonts w:hint="eastAsia" w:ascii="宋体" w:hAnsi="宋体" w:eastAsia="宋体" w:cs="宋体"/>
          <w:color w:val="auto"/>
          <w:szCs w:val="21"/>
        </w:rPr>
        <w:t>主要人员证书</w:t>
      </w:r>
      <w:r>
        <w:rPr>
          <w:rFonts w:hint="eastAsia" w:ascii="宋体" w:hAnsi="宋体" w:eastAsia="宋体" w:cs="宋体"/>
          <w:color w:val="auto"/>
        </w:rPr>
        <w:t>等按第二章或第</w:t>
      </w:r>
      <w:r>
        <w:rPr>
          <w:rFonts w:hint="eastAsia" w:ascii="宋体" w:hAnsi="宋体" w:cs="宋体"/>
          <w:color w:val="auto"/>
          <w:lang w:eastAsia="zh-CN"/>
        </w:rPr>
        <w:t>三</w:t>
      </w:r>
      <w:r>
        <w:rPr>
          <w:rFonts w:hint="eastAsia" w:ascii="宋体" w:hAnsi="宋体" w:eastAsia="宋体" w:cs="宋体"/>
          <w:color w:val="auto"/>
        </w:rPr>
        <w:t>章要求提供。</w:t>
      </w:r>
    </w:p>
    <w:p>
      <w:pPr>
        <w:pStyle w:val="25"/>
        <w:adjustRightInd w:val="0"/>
        <w:snapToGrid w:val="0"/>
        <w:spacing w:line="360" w:lineRule="auto"/>
        <w:rPr>
          <w:rFonts w:hint="eastAsia" w:ascii="宋体" w:hAnsi="宋体" w:eastAsia="宋体" w:cs="宋体"/>
          <w:color w:val="auto"/>
          <w:sz w:val="21"/>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宋体" w:hAnsi="宋体"/>
          <w:szCs w:val="21"/>
        </w:rPr>
      </w:pPr>
    </w:p>
    <w:p>
      <w:pPr>
        <w:adjustRightInd w:val="0"/>
        <w:snapToGrid w:val="0"/>
        <w:spacing w:line="360" w:lineRule="auto"/>
        <w:rPr>
          <w:rFonts w:ascii="黑体" w:hAnsi="宋体" w:eastAsia="黑体"/>
          <w:sz w:val="28"/>
          <w:szCs w:val="28"/>
        </w:rPr>
        <w:sectPr>
          <w:pgSz w:w="11906" w:h="16838"/>
          <w:pgMar w:top="1474" w:right="1474" w:bottom="1474" w:left="1588" w:header="851" w:footer="992" w:gutter="0"/>
          <w:pgNumType w:fmt="decimal"/>
          <w:cols w:space="720" w:num="1"/>
          <w:docGrid w:type="lines" w:linePitch="312" w:charSpace="0"/>
        </w:sectPr>
      </w:pPr>
    </w:p>
    <w:p>
      <w:pPr>
        <w:pStyle w:val="4"/>
        <w:jc w:val="center"/>
        <w:rPr>
          <w:rFonts w:ascii="黑体" w:hAnsi="黑体" w:eastAsia="黑体"/>
          <w:sz w:val="28"/>
          <w:szCs w:val="28"/>
        </w:rPr>
      </w:pPr>
      <w:bookmarkStart w:id="74" w:name="_Toc22201159"/>
      <w:bookmarkStart w:id="75" w:name="_Toc31983"/>
      <w:r>
        <w:rPr>
          <w:rFonts w:hint="eastAsia" w:ascii="黑体" w:hAnsi="黑体" w:eastAsia="黑体"/>
          <w:sz w:val="28"/>
          <w:szCs w:val="28"/>
        </w:rPr>
        <w:t>七、合同条款偏离表</w:t>
      </w:r>
      <w:bookmarkEnd w:id="74"/>
      <w:bookmarkEnd w:id="75"/>
    </w:p>
    <w:p>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p>
      <w:pPr>
        <w:adjustRightInd w:val="0"/>
        <w:snapToGrid w:val="0"/>
        <w:spacing w:before="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w:t>
            </w:r>
            <w:r>
              <w:rPr>
                <w:rFonts w:hint="eastAsia"/>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szCs w:val="21"/>
              </w:rPr>
            </w:pPr>
            <w:r>
              <w:rPr>
                <w:rFonts w:hint="eastAsia"/>
              </w:rPr>
              <w:t>响应文件的应答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Pr>
          <w:p>
            <w:pPr>
              <w:adjustRightInd w:val="0"/>
              <w:snapToGrid w:val="0"/>
              <w:spacing w:before="50" w:line="360" w:lineRule="auto"/>
            </w:pPr>
          </w:p>
        </w:tc>
        <w:tc>
          <w:tcPr>
            <w:tcW w:w="2082" w:type="dxa"/>
            <w:tcBorders>
              <w:right w:val="single" w:color="auto" w:sz="4" w:space="0"/>
            </w:tcBorders>
          </w:tcPr>
          <w:p>
            <w:pPr>
              <w:adjustRightInd w:val="0"/>
              <w:snapToGrid w:val="0"/>
              <w:spacing w:before="50" w:line="360" w:lineRule="auto"/>
            </w:pPr>
          </w:p>
        </w:tc>
        <w:tc>
          <w:tcPr>
            <w:tcW w:w="1942" w:type="dxa"/>
            <w:tcBorders>
              <w:left w:val="single" w:color="auto" w:sz="4" w:space="0"/>
            </w:tcBorders>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4024" w:type="dxa"/>
            <w:gridSpan w:val="2"/>
            <w:vAlign w:val="center"/>
          </w:tcPr>
          <w:p>
            <w:pPr>
              <w:adjustRightInd w:val="0"/>
              <w:snapToGrid w:val="0"/>
              <w:spacing w:before="50" w:line="360" w:lineRule="auto"/>
              <w:ind w:firstLine="422" w:firstLineChars="200"/>
              <w:jc w:val="left"/>
              <w:rPr>
                <w:rFonts w:ascii="宋体" w:hAnsi="宋体"/>
                <w:b/>
                <w:szCs w:val="21"/>
              </w:rPr>
            </w:pPr>
            <w:r>
              <w:rPr>
                <w:rFonts w:hint="eastAsia" w:ascii="宋体" w:hAnsi="宋体"/>
                <w:b/>
                <w:szCs w:val="21"/>
              </w:rPr>
              <w:t>供应商保证：除本合同条款偏离表列出的偏离外，我单位对谈判文件的其他商务、合同条款完全响应，无偏离。</w:t>
            </w:r>
          </w:p>
        </w:tc>
      </w:tr>
    </w:tbl>
    <w:p>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：（1）供应商应根据谈判文件第四章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供应商如果对谈判文件第四章“合同草案条款”的响应有偏离，应将偏离条款逐条如实应答，并作出说明；</w:t>
      </w:r>
    </w:p>
    <w:p>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（3）如不提供此表，则视为供应商不满足谈判文件第四章的所有条款要求，其</w:t>
      </w:r>
      <w:r>
        <w:rPr>
          <w:rFonts w:hint="eastAsia" w:ascii="宋体" w:hAnsi="宋体"/>
          <w:b/>
          <w:szCs w:val="21"/>
        </w:rPr>
        <w:t>响应无效</w:t>
      </w:r>
      <w:r>
        <w:rPr>
          <w:rFonts w:hint="eastAsia" w:ascii="宋体" w:hAnsi="宋体"/>
          <w:szCs w:val="21"/>
        </w:rPr>
        <w:t>。</w:t>
      </w: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供应商名称（盖单位公章）：</w:t>
      </w:r>
    </w:p>
    <w:p>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jc w:val="center"/>
        <w:rPr>
          <w:rFonts w:ascii="黑体" w:eastAsia="黑体"/>
          <w:sz w:val="28"/>
          <w:szCs w:val="28"/>
        </w:rPr>
      </w:pPr>
      <w:r>
        <w:rPr>
          <w:rFonts w:ascii="黑体" w:eastAsia="黑体"/>
          <w:sz w:val="28"/>
          <w:szCs w:val="28"/>
        </w:rPr>
        <w:br w:type="page"/>
      </w:r>
      <w:bookmarkStart w:id="76" w:name="_Toc23899"/>
      <w:bookmarkStart w:id="77" w:name="_Toc22201160"/>
      <w:r>
        <w:rPr>
          <w:rFonts w:hint="eastAsia" w:ascii="黑体" w:eastAsia="黑体"/>
          <w:sz w:val="28"/>
          <w:szCs w:val="28"/>
        </w:rPr>
        <w:t>八、采购需求偏离表</w:t>
      </w:r>
      <w:bookmarkEnd w:id="76"/>
      <w:bookmarkEnd w:id="77"/>
    </w:p>
    <w:p>
      <w:pPr>
        <w:adjustRightInd w:val="0"/>
        <w:snapToGrid w:val="0"/>
        <w:spacing w:before="156"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p>
      <w:pPr>
        <w:adjustRightInd w:val="0"/>
        <w:snapToGrid w:val="0"/>
        <w:spacing w:before="156" w:beforeLines="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p>
    <w:tbl>
      <w:tblPr>
        <w:tblStyle w:val="42"/>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pPr>
              <w:adjustRightInd w:val="0"/>
              <w:snapToGrid w:val="0"/>
              <w:spacing w:before="50" w:line="360" w:lineRule="auto"/>
              <w:jc w:val="center"/>
            </w:pPr>
            <w:r>
              <w:rPr>
                <w:rFonts w:hint="eastAsia" w:ascii="宋体" w:hAnsi="宋体"/>
                <w:szCs w:val="21"/>
              </w:rPr>
              <w:t>谈判</w:t>
            </w:r>
            <w:r>
              <w:rPr>
                <w:rFonts w:hint="eastAsia"/>
              </w:rPr>
              <w:t>文件要求</w:t>
            </w:r>
          </w:p>
        </w:tc>
        <w:tc>
          <w:tcPr>
            <w:tcW w:w="2126" w:type="dxa"/>
            <w:tcBorders>
              <w:left w:val="single" w:color="auto" w:sz="4" w:space="0"/>
            </w:tcBorders>
          </w:tcPr>
          <w:p>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供应商保证：除本采购需求偏离表列出的偏离外，我单位对谈判文件的其他采购需求条款完全响应，无偏离。</w:t>
            </w:r>
          </w:p>
        </w:tc>
      </w:tr>
    </w:tbl>
    <w:p>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：（1）供应商应根据谈判文件第三章“采购需求”填写本表；</w:t>
      </w:r>
    </w:p>
    <w:p>
      <w:pPr>
        <w:adjustRightInd w:val="0"/>
        <w:snapToGrid w:val="0"/>
        <w:spacing w:before="50" w:line="360" w:lineRule="auto"/>
        <w:ind w:left="-88" w:leftChars="-42" w:firstLine="420" w:firstLineChars="200"/>
        <w:rPr>
          <w:rFonts w:ascii="宋体" w:hAnsi="宋体"/>
          <w:b/>
          <w:color w:val="FF0000"/>
          <w:szCs w:val="21"/>
        </w:rPr>
      </w:pPr>
      <w:r>
        <w:rPr>
          <w:rFonts w:hint="eastAsia" w:ascii="宋体" w:hAnsi="宋体"/>
          <w:szCs w:val="21"/>
        </w:rPr>
        <w:t>（2）</w:t>
      </w:r>
      <w:r>
        <w:rPr>
          <w:rFonts w:hint="eastAsia" w:ascii="宋体" w:hAnsi="宋体"/>
          <w:b/>
          <w:szCs w:val="21"/>
        </w:rPr>
        <w:t>供应商如果对谈判文件第三章“采购需求”的响应有偏离，应将偏离条款逐条如实应答，并作出说明；</w:t>
      </w:r>
    </w:p>
    <w:p>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（3）如不提供此表，则视为供应商不满足谈判文件第三章的所有条款要求，其</w:t>
      </w:r>
      <w:r>
        <w:rPr>
          <w:rFonts w:hint="eastAsia" w:ascii="宋体" w:hAnsi="宋体"/>
          <w:b/>
          <w:szCs w:val="21"/>
        </w:rPr>
        <w:t>响应无效</w:t>
      </w:r>
      <w:r>
        <w:rPr>
          <w:rFonts w:hint="eastAsia" w:ascii="宋体" w:hAnsi="宋体"/>
          <w:szCs w:val="21"/>
        </w:rPr>
        <w:t>。</w:t>
      </w: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供应商名称（盖单位公章）：</w:t>
      </w:r>
    </w:p>
    <w:p>
      <w:pPr>
        <w:adjustRightInd w:val="0"/>
        <w:snapToGrid w:val="0"/>
        <w:spacing w:before="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
      <w:pPr>
        <w:pStyle w:val="4"/>
        <w:jc w:val="center"/>
        <w:rPr>
          <w:rFonts w:ascii="黑体" w:hAnsi="黑体" w:eastAsia="黑体"/>
          <w:sz w:val="28"/>
          <w:szCs w:val="28"/>
        </w:rPr>
      </w:pPr>
      <w:r>
        <w:br w:type="page"/>
      </w:r>
      <w:bookmarkStart w:id="78" w:name="_Toc4094"/>
      <w:bookmarkStart w:id="79" w:name="_Toc22201161"/>
      <w:r>
        <w:rPr>
          <w:rFonts w:hint="eastAsia" w:ascii="黑体" w:hAnsi="黑体" w:eastAsia="黑体"/>
          <w:sz w:val="28"/>
          <w:szCs w:val="28"/>
        </w:rPr>
        <w:t>九、享受政府采购政策优惠的证明资料</w:t>
      </w:r>
      <w:bookmarkEnd w:id="78"/>
      <w:bookmarkEnd w:id="79"/>
    </w:p>
    <w:p>
      <w:pPr>
        <w:adjustRightInd w:val="0"/>
        <w:snapToGrid w:val="0"/>
        <w:spacing w:line="360" w:lineRule="auto"/>
        <w:rPr>
          <w:rFonts w:ascii="黑体" w:hAnsi="华文中宋" w:eastAsia="黑体" w:cs="宋体"/>
          <w:bCs/>
          <w:spacing w:val="6"/>
          <w:kern w:val="0"/>
          <w:szCs w:val="21"/>
        </w:rPr>
      </w:pPr>
    </w:p>
    <w:p>
      <w:pPr>
        <w:adjustRightInd w:val="0"/>
        <w:snapToGrid w:val="0"/>
        <w:spacing w:line="360" w:lineRule="auto"/>
        <w:ind w:firstLine="444" w:firstLineChars="200"/>
        <w:rPr>
          <w:rFonts w:ascii="宋体" w:hAnsi="宋体" w:cs="宋体"/>
          <w:bCs/>
          <w:spacing w:val="6"/>
          <w:kern w:val="0"/>
          <w:szCs w:val="21"/>
        </w:rPr>
      </w:pPr>
      <w:r>
        <w:rPr>
          <w:rFonts w:hint="eastAsia" w:ascii="宋体" w:hAnsi="宋体" w:cs="宋体"/>
          <w:bCs/>
          <w:spacing w:val="6"/>
          <w:kern w:val="0"/>
          <w:szCs w:val="21"/>
        </w:rPr>
        <w:t>供应商符合第二章第二节第37条要求的，应提供下列证明资料，并填写相关数据。否则，评审时不予以考虑。</w:t>
      </w:r>
    </w:p>
    <w:p>
      <w:pPr>
        <w:adjustRightInd w:val="0"/>
        <w:snapToGrid w:val="0"/>
        <w:spacing w:line="360" w:lineRule="auto"/>
        <w:rPr>
          <w:rFonts w:ascii="黑体" w:hAnsi="华文中宋" w:eastAsia="黑体" w:cs="宋体"/>
          <w:bCs/>
          <w:spacing w:val="6"/>
          <w:kern w:val="0"/>
          <w:szCs w:val="21"/>
        </w:rPr>
      </w:pPr>
    </w:p>
    <w:p>
      <w:pPr>
        <w:pStyle w:val="5"/>
        <w:rPr>
          <w:rFonts w:ascii="宋体" w:hAnsi="宋体"/>
          <w:sz w:val="21"/>
          <w:szCs w:val="21"/>
        </w:rPr>
      </w:pPr>
      <w:bookmarkStart w:id="80" w:name="_Toc20625"/>
      <w:bookmarkStart w:id="81" w:name="_Toc22201162"/>
      <w:r>
        <w:rPr>
          <w:rFonts w:hint="eastAsia" w:ascii="宋体" w:hAnsi="宋体"/>
          <w:sz w:val="21"/>
          <w:szCs w:val="21"/>
        </w:rPr>
        <w:t>附件9-1小型、微型企业声明函</w:t>
      </w:r>
      <w:bookmarkEnd w:id="80"/>
      <w:bookmarkEnd w:id="81"/>
    </w:p>
    <w:p>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小型、微型企业</w:t>
      </w:r>
      <w:r>
        <w:rPr>
          <w:rFonts w:hint="eastAsia" w:ascii="黑体" w:hAnsi="黑体" w:eastAsia="黑体" w:cs="宋体"/>
          <w:b/>
          <w:bCs/>
          <w:spacing w:val="6"/>
          <w:kern w:val="0"/>
          <w:sz w:val="28"/>
          <w:szCs w:val="28"/>
        </w:rPr>
        <w:t>声明函</w:t>
      </w:r>
    </w:p>
    <w:p>
      <w:pPr>
        <w:widowControl/>
        <w:adjustRightInd w:val="0"/>
        <w:snapToGrid w:val="0"/>
        <w:spacing w:line="360" w:lineRule="auto"/>
        <w:jc w:val="center"/>
        <w:rPr>
          <w:rFonts w:ascii="宋体" w:hAnsi="宋体" w:cs="宋体"/>
          <w:b/>
          <w:spacing w:val="6"/>
          <w:kern w:val="0"/>
          <w:szCs w:val="21"/>
        </w:rPr>
      </w:pPr>
      <w:r>
        <w:rPr>
          <w:rFonts w:hint="eastAsia" w:ascii="宋体" w:hAnsi="宋体" w:cs="宋体"/>
          <w:b/>
          <w:spacing w:val="6"/>
          <w:kern w:val="0"/>
          <w:szCs w:val="21"/>
        </w:rPr>
        <w:t>(不满足以下条件的无需填写)</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本公司郑重声明，根据《政府采购促进中小企业发展暂行办法》（财库[2011]181号）的规定，本公司为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（请填写：小型、微型）企业。即，本公司同时满足以下条件：</w:t>
      </w: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w:t>
      </w: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2.本公司参加</w:t>
      </w:r>
      <w:r>
        <w:rPr>
          <w:rFonts w:hint="eastAsia" w:ascii="宋体" w:hAnsi="宋体" w:cs="宋体"/>
          <w:spacing w:val="6"/>
          <w:kern w:val="0"/>
          <w:szCs w:val="21"/>
          <w:u w:val="single"/>
        </w:rPr>
        <w:t xml:space="preserve">            </w:t>
      </w:r>
      <w:r>
        <w:rPr>
          <w:rFonts w:hint="eastAsia" w:ascii="宋体" w:hAnsi="宋体" w:cs="宋体"/>
          <w:spacing w:val="6"/>
          <w:kern w:val="0"/>
          <w:szCs w:val="21"/>
        </w:rPr>
        <w:t>单位的</w:t>
      </w:r>
      <w:r>
        <w:rPr>
          <w:rFonts w:hint="eastAsia" w:ascii="宋体" w:hAnsi="宋体" w:cs="宋体"/>
          <w:spacing w:val="6"/>
          <w:kern w:val="0"/>
          <w:szCs w:val="21"/>
          <w:u w:val="single"/>
        </w:rPr>
        <w:t xml:space="preserve">          </w:t>
      </w:r>
      <w:r>
        <w:rPr>
          <w:rFonts w:hint="eastAsia" w:ascii="宋体" w:hAnsi="宋体" w:cs="宋体"/>
          <w:spacing w:val="6"/>
          <w:kern w:val="0"/>
          <w:szCs w:val="21"/>
        </w:rPr>
        <w:t xml:space="preserve"> 项目采购活动提供由本企业承担工程、提供服务，或者提供本节附页1“价格评审优惠货物清单”中所列货物。本条所称货物不包括使用大型企业注册商标的货物。</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20" w:firstLineChars="200"/>
        <w:jc w:val="left"/>
        <w:rPr>
          <w:rFonts w:ascii="宋体" w:hAnsi="宋体" w:cs="宋体"/>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本公司对上述声明的真实性负责。如有虚假，将依法承担相应责任。</w:t>
      </w:r>
    </w:p>
    <w:p>
      <w:pPr>
        <w:widowControl/>
        <w:adjustRightInd w:val="0"/>
        <w:snapToGrid w:val="0"/>
        <w:spacing w:line="360" w:lineRule="auto"/>
        <w:ind w:firstLine="420" w:firstLineChars="200"/>
        <w:jc w:val="center"/>
        <w:rPr>
          <w:rFonts w:ascii="宋体" w:hAnsi="宋体" w:cs="宋体"/>
          <w:kern w:val="0"/>
          <w:szCs w:val="21"/>
        </w:rPr>
      </w:pP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供应商名称（盖单位公章）：</w:t>
      </w:r>
      <w:r>
        <w:rPr>
          <w:rFonts w:hint="eastAsia" w:ascii="宋体" w:hAnsi="宋体" w:cs="宋体"/>
          <w:spacing w:val="6"/>
          <w:kern w:val="0"/>
          <w:szCs w:val="21"/>
          <w:u w:val="single"/>
        </w:rPr>
        <w:t xml:space="preserve">           </w:t>
      </w: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日 期：</w:t>
      </w:r>
      <w:r>
        <w:rPr>
          <w:rFonts w:hint="eastAsia" w:ascii="宋体" w:hAnsi="宋体" w:cs="宋体"/>
          <w:spacing w:val="6"/>
          <w:kern w:val="0"/>
          <w:szCs w:val="21"/>
          <w:u w:val="single"/>
        </w:rPr>
        <w:t xml:space="preserve">              </w:t>
      </w:r>
    </w:p>
    <w:p>
      <w:pPr>
        <w:widowControl/>
        <w:adjustRightInd w:val="0"/>
        <w:snapToGrid w:val="0"/>
        <w:spacing w:line="360" w:lineRule="auto"/>
        <w:ind w:firstLine="446" w:firstLineChars="200"/>
        <w:jc w:val="center"/>
        <w:rPr>
          <w:rFonts w:ascii="宋体" w:hAnsi="宋体" w:cs="宋体"/>
          <w:b/>
          <w:spacing w:val="6"/>
          <w:kern w:val="0"/>
          <w:szCs w:val="21"/>
          <w:u w:val="single"/>
        </w:rPr>
      </w:pPr>
    </w:p>
    <w:p>
      <w:pPr>
        <w:widowControl/>
        <w:adjustRightInd w:val="0"/>
        <w:snapToGrid w:val="0"/>
        <w:spacing w:line="360" w:lineRule="auto"/>
        <w:ind w:firstLine="446" w:firstLineChars="200"/>
        <w:jc w:val="left"/>
        <w:rPr>
          <w:rFonts w:ascii="宋体" w:hAnsi="宋体" w:cs="宋体"/>
          <w:b/>
          <w:bCs/>
          <w:spacing w:val="6"/>
          <w:kern w:val="0"/>
          <w:szCs w:val="21"/>
        </w:rPr>
      </w:pPr>
    </w:p>
    <w:p>
      <w:pPr>
        <w:pStyle w:val="6"/>
        <w:rPr>
          <w:rFonts w:ascii="宋体" w:hAnsi="宋体" w:eastAsia="宋体"/>
          <w:sz w:val="21"/>
          <w:szCs w:val="21"/>
        </w:rPr>
      </w:pPr>
      <w:r>
        <w:rPr>
          <w:rFonts w:ascii="宋体" w:cs="宋体"/>
          <w:spacing w:val="6"/>
          <w:kern w:val="0"/>
        </w:rPr>
        <w:br w:type="page"/>
      </w:r>
      <w:bookmarkStart w:id="82" w:name="_Toc22201163"/>
      <w:r>
        <w:rPr>
          <w:rFonts w:hint="eastAsia" w:ascii="宋体" w:hAnsi="宋体" w:eastAsia="宋体" w:cs="宋体"/>
          <w:spacing w:val="6"/>
          <w:kern w:val="0"/>
          <w:sz w:val="21"/>
          <w:szCs w:val="21"/>
        </w:rPr>
        <w:t xml:space="preserve">附页1 </w:t>
      </w:r>
      <w:r>
        <w:rPr>
          <w:rFonts w:hint="eastAsia" w:ascii="宋体" w:hAnsi="宋体" w:eastAsia="宋体"/>
          <w:sz w:val="21"/>
          <w:szCs w:val="21"/>
        </w:rPr>
        <w:t>价格评审优惠货物清单</w:t>
      </w:r>
      <w:bookmarkEnd w:id="82"/>
    </w:p>
    <w:p>
      <w:pPr>
        <w:adjustRightInd w:val="0"/>
        <w:snapToGrid w:val="0"/>
        <w:spacing w:before="50" w:line="360" w:lineRule="auto"/>
        <w:jc w:val="center"/>
        <w:rPr>
          <w:rFonts w:ascii="宋体" w:hAnsi="宋体"/>
          <w:szCs w:val="21"/>
        </w:rPr>
      </w:pPr>
      <w:r>
        <w:rPr>
          <w:rFonts w:hint="eastAsia" w:ascii="黑体" w:hAnsi="宋体" w:eastAsia="黑体"/>
          <w:b/>
          <w:sz w:val="28"/>
          <w:szCs w:val="28"/>
        </w:rPr>
        <w:t>价格评审优惠货物清单</w:t>
      </w:r>
      <w:r>
        <w:rPr>
          <w:rFonts w:hint="eastAsia" w:ascii="宋体" w:hAnsi="宋体" w:cs="宋体"/>
          <w:bCs/>
          <w:sz w:val="28"/>
          <w:szCs w:val="28"/>
          <w:lang w:eastAsia="zh-CN"/>
        </w:rPr>
        <w:t>（</w:t>
      </w:r>
      <w:r>
        <w:rPr>
          <w:rFonts w:hint="eastAsia" w:ascii="宋体" w:hAnsi="宋体" w:cs="宋体"/>
          <w:bCs/>
          <w:sz w:val="28"/>
          <w:szCs w:val="28"/>
          <w:lang w:val="en-US" w:eastAsia="zh-CN"/>
        </w:rPr>
        <w:t>本项目不适用。</w:t>
      </w:r>
      <w:r>
        <w:rPr>
          <w:rFonts w:hint="eastAsia" w:ascii="宋体" w:hAnsi="宋体" w:cs="宋体"/>
          <w:bCs/>
          <w:sz w:val="28"/>
          <w:szCs w:val="28"/>
          <w:lang w:eastAsia="zh-CN"/>
        </w:rPr>
        <w:t>）</w:t>
      </w:r>
    </w:p>
    <w:p>
      <w:pPr>
        <w:adjustRightInd w:val="0"/>
        <w:snapToGrid w:val="0"/>
        <w:spacing w:before="50" w:line="360" w:lineRule="auto"/>
        <w:rPr>
          <w:rFonts w:ascii="宋体" w:hAnsi="宋体"/>
          <w:szCs w:val="21"/>
        </w:rPr>
      </w:pPr>
      <w:r>
        <w:rPr>
          <w:rFonts w:hint="eastAsia" w:ascii="宋体" w:hAnsi="宋体"/>
          <w:szCs w:val="21"/>
        </w:rPr>
        <w:t>采购代理编号：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before="50" w:line="360" w:lineRule="auto"/>
        <w:rPr>
          <w:rFonts w:ascii="宋体" w:hAnsi="宋体"/>
          <w:szCs w:val="21"/>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kern w:val="0"/>
                <w:sz w:val="24"/>
              </w:rPr>
            </w:pPr>
            <w:r>
              <w:rPr>
                <w:rFonts w:hint="eastAsia" w:ascii="黑体" w:hAnsi="宋体" w:eastAsia="黑体"/>
                <w:kern w:val="0"/>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货物制造商类型</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r>
    </w:tbl>
    <w:p>
      <w:pPr>
        <w:adjustRightInd w:val="0"/>
        <w:snapToGrid w:val="0"/>
        <w:spacing w:line="360" w:lineRule="auto"/>
        <w:rPr>
          <w:rFonts w:ascii="宋体" w:hAnsi="宋体"/>
          <w:szCs w:val="21"/>
        </w:rPr>
      </w:pPr>
      <w:r>
        <w:rPr>
          <w:rFonts w:hint="eastAsia" w:ascii="宋体" w:hAnsi="宋体"/>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宋体" w:hAnsi="宋体"/>
          <w:szCs w:val="21"/>
        </w:rPr>
      </w:pPr>
      <w:r>
        <w:rPr>
          <w:rFonts w:hint="eastAsia" w:ascii="宋体" w:hAnsi="宋体"/>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宋体" w:hAnsi="宋体"/>
          <w:szCs w:val="21"/>
        </w:rPr>
      </w:pPr>
    </w:p>
    <w:p>
      <w:pPr>
        <w:adjustRightInd w:val="0"/>
        <w:snapToGrid w:val="0"/>
        <w:spacing w:line="360" w:lineRule="auto"/>
        <w:ind w:firstLine="630" w:firstLineChars="300"/>
        <w:rPr>
          <w:rFonts w:ascii="宋体" w:hAnsi="宋体"/>
          <w:szCs w:val="21"/>
        </w:rPr>
      </w:pPr>
    </w:p>
    <w:p>
      <w:pPr>
        <w:adjustRightInd w:val="0"/>
        <w:snapToGrid w:val="0"/>
        <w:spacing w:before="156" w:beforeLines="50" w:line="360" w:lineRule="auto"/>
        <w:rPr>
          <w:rFonts w:ascii="宋体" w:hAnsi="宋体"/>
          <w:szCs w:val="21"/>
        </w:rPr>
      </w:pPr>
      <w:r>
        <w:rPr>
          <w:rFonts w:hint="eastAsia" w:ascii="宋体" w:hAnsi="宋体"/>
          <w:szCs w:val="21"/>
        </w:rPr>
        <w:t>供应商名称（盖单位公章）：</w:t>
      </w:r>
    </w:p>
    <w:p>
      <w:pPr>
        <w:adjustRightInd w:val="0"/>
        <w:snapToGrid w:val="0"/>
        <w:spacing w:before="156" w:beforeLines="50"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5"/>
        <w:rPr>
          <w:rFonts w:ascii="宋体" w:hAnsi="宋体"/>
          <w:spacing w:val="6"/>
          <w:sz w:val="21"/>
        </w:rPr>
      </w:pPr>
      <w:r>
        <w:rPr>
          <w:rFonts w:ascii="黑体" w:hAnsi="华文中宋" w:cs="宋体"/>
          <w:spacing w:val="6"/>
          <w:kern w:val="0"/>
        </w:rPr>
        <w:br w:type="page"/>
      </w:r>
      <w:bookmarkStart w:id="83" w:name="_Toc18648"/>
      <w:bookmarkStart w:id="84" w:name="_Toc22201164"/>
      <w:r>
        <w:rPr>
          <w:rFonts w:hint="eastAsia" w:ascii="宋体" w:hAnsi="宋体" w:cs="宋体"/>
          <w:spacing w:val="6"/>
          <w:kern w:val="0"/>
          <w:sz w:val="21"/>
        </w:rPr>
        <w:t xml:space="preserve">附件9-2 </w:t>
      </w:r>
      <w:r>
        <w:rPr>
          <w:rFonts w:hint="eastAsia" w:ascii="宋体" w:hAnsi="宋体"/>
          <w:spacing w:val="6"/>
          <w:sz w:val="21"/>
        </w:rPr>
        <w:t>残疾人福利性单位声明函</w:t>
      </w:r>
      <w:bookmarkEnd w:id="83"/>
      <w:bookmarkEnd w:id="84"/>
    </w:p>
    <w:p>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w:t>
      </w:r>
    </w:p>
    <w:p>
      <w:pPr>
        <w:widowControl/>
        <w:adjustRightInd w:val="0"/>
        <w:snapToGrid w:val="0"/>
        <w:spacing w:line="360" w:lineRule="auto"/>
        <w:jc w:val="left"/>
        <w:rPr>
          <w:rFonts w:ascii="宋体" w:hAnsi="宋体" w:cs="宋体"/>
          <w:kern w:val="0"/>
          <w:szCs w:val="21"/>
        </w:rPr>
      </w:pPr>
    </w:p>
    <w:p>
      <w:pPr>
        <w:pStyle w:val="5"/>
        <w:rPr>
          <w:rFonts w:ascii="宋体" w:hAnsi="宋体"/>
          <w:sz w:val="21"/>
          <w:szCs w:val="21"/>
        </w:rPr>
      </w:pPr>
      <w:r>
        <w:rPr>
          <w:rFonts w:ascii="黑体" w:hAnsi="华文中宋" w:cs="宋体"/>
          <w:spacing w:val="6"/>
          <w:kern w:val="0"/>
        </w:rPr>
        <w:br w:type="page"/>
      </w:r>
      <w:bookmarkStart w:id="85" w:name="_Toc10157"/>
      <w:bookmarkStart w:id="86" w:name="_Toc22201165"/>
      <w:r>
        <w:rPr>
          <w:rFonts w:hint="eastAsia" w:ascii="宋体" w:hAnsi="宋体" w:cs="宋体"/>
          <w:kern w:val="0"/>
          <w:sz w:val="21"/>
          <w:szCs w:val="21"/>
        </w:rPr>
        <w:t xml:space="preserve">附件9-3 </w:t>
      </w:r>
      <w:r>
        <w:rPr>
          <w:rFonts w:hint="eastAsia" w:ascii="宋体" w:hAnsi="宋体"/>
          <w:sz w:val="21"/>
          <w:szCs w:val="21"/>
        </w:rPr>
        <w:t>监狱企业证明资料</w:t>
      </w:r>
      <w:bookmarkEnd w:id="85"/>
      <w:bookmarkEnd w:id="86"/>
    </w:p>
    <w:p>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(不属于监狱企业的无需提供)</w:t>
      </w:r>
    </w:p>
    <w:p>
      <w:pPr>
        <w:adjustRightInd w:val="0"/>
        <w:snapToGrid w:val="0"/>
        <w:spacing w:line="360" w:lineRule="auto"/>
        <w:rPr>
          <w:rFonts w:ascii="宋体" w:hAnsi="宋体"/>
          <w:szCs w:val="21"/>
        </w:rPr>
      </w:pPr>
    </w:p>
    <w:p>
      <w:pPr>
        <w:adjustRightInd w:val="0"/>
        <w:snapToGrid w:val="0"/>
        <w:spacing w:line="360" w:lineRule="auto"/>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5"/>
        <w:rPr>
          <w:rFonts w:ascii="宋体" w:hAnsi="宋体"/>
          <w:sz w:val="21"/>
          <w:szCs w:val="21"/>
        </w:rPr>
      </w:pPr>
      <w:r>
        <w:rPr>
          <w:rFonts w:hAnsi="华文中宋" w:eastAsia="黑体" w:cs="宋体"/>
          <w:spacing w:val="6"/>
          <w:kern w:val="0"/>
        </w:rPr>
        <w:br w:type="page"/>
      </w:r>
      <w:bookmarkStart w:id="87" w:name="_Toc4895"/>
      <w:bookmarkStart w:id="88" w:name="_Toc22201166"/>
      <w:r>
        <w:rPr>
          <w:rFonts w:hint="eastAsia" w:ascii="宋体" w:hAnsi="宋体" w:cs="宋体"/>
          <w:spacing w:val="6"/>
          <w:kern w:val="0"/>
          <w:sz w:val="21"/>
          <w:szCs w:val="21"/>
        </w:rPr>
        <w:t xml:space="preserve">附件9-4 </w:t>
      </w:r>
      <w:r>
        <w:rPr>
          <w:rFonts w:hint="eastAsia" w:ascii="宋体" w:hAnsi="宋体"/>
          <w:sz w:val="21"/>
          <w:szCs w:val="21"/>
        </w:rPr>
        <w:t>强制采购或者优先采购产品的证明材料</w:t>
      </w:r>
      <w:bookmarkEnd w:id="87"/>
      <w:bookmarkEnd w:id="88"/>
    </w:p>
    <w:p>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pPr>
        <w:adjustRightInd w:val="0"/>
        <w:snapToGrid w:val="0"/>
        <w:spacing w:line="360" w:lineRule="auto"/>
        <w:ind w:firstLine="420" w:firstLineChars="200"/>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说明：1、供应商提供的产品</w:t>
      </w:r>
      <w:r>
        <w:rPr>
          <w:rFonts w:hint="eastAsia" w:ascii="宋体" w:hAnsi="宋体"/>
          <w:bCs/>
          <w:szCs w:val="21"/>
        </w:rPr>
        <w:t>属于强制采购或者优先采购的</w:t>
      </w:r>
      <w:r>
        <w:rPr>
          <w:rFonts w:hint="eastAsia" w:ascii="宋体" w:hAnsi="宋体"/>
          <w:szCs w:val="21"/>
        </w:rPr>
        <w:t>，应按第二章第二节第37条规定提供证明材料和本章本节附页2“优先采购产品清单”，并加盖供应商单位公章。</w:t>
      </w:r>
    </w:p>
    <w:p>
      <w:pPr>
        <w:adjustRightInd w:val="0"/>
        <w:snapToGrid w:val="0"/>
        <w:spacing w:line="360" w:lineRule="auto"/>
        <w:ind w:firstLine="630" w:firstLineChars="300"/>
        <w:jc w:val="left"/>
        <w:rPr>
          <w:rFonts w:ascii="宋体" w:hAnsi="宋体"/>
          <w:szCs w:val="21"/>
        </w:rPr>
      </w:pPr>
      <w:r>
        <w:rPr>
          <w:rFonts w:hint="eastAsia" w:ascii="宋体" w:hAnsi="宋体"/>
          <w:szCs w:val="21"/>
        </w:rPr>
        <w:t>2、节能产品、环境标志产品(强制采购或者优先采购产品)认证证书内容</w:t>
      </w:r>
      <w:r>
        <w:rPr>
          <w:rFonts w:hint="eastAsia" w:asciiTheme="minorEastAsia" w:hAnsiTheme="minorEastAsia" w:eastAsiaTheme="minorEastAsia"/>
          <w:szCs w:val="21"/>
        </w:rPr>
        <w:t>注明“详见证</w:t>
      </w:r>
      <w:r>
        <w:rPr>
          <w:rFonts w:hint="eastAsia" w:ascii="宋体" w:hAnsi="宋体"/>
          <w:szCs w:val="21"/>
        </w:rPr>
        <w:t>书附件</w:t>
      </w:r>
      <w:r>
        <w:rPr>
          <w:rFonts w:hint="eastAsia" w:ascii="华文中宋" w:hAnsi="华文中宋" w:eastAsia="华文中宋"/>
          <w:szCs w:val="21"/>
        </w:rPr>
        <w:t>”</w:t>
      </w:r>
      <w:r>
        <w:rPr>
          <w:rFonts w:hint="eastAsia" w:ascii="宋体" w:hAnsi="宋体"/>
          <w:szCs w:val="21"/>
        </w:rPr>
        <w:t>的，应提供其附件，以证明认证证书与响应文件一致。</w:t>
      </w:r>
    </w:p>
    <w:p>
      <w:pPr>
        <w:adjustRightInd w:val="0"/>
        <w:snapToGrid w:val="0"/>
        <w:spacing w:line="360" w:lineRule="auto"/>
        <w:ind w:firstLine="420" w:firstLineChars="200"/>
        <w:jc w:val="left"/>
        <w:rPr>
          <w:rFonts w:ascii="宋体" w:hAnsi="宋体"/>
          <w:szCs w:val="21"/>
        </w:rPr>
      </w:pPr>
    </w:p>
    <w:p>
      <w:pPr>
        <w:pStyle w:val="6"/>
        <w:rPr>
          <w:rFonts w:ascii="宋体" w:hAnsi="宋体" w:eastAsia="宋体"/>
          <w:sz w:val="21"/>
          <w:szCs w:val="21"/>
        </w:rPr>
      </w:pPr>
      <w:r>
        <w:br w:type="page"/>
      </w:r>
      <w:bookmarkStart w:id="89" w:name="_Toc22201167"/>
      <w:r>
        <w:rPr>
          <w:rFonts w:hint="eastAsia" w:ascii="宋体" w:hAnsi="宋体" w:eastAsia="宋体" w:cs="宋体"/>
          <w:spacing w:val="6"/>
          <w:kern w:val="0"/>
          <w:sz w:val="21"/>
          <w:szCs w:val="21"/>
        </w:rPr>
        <w:t xml:space="preserve">附页2 </w:t>
      </w:r>
      <w:r>
        <w:rPr>
          <w:rFonts w:hint="eastAsia" w:ascii="宋体" w:hAnsi="宋体" w:eastAsia="宋体"/>
          <w:sz w:val="21"/>
          <w:szCs w:val="21"/>
        </w:rPr>
        <w:t>优先采购产品清单</w:t>
      </w:r>
      <w:bookmarkEnd w:id="89"/>
    </w:p>
    <w:p>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r>
        <w:rPr>
          <w:rFonts w:hint="eastAsia" w:ascii="宋体" w:hAnsi="宋体" w:cs="宋体"/>
          <w:bCs/>
          <w:sz w:val="28"/>
          <w:szCs w:val="28"/>
          <w:lang w:eastAsia="zh-CN"/>
        </w:rPr>
        <w:t>（</w:t>
      </w:r>
      <w:r>
        <w:rPr>
          <w:rFonts w:hint="eastAsia" w:ascii="宋体" w:hAnsi="宋体" w:cs="宋体"/>
          <w:bCs/>
          <w:sz w:val="28"/>
          <w:szCs w:val="28"/>
          <w:lang w:val="en-US" w:eastAsia="zh-CN"/>
        </w:rPr>
        <w:t>本项目不适用。</w:t>
      </w:r>
      <w:r>
        <w:rPr>
          <w:rFonts w:hint="eastAsia" w:ascii="宋体" w:hAnsi="宋体" w:cs="宋体"/>
          <w:bCs/>
          <w:sz w:val="28"/>
          <w:szCs w:val="28"/>
          <w:lang w:eastAsia="zh-CN"/>
        </w:rPr>
        <w:t>）</w:t>
      </w:r>
    </w:p>
    <w:p>
      <w:pPr>
        <w:adjustRightInd w:val="0"/>
        <w:snapToGrid w:val="0"/>
        <w:spacing w:line="360" w:lineRule="auto"/>
        <w:rPr>
          <w:rFonts w:ascii="宋体" w:hAnsi="宋体"/>
          <w:szCs w:val="21"/>
        </w:rPr>
      </w:pPr>
      <w:r>
        <w:rPr>
          <w:rFonts w:hint="eastAsia" w:ascii="宋体" w:hAnsi="宋体"/>
          <w:szCs w:val="21"/>
        </w:rPr>
        <w:t>采购代理编号：</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包名称：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8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8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p>
        </w:tc>
        <w:tc>
          <w:tcPr>
            <w:tcW w:w="1843" w:type="dxa"/>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p>
        </w:tc>
        <w:tc>
          <w:tcPr>
            <w:tcW w:w="1843" w:type="dxa"/>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p>
        </w:tc>
        <w:tc>
          <w:tcPr>
            <w:tcW w:w="1739"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984"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984"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843" w:type="dxa"/>
          </w:tcPr>
          <w:p>
            <w:pPr>
              <w:adjustRightInd w:val="0"/>
              <w:snapToGrid w:val="0"/>
              <w:spacing w:line="360" w:lineRule="auto"/>
              <w:jc w:val="center"/>
              <w:rPr>
                <w:rFonts w:ascii="宋体" w:hAnsi="宋体"/>
                <w:szCs w:val="21"/>
              </w:rPr>
            </w:pPr>
            <w:r>
              <w:rPr>
                <w:rFonts w:hint="eastAsia" w:ascii="宋体" w:hAnsi="宋体"/>
                <w:szCs w:val="21"/>
              </w:rPr>
              <w:t>/</w:t>
            </w:r>
          </w:p>
        </w:tc>
      </w:tr>
    </w:tbl>
    <w:p>
      <w:pPr>
        <w:adjustRightInd w:val="0"/>
        <w:snapToGrid w:val="0"/>
        <w:spacing w:line="360" w:lineRule="auto"/>
        <w:jc w:val="lef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本表用于计算政府采购优先采购产品（节能产品或环境标志产品或两型产品）的政府采购政策价格扣除。</w:t>
      </w:r>
    </w:p>
    <w:p>
      <w:pPr>
        <w:adjustRightInd w:val="0"/>
        <w:snapToGrid w:val="0"/>
        <w:spacing w:line="360" w:lineRule="auto"/>
        <w:ind w:firstLine="630" w:firstLineChars="300"/>
        <w:jc w:val="left"/>
        <w:rPr>
          <w:rFonts w:ascii="宋体" w:hAnsi="宋体"/>
          <w:szCs w:val="21"/>
        </w:rPr>
      </w:pPr>
      <w:r>
        <w:rPr>
          <w:rFonts w:hint="eastAsia" w:ascii="宋体" w:hAnsi="宋体"/>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szCs w:val="21"/>
        </w:rPr>
      </w:pPr>
      <w:r>
        <w:rPr>
          <w:rFonts w:hint="eastAsia" w:ascii="宋体" w:hAnsi="宋体"/>
          <w:szCs w:val="21"/>
        </w:rPr>
        <w:t>3、栏目6“政策功能编码”是指货物的中国环境标志认证证书编号、中国节能标志认证证书号、两型产品编号（货物同时属于节能产品、环境标志产品、两型产品的，只须填写一种）。</w:t>
      </w: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pPr>
        <w:adjustRightInd w:val="0"/>
        <w:snapToGrid w:val="0"/>
        <w:spacing w:line="360" w:lineRule="auto"/>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adjustRightInd w:val="0"/>
        <w:snapToGrid w:val="0"/>
        <w:spacing w:before="156" w:beforeLines="50"/>
        <w:jc w:val="center"/>
        <w:rPr>
          <w:rFonts w:ascii="黑体" w:hAnsi="黑体" w:eastAsia="黑体"/>
          <w:sz w:val="28"/>
          <w:szCs w:val="28"/>
        </w:rPr>
      </w:pPr>
      <w:bookmarkStart w:id="90" w:name="_Toc23595"/>
      <w:r>
        <w:rPr>
          <w:rFonts w:hint="eastAsia" w:ascii="黑体" w:hAnsi="黑体" w:eastAsia="黑体"/>
          <w:sz w:val="28"/>
          <w:szCs w:val="28"/>
        </w:rPr>
        <w:t>十、关于资格的说明(格式)</w:t>
      </w:r>
      <w:bookmarkEnd w:id="90"/>
    </w:p>
    <w:p>
      <w:pPr>
        <w:pStyle w:val="6"/>
        <w:adjustRightInd w:val="0"/>
        <w:snapToGrid w:val="0"/>
        <w:spacing w:before="156" w:beforeLines="50" w:after="0" w:line="360" w:lineRule="auto"/>
        <w:rPr>
          <w:rFonts w:ascii="宋体" w:hAnsi="宋体" w:eastAsia="宋体"/>
          <w:sz w:val="21"/>
          <w:szCs w:val="21"/>
        </w:rPr>
      </w:pPr>
      <w:r>
        <w:rPr>
          <w:rFonts w:hint="eastAsia" w:ascii="宋体" w:hAnsi="宋体" w:eastAsia="宋体"/>
          <w:sz w:val="21"/>
          <w:szCs w:val="21"/>
        </w:rPr>
        <w:t>附件 供应商的资格条件更新材料(如有提供)</w:t>
      </w:r>
    </w:p>
    <w:p>
      <w:pPr>
        <w:adjustRightInd w:val="0"/>
        <w:snapToGrid w:val="0"/>
        <w:spacing w:before="156" w:beforeLines="50" w:line="360" w:lineRule="auto"/>
        <w:jc w:val="center"/>
        <w:rPr>
          <w:rFonts w:ascii="仿宋_GB2312" w:hAnsi="宋体" w:eastAsia="仿宋_GB2312"/>
          <w:b/>
          <w:sz w:val="28"/>
          <w:szCs w:val="28"/>
        </w:rPr>
      </w:pPr>
      <w:r>
        <w:rPr>
          <w:rFonts w:hint="eastAsia" w:ascii="黑体" w:hAnsi="宋体" w:eastAsia="黑体"/>
          <w:b/>
          <w:sz w:val="28"/>
          <w:szCs w:val="28"/>
        </w:rPr>
        <w:t>供应商的资格条件更新材料</w:t>
      </w:r>
    </w:p>
    <w:p>
      <w:pPr>
        <w:adjustRightInd w:val="0"/>
        <w:snapToGrid w:val="0"/>
        <w:spacing w:before="156" w:beforeLines="50" w:line="360" w:lineRule="auto"/>
        <w:rPr>
          <w:rFonts w:ascii="宋体" w:hAnsi="宋体"/>
          <w:szCs w:val="21"/>
        </w:rPr>
      </w:pPr>
      <w:r>
        <w:rPr>
          <w:rFonts w:hint="eastAsia" w:ascii="宋体" w:hAnsi="宋体"/>
          <w:szCs w:val="21"/>
        </w:rPr>
        <w:t>说明</w:t>
      </w:r>
      <w:r>
        <w:rPr>
          <w:rFonts w:hint="eastAsia" w:ascii="宋体" w:hAnsi="宋体"/>
        </w:rPr>
        <w:t>：</w:t>
      </w:r>
      <w:r>
        <w:rPr>
          <w:rFonts w:hint="eastAsia" w:ascii="宋体" w:hAnsi="宋体" w:cs="宋体"/>
          <w:kern w:val="0"/>
          <w:szCs w:val="21"/>
          <w:lang w:val="zh-CN"/>
        </w:rPr>
        <w:t>根据谈判文件第二章第二节第18.1款规定，被邀请的</w:t>
      </w:r>
      <w:r>
        <w:rPr>
          <w:rFonts w:hint="eastAsia" w:ascii="宋体" w:hAnsi="宋体"/>
          <w:szCs w:val="21"/>
        </w:rPr>
        <w:t>供应商在提交资格证明材料</w:t>
      </w:r>
      <w:r>
        <w:rPr>
          <w:rFonts w:hint="eastAsia" w:ascii="宋体" w:hAnsi="宋体"/>
          <w:bCs/>
          <w:szCs w:val="21"/>
        </w:rPr>
        <w:t>起</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止，其资格条件发生变化，影响或者可能影响资格条件的，应随本响应文件提供更新或者补充的资格证明材料。</w:t>
      </w:r>
    </w:p>
    <w:p/>
    <w:p>
      <w:pPr>
        <w:spacing w:line="480" w:lineRule="exact"/>
        <w:rPr>
          <w:rFonts w:ascii="黑体" w:eastAsia="黑体"/>
          <w:sz w:val="24"/>
        </w:rPr>
      </w:pPr>
    </w:p>
    <w:p>
      <w:pPr>
        <w:adjustRightInd w:val="0"/>
        <w:snapToGrid w:val="0"/>
        <w:spacing w:line="360" w:lineRule="auto"/>
        <w:jc w:val="center"/>
        <w:rPr>
          <w:rFonts w:ascii="黑体" w:eastAsia="黑体"/>
          <w:b/>
          <w:bCs/>
          <w:sz w:val="32"/>
          <w:szCs w:val="32"/>
        </w:rPr>
      </w:pPr>
    </w:p>
    <w:p>
      <w:pPr>
        <w:pStyle w:val="4"/>
        <w:jc w:val="center"/>
        <w:rPr>
          <w:rFonts w:ascii="黑体" w:hAnsi="黑体" w:eastAsia="黑体"/>
          <w:sz w:val="28"/>
          <w:szCs w:val="28"/>
        </w:rPr>
      </w:pPr>
      <w:r>
        <w:br w:type="page"/>
      </w:r>
      <w:bookmarkStart w:id="91" w:name="_Toc13647"/>
      <w:r>
        <w:rPr>
          <w:rFonts w:hint="eastAsia" w:ascii="黑体" w:hAnsi="黑体" w:eastAsia="黑体"/>
          <w:sz w:val="28"/>
          <w:szCs w:val="28"/>
        </w:rPr>
        <w:t>十一、响应标的符合谈判文件规定的证明文件</w:t>
      </w:r>
      <w:bookmarkEnd w:id="91"/>
    </w:p>
    <w:p>
      <w:pPr>
        <w:adjustRightInd w:val="0"/>
        <w:snapToGrid w:val="0"/>
        <w:spacing w:line="360" w:lineRule="auto"/>
        <w:rPr>
          <w:rFonts w:ascii="宋体" w:hAnsi="宋体"/>
          <w:szCs w:val="21"/>
        </w:rPr>
      </w:pPr>
    </w:p>
    <w:p>
      <w:pPr>
        <w:adjustRightInd w:val="0"/>
        <w:snapToGrid w:val="0"/>
        <w:spacing w:line="360" w:lineRule="auto"/>
        <w:rPr>
          <w:rFonts w:ascii="宋体" w:hAnsi="宋体"/>
        </w:rPr>
      </w:pPr>
      <w:r>
        <w:rPr>
          <w:rFonts w:hint="eastAsia" w:ascii="宋体" w:hAnsi="宋体"/>
          <w:szCs w:val="21"/>
        </w:rPr>
        <w:t>备注：提供第三章规定的证明材料复印件。</w:t>
      </w:r>
    </w:p>
    <w:p>
      <w:pPr>
        <w:widowControl/>
        <w:jc w:val="center"/>
        <w:rPr>
          <w:rFonts w:ascii="黑体" w:hAnsi="黑体" w:eastAsia="黑体"/>
          <w:b/>
          <w:sz w:val="28"/>
          <w:szCs w:val="28"/>
        </w:rPr>
      </w:pPr>
      <w:r>
        <w:rPr>
          <w:rFonts w:ascii="黑体" w:eastAsia="黑体"/>
          <w:b/>
          <w:bCs/>
          <w:sz w:val="28"/>
          <w:szCs w:val="28"/>
        </w:rPr>
        <w:br w:type="page"/>
      </w:r>
      <w:r>
        <w:rPr>
          <w:rFonts w:hint="eastAsia" w:ascii="黑体" w:hAnsi="黑体" w:eastAsia="黑体"/>
          <w:b/>
          <w:sz w:val="28"/>
          <w:szCs w:val="28"/>
        </w:rPr>
        <w:t>十二、供应商认为需提供的其他资料</w:t>
      </w:r>
    </w:p>
    <w:p>
      <w:pPr>
        <w:adjustRightInd w:val="0"/>
        <w:snapToGrid w:val="0"/>
        <w:spacing w:before="156" w:beforeLines="50" w:line="360" w:lineRule="auto"/>
        <w:rPr>
          <w:rFonts w:ascii="宋体" w:hAnsi="宋体"/>
        </w:rPr>
      </w:pPr>
    </w:p>
    <w:p>
      <w:pPr>
        <w:adjustRightInd w:val="0"/>
        <w:snapToGrid w:val="0"/>
        <w:spacing w:before="156" w:beforeLines="50" w:line="360" w:lineRule="auto"/>
        <w:rPr>
          <w:rFonts w:ascii="宋体" w:hAnsi="宋体"/>
        </w:rPr>
      </w:pPr>
      <w:r>
        <w:rPr>
          <w:rFonts w:hint="eastAsia" w:ascii="宋体" w:hAnsi="宋体"/>
        </w:rPr>
        <w:t>备注：供应商认为需提供的其他资料包括：</w:t>
      </w:r>
    </w:p>
    <w:p>
      <w:pPr>
        <w:adjustRightInd w:val="0"/>
        <w:snapToGrid w:val="0"/>
        <w:spacing w:before="156" w:beforeLines="50" w:line="360" w:lineRule="auto"/>
        <w:ind w:firstLine="420" w:firstLineChars="200"/>
        <w:rPr>
          <w:rFonts w:ascii="宋体" w:hAnsi="宋体"/>
        </w:rPr>
      </w:pPr>
      <w:r>
        <w:rPr>
          <w:rFonts w:hint="eastAsia" w:ascii="宋体" w:hAnsi="宋体"/>
        </w:rPr>
        <w:t>（1）谈判文件第三章采购需求要求的其他资料；</w:t>
      </w:r>
    </w:p>
    <w:p>
      <w:pPr>
        <w:adjustRightInd w:val="0"/>
        <w:snapToGrid w:val="0"/>
        <w:spacing w:before="156" w:beforeLines="50" w:line="360" w:lineRule="auto"/>
        <w:ind w:firstLine="420" w:firstLineChars="200"/>
        <w:rPr>
          <w:rFonts w:ascii="宋体" w:hAnsi="宋体"/>
        </w:rPr>
      </w:pPr>
      <w:r>
        <w:rPr>
          <w:rFonts w:hint="eastAsia" w:ascii="宋体" w:hAnsi="宋体"/>
        </w:rPr>
        <w:t>（2）谈判文件要求的其他相关资料。</w:t>
      </w:r>
    </w:p>
    <w:p>
      <w:pPr>
        <w:adjustRightInd w:val="0"/>
        <w:snapToGrid w:val="0"/>
        <w:spacing w:before="156" w:beforeLines="50" w:line="360" w:lineRule="auto"/>
        <w:rPr>
          <w:rFonts w:ascii="宋体" w:hAnsi="宋体"/>
        </w:rPr>
      </w:pPr>
    </w:p>
    <w:p/>
    <w:p>
      <w:pPr>
        <w:pStyle w:val="4"/>
        <w:jc w:val="center"/>
        <w:rPr>
          <w:rFonts w:ascii="黑体" w:hAnsi="黑体" w:eastAsia="黑体"/>
          <w:sz w:val="28"/>
          <w:szCs w:val="28"/>
        </w:rPr>
      </w:pPr>
      <w:r>
        <w:br w:type="page"/>
      </w:r>
      <w:bookmarkStart w:id="92" w:name="_Toc18876"/>
      <w:r>
        <w:rPr>
          <w:rFonts w:hint="eastAsia" w:ascii="黑体" w:hAnsi="黑体" w:eastAsia="黑体"/>
          <w:sz w:val="28"/>
          <w:szCs w:val="28"/>
        </w:rPr>
        <w:t>十</w:t>
      </w:r>
      <w:r>
        <w:rPr>
          <w:rFonts w:hint="eastAsia" w:ascii="黑体" w:hAnsi="黑体" w:eastAsia="黑体"/>
          <w:sz w:val="28"/>
          <w:szCs w:val="28"/>
          <w:lang w:eastAsia="zh-CN"/>
        </w:rPr>
        <w:t>三</w:t>
      </w:r>
      <w:r>
        <w:rPr>
          <w:rFonts w:hint="eastAsia" w:ascii="黑体" w:hAnsi="黑体" w:eastAsia="黑体"/>
          <w:sz w:val="28"/>
          <w:szCs w:val="28"/>
        </w:rPr>
        <w:t>、代理服务费承诺书</w:t>
      </w:r>
      <w:bookmarkEnd w:id="92"/>
    </w:p>
    <w:p>
      <w:pPr>
        <w:adjustRightInd w:val="0"/>
        <w:snapToGrid w:val="0"/>
        <w:spacing w:line="360" w:lineRule="auto"/>
        <w:rPr>
          <w:rFonts w:ascii="宋体" w:hAnsi="宋体" w:cs="仿宋_GB2312"/>
          <w:szCs w:val="21"/>
        </w:rPr>
      </w:pPr>
    </w:p>
    <w:p>
      <w:pPr>
        <w:adjustRightInd w:val="0"/>
        <w:snapToGrid w:val="0"/>
        <w:spacing w:line="360" w:lineRule="auto"/>
        <w:rPr>
          <w:rFonts w:ascii="宋体" w:hAnsi="宋体"/>
          <w:szCs w:val="21"/>
          <w:u w:val="single"/>
        </w:rPr>
      </w:pPr>
      <w:r>
        <w:rPr>
          <w:rFonts w:hint="eastAsia" w:ascii="宋体" w:hAnsi="宋体" w:cs="仿宋_GB2312"/>
          <w:szCs w:val="21"/>
        </w:rPr>
        <w:t>致（采购代理机构）</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cs="仿宋_GB2312"/>
          <w:szCs w:val="21"/>
        </w:rPr>
        <w:t>我们在贵公司组织的</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仿宋_GB2312"/>
          <w:szCs w:val="21"/>
        </w:rPr>
        <w:t>采购代理编号：</w:t>
      </w:r>
      <w:r>
        <w:rPr>
          <w:rFonts w:hint="eastAsia" w:ascii="宋体" w:hAnsi="宋体"/>
          <w:szCs w:val="21"/>
          <w:u w:val="single"/>
        </w:rPr>
        <w:t xml:space="preserve">         </w:t>
      </w:r>
      <w:r>
        <w:rPr>
          <w:rFonts w:hint="eastAsia" w:ascii="宋体" w:hAnsi="宋体"/>
          <w:szCs w:val="21"/>
        </w:rPr>
        <w:t>）</w:t>
      </w:r>
      <w:r>
        <w:rPr>
          <w:rFonts w:hint="eastAsia" w:ascii="宋体" w:hAnsi="宋体" w:cs="仿宋_GB2312"/>
          <w:szCs w:val="21"/>
        </w:rPr>
        <w:t>政府采购活动中若获成交，我们保证在收到成交通知书后5 个工作日内，按谈判文件的规定，以支票、汇票或现金，向贵公司一次性支付代理服务费用。否则，</w:t>
      </w:r>
      <w:r>
        <w:rPr>
          <w:rFonts w:hint="eastAsia" w:ascii="宋体" w:hAnsi="宋体"/>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szCs w:val="21"/>
        </w:rPr>
      </w:pPr>
      <w:r>
        <w:rPr>
          <w:rFonts w:hint="eastAsia" w:ascii="宋体" w:hAnsi="宋体"/>
          <w:szCs w:val="21"/>
        </w:rPr>
        <w:t>特此承诺。</w:t>
      </w:r>
    </w:p>
    <w:p>
      <w:pPr>
        <w:adjustRightInd w:val="0"/>
        <w:snapToGrid w:val="0"/>
        <w:spacing w:line="360" w:lineRule="auto"/>
        <w:rPr>
          <w:rFonts w:ascii="宋体" w:hAnsi="宋体"/>
          <w:color w:val="000000"/>
          <w:szCs w:val="21"/>
        </w:rPr>
      </w:pPr>
    </w:p>
    <w:tbl>
      <w:tblPr>
        <w:tblStyle w:val="42"/>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7" w:type="dxa"/>
            <w:shd w:val="clear" w:color="auto" w:fill="auto"/>
          </w:tcPr>
          <w:p>
            <w:pPr>
              <w:adjustRightInd w:val="0"/>
              <w:snapToGrid w:val="0"/>
              <w:spacing w:line="360" w:lineRule="auto"/>
              <w:jc w:val="center"/>
              <w:rPr>
                <w:rFonts w:ascii="黑体" w:hAnsi="黑体" w:eastAsia="黑体"/>
                <w:color w:val="000000"/>
                <w:kern w:val="0"/>
                <w:sz w:val="28"/>
                <w:szCs w:val="28"/>
                <w:u w:val="single"/>
              </w:rPr>
            </w:pPr>
            <w:r>
              <w:rPr>
                <w:rFonts w:ascii="黑体" w:hAnsi="黑体" w:eastAsia="黑体"/>
                <w:color w:val="000000"/>
                <w:kern w:val="0"/>
                <w:sz w:val="28"/>
                <w:szCs w:val="28"/>
                <w:u w:val="single"/>
              </w:rPr>
              <w:t>开具</w:t>
            </w:r>
            <w:r>
              <w:rPr>
                <w:rFonts w:hint="eastAsia" w:ascii="黑体" w:hAnsi="黑体" w:eastAsia="黑体"/>
                <w:color w:val="000000"/>
                <w:kern w:val="0"/>
                <w:sz w:val="28"/>
                <w:szCs w:val="28"/>
                <w:u w:val="single"/>
              </w:rPr>
              <w:t>发票信息</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w:t>
            </w:r>
            <w:r>
              <w:rPr>
                <w:rFonts w:hint="eastAsia" w:ascii="宋体" w:hAnsi="宋体"/>
                <w:color w:val="000000"/>
                <w:kern w:val="0"/>
                <w:szCs w:val="21"/>
              </w:rPr>
              <w:t xml:space="preserve"> </w:t>
            </w:r>
            <w:r>
              <w:rPr>
                <w:rFonts w:ascii="宋体" w:hAnsi="宋体"/>
                <w:color w:val="000000"/>
                <w:kern w:val="0"/>
                <w:szCs w:val="21"/>
              </w:rPr>
              <w:t>增值税普通发票</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w:t>
            </w:r>
            <w:r>
              <w:rPr>
                <w:rFonts w:hint="eastAsia" w:ascii="宋体" w:hAnsi="宋体"/>
                <w:color w:val="000000"/>
                <w:kern w:val="0"/>
                <w:szCs w:val="21"/>
              </w:rPr>
              <w:t xml:space="preserve"> </w:t>
            </w:r>
            <w:r>
              <w:rPr>
                <w:rFonts w:ascii="宋体" w:hAnsi="宋体"/>
                <w:color w:val="000000"/>
                <w:kern w:val="0"/>
                <w:szCs w:val="21"/>
              </w:rPr>
              <w:t>或按照以下信息开具增值税专用发票：</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单位名称：</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纳税人识别号：</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地址：</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电话：</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开户行：</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账号：</w:t>
            </w:r>
            <w:r>
              <w:rPr>
                <w:rFonts w:hint="eastAsia" w:ascii="宋体" w:hAnsi="宋体"/>
                <w:kern w:val="0"/>
                <w:sz w:val="20"/>
                <w:szCs w:val="21"/>
                <w:u w:val="single"/>
              </w:rPr>
              <w:t xml:space="preserve">                   </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cs="仿宋_GB2312"/>
          <w:szCs w:val="21"/>
        </w:rPr>
      </w:pPr>
      <w:r>
        <w:rPr>
          <w:rFonts w:ascii="宋体" w:hAnsi="宋体" w:cs="仿宋_GB2312"/>
          <w:szCs w:val="21"/>
        </w:rPr>
        <w:t xml:space="preserve">           </w:t>
      </w: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hint="eastAsia" w:ascii="宋体" w:hAnsi="宋体"/>
          <w:szCs w:val="21"/>
        </w:rPr>
        <w:sectPr>
          <w:footerReference r:id="rId5" w:type="default"/>
          <w:footerReference r:id="rId6" w:type="even"/>
          <w:pgSz w:w="11906" w:h="16838"/>
          <w:pgMar w:top="1474" w:right="1474" w:bottom="1474" w:left="1588" w:header="851" w:footer="992" w:gutter="0"/>
          <w:pgNumType w:fmt="decimal"/>
          <w:cols w:space="720" w:num="1"/>
          <w:docGrid w:type="lines"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jc w:val="center"/>
        <w:outlineLvl w:val="1"/>
        <w:rPr>
          <w:rFonts w:hint="eastAsia" w:ascii="宋体" w:hAnsi="宋体" w:eastAsia="宋体" w:cs="宋体"/>
          <w:b/>
          <w:color w:val="auto"/>
          <w:sz w:val="28"/>
          <w:szCs w:val="28"/>
          <w:lang w:eastAsia="zh-CN"/>
        </w:rPr>
      </w:pPr>
      <w:bookmarkStart w:id="93" w:name="_Toc14040"/>
      <w:bookmarkStart w:id="94" w:name="_Toc18022"/>
      <w:bookmarkStart w:id="95" w:name="_Toc14839"/>
      <w:r>
        <w:rPr>
          <w:rFonts w:hint="eastAsia" w:ascii="宋体" w:hAnsi="宋体" w:cs="宋体"/>
          <w:b/>
          <w:color w:val="auto"/>
          <w:sz w:val="28"/>
          <w:szCs w:val="28"/>
          <w:lang w:eastAsia="zh-CN"/>
        </w:rPr>
        <w:t>十四、</w:t>
      </w:r>
      <w:r>
        <w:rPr>
          <w:rFonts w:hint="eastAsia" w:ascii="宋体" w:hAnsi="宋体" w:cs="宋体"/>
          <w:b/>
          <w:color w:val="auto"/>
          <w:sz w:val="28"/>
          <w:szCs w:val="28"/>
          <w:lang w:val="en-US" w:eastAsia="zh-CN"/>
        </w:rPr>
        <w:t xml:space="preserve"> </w:t>
      </w:r>
      <w:r>
        <w:rPr>
          <w:rFonts w:hint="eastAsia" w:ascii="宋体" w:hAnsi="宋体" w:eastAsia="宋体" w:cs="宋体"/>
          <w:b/>
          <w:color w:val="auto"/>
          <w:sz w:val="28"/>
          <w:szCs w:val="28"/>
        </w:rPr>
        <w:t>最</w:t>
      </w:r>
      <w:r>
        <w:rPr>
          <w:rFonts w:hint="eastAsia" w:ascii="宋体" w:hAnsi="宋体" w:cs="宋体"/>
          <w:b/>
          <w:color w:val="auto"/>
          <w:sz w:val="28"/>
          <w:szCs w:val="28"/>
          <w:lang w:eastAsia="zh-CN"/>
        </w:rPr>
        <w:t>终</w:t>
      </w:r>
      <w:r>
        <w:rPr>
          <w:rFonts w:hint="eastAsia" w:ascii="宋体" w:hAnsi="宋体" w:eastAsia="宋体" w:cs="宋体"/>
          <w:b/>
          <w:color w:val="auto"/>
          <w:sz w:val="28"/>
          <w:szCs w:val="28"/>
        </w:rPr>
        <w:t>报价</w:t>
      </w:r>
      <w:bookmarkEnd w:id="93"/>
      <w:bookmarkEnd w:id="94"/>
      <w:bookmarkEnd w:id="95"/>
    </w:p>
    <w:p>
      <w:pPr>
        <w:adjustRightInd w:val="0"/>
        <w:snapToGrid w:val="0"/>
        <w:spacing w:line="360" w:lineRule="auto"/>
        <w:ind w:left="-88" w:leftChars="-42"/>
        <w:jc w:val="center"/>
        <w:rPr>
          <w:rFonts w:hint="eastAsia" w:ascii="宋体" w:hAnsi="宋体" w:eastAsia="宋体" w:cs="宋体"/>
          <w:b/>
          <w:color w:val="auto"/>
          <w:sz w:val="28"/>
          <w:szCs w:val="28"/>
        </w:rPr>
      </w:pPr>
    </w:p>
    <w:p>
      <w:pPr>
        <w:adjustRightInd w:val="0"/>
        <w:snapToGrid w:val="0"/>
        <w:spacing w:line="360" w:lineRule="auto"/>
        <w:ind w:left="-88" w:leftChars="-42"/>
        <w:jc w:val="center"/>
        <w:rPr>
          <w:rFonts w:ascii="仿宋_GB2312" w:hAnsi="宋体" w:eastAsia="仿宋_GB2312"/>
          <w:color w:val="000000"/>
          <w:sz w:val="24"/>
        </w:rPr>
      </w:pPr>
      <w:r>
        <w:rPr>
          <w:rFonts w:hint="eastAsia" w:ascii="宋体" w:hAnsi="宋体" w:eastAsia="宋体" w:cs="宋体"/>
          <w:b/>
          <w:color w:val="auto"/>
          <w:sz w:val="28"/>
          <w:szCs w:val="28"/>
        </w:rPr>
        <w:t>最</w:t>
      </w:r>
      <w:r>
        <w:rPr>
          <w:rFonts w:hint="eastAsia" w:ascii="宋体" w:hAnsi="宋体" w:cs="宋体"/>
          <w:b/>
          <w:color w:val="auto"/>
          <w:sz w:val="28"/>
          <w:szCs w:val="28"/>
          <w:lang w:eastAsia="zh-CN"/>
        </w:rPr>
        <w:t>后</w:t>
      </w:r>
      <w:r>
        <w:rPr>
          <w:rFonts w:hint="eastAsia" w:ascii="宋体" w:hAnsi="宋体" w:eastAsia="宋体" w:cs="宋体"/>
          <w:b/>
          <w:color w:val="auto"/>
          <w:sz w:val="28"/>
          <w:szCs w:val="28"/>
        </w:rPr>
        <w:t>报价</w:t>
      </w:r>
      <w:r>
        <w:rPr>
          <w:rFonts w:hint="eastAsia" w:ascii="宋体" w:hAnsi="宋体" w:cs="宋体"/>
          <w:b/>
          <w:color w:val="auto"/>
          <w:sz w:val="28"/>
          <w:szCs w:val="28"/>
          <w:lang w:eastAsia="zh-CN"/>
        </w:rPr>
        <w:t>表</w:t>
      </w:r>
    </w:p>
    <w:p>
      <w:pPr>
        <w:adjustRightInd w:val="0"/>
        <w:snapToGrid w:val="0"/>
        <w:spacing w:before="156" w:beforeLines="50" w:line="360" w:lineRule="auto"/>
        <w:rPr>
          <w:rFonts w:ascii="宋体" w:hAnsi="宋体"/>
          <w:szCs w:val="21"/>
        </w:rPr>
      </w:pPr>
      <w:r>
        <w:rPr>
          <w:rFonts w:hint="eastAsia" w:ascii="宋体" w:hAnsi="宋体"/>
          <w:szCs w:val="21"/>
        </w:rPr>
        <w:t>采购代理编号：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项目名称：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p>
      <w:pPr>
        <w:adjustRightInd w:val="0"/>
        <w:snapToGrid w:val="0"/>
        <w:spacing w:before="156" w:beforeLines="50" w:line="360" w:lineRule="auto"/>
        <w:rPr>
          <w:rFonts w:hint="eastAsia" w:ascii="宋体" w:hAnsi="宋体"/>
          <w:szCs w:val="21"/>
        </w:rPr>
      </w:pPr>
      <w:r>
        <w:rPr>
          <w:rFonts w:hint="eastAsia" w:ascii="宋体" w:hAnsi="宋体"/>
          <w:szCs w:val="21"/>
        </w:rPr>
        <w:t>包号：</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包名称：</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p>
    <w:tbl>
      <w:tblPr>
        <w:tblStyle w:val="42"/>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pPr>
              <w:adjustRightInd w:val="0"/>
              <w:snapToGrid w:val="0"/>
              <w:spacing w:before="156" w:beforeLines="50"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pPr>
              <w:adjustRightInd w:val="0"/>
              <w:snapToGrid w:val="0"/>
              <w:spacing w:before="156" w:beforeLines="50" w:line="360" w:lineRule="auto"/>
              <w:jc w:val="center"/>
              <w:rPr>
                <w:rFonts w:ascii="宋体" w:hAnsi="宋体"/>
                <w:kern w:val="0"/>
                <w:szCs w:val="21"/>
              </w:rPr>
            </w:pPr>
          </w:p>
        </w:tc>
      </w:tr>
    </w:tbl>
    <w:p>
      <w:pPr>
        <w:pStyle w:val="41"/>
      </w:pPr>
    </w:p>
    <w:p>
      <w:pPr>
        <w:adjustRightInd w:val="0"/>
        <w:snapToGrid w:val="0"/>
        <w:spacing w:before="156" w:beforeLines="50" w:line="360" w:lineRule="auto"/>
        <w:rPr>
          <w:rFonts w:ascii="宋体" w:hAnsi="宋体"/>
          <w:szCs w:val="21"/>
        </w:rPr>
      </w:pPr>
      <w:r>
        <w:rPr>
          <w:rFonts w:hint="eastAsia" w:ascii="宋体" w:hAnsi="宋体"/>
          <w:b/>
          <w:szCs w:val="21"/>
        </w:rPr>
        <w:t>备注：</w:t>
      </w:r>
      <w:r>
        <w:rPr>
          <w:rFonts w:hint="eastAsia" w:ascii="宋体" w:hAnsi="宋体"/>
          <w:szCs w:val="21"/>
        </w:rPr>
        <w:t>（1）本表须按包填写，一个“包号”一份。</w:t>
      </w:r>
    </w:p>
    <w:p>
      <w:pPr>
        <w:adjustRightInd w:val="0"/>
        <w:snapToGrid w:val="0"/>
        <w:spacing w:before="156" w:beforeLines="50"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ind w:left="-88" w:leftChars="-42"/>
        <w:rPr>
          <w:rFonts w:hint="eastAsia" w:ascii="宋体" w:hAnsi="宋体" w:eastAsia="宋体" w:cs="宋体"/>
          <w:color w:val="auto"/>
          <w:szCs w:val="21"/>
        </w:rPr>
      </w:pPr>
    </w:p>
    <w:p>
      <w:pPr>
        <w:adjustRightInd w:val="0"/>
        <w:snapToGrid w:val="0"/>
        <w:spacing w:line="360" w:lineRule="auto"/>
        <w:rPr>
          <w:rStyle w:val="45"/>
          <w:rFonts w:hint="eastAsia"/>
          <w:bCs w:val="0"/>
        </w:rPr>
      </w:pPr>
    </w:p>
    <w:p>
      <w:pPr>
        <w:adjustRightInd w:val="0"/>
        <w:snapToGrid w:val="0"/>
        <w:spacing w:line="360" w:lineRule="auto"/>
        <w:rPr>
          <w:rStyle w:val="45"/>
          <w:rFonts w:hint="eastAsia"/>
          <w:bCs w:val="0"/>
        </w:rPr>
      </w:pPr>
    </w:p>
    <w:p>
      <w:pPr>
        <w:adjustRightInd w:val="0"/>
        <w:snapToGrid w:val="0"/>
        <w:spacing w:line="360" w:lineRule="auto"/>
        <w:rPr>
          <w:rStyle w:val="45"/>
          <w:rFonts w:hint="eastAsia"/>
          <w:bCs w:val="0"/>
        </w:rPr>
      </w:pPr>
    </w:p>
    <w:p>
      <w:pPr>
        <w:adjustRightInd w:val="0"/>
        <w:snapToGrid w:val="0"/>
        <w:spacing w:line="360" w:lineRule="auto"/>
        <w:rPr>
          <w:rFonts w:ascii="宋体" w:hAnsi="宋体"/>
          <w:szCs w:val="21"/>
        </w:rPr>
      </w:pPr>
      <w:r>
        <w:rPr>
          <w:rStyle w:val="45"/>
          <w:rFonts w:hint="eastAsia"/>
          <w:bCs w:val="0"/>
        </w:rPr>
        <w:t>特别说明：</w:t>
      </w:r>
    </w:p>
    <w:p>
      <w:pPr>
        <w:adjustRightInd w:val="0"/>
        <w:snapToGrid w:val="0"/>
        <w:spacing w:line="360" w:lineRule="auto"/>
        <w:rPr>
          <w:rFonts w:ascii="宋体" w:hAnsi="宋体"/>
          <w:szCs w:val="21"/>
        </w:rPr>
      </w:pPr>
      <w:r>
        <w:rPr>
          <w:rFonts w:hint="eastAsia" w:ascii="宋体" w:hAnsi="宋体"/>
          <w:szCs w:val="21"/>
        </w:rPr>
        <w:t>1、请各投标单位准备一个信封袋和一份至二份空白的最后报价表（最后报价加盖单位公章及法定代表人或其委托代理人签字）于谈判结束后，在谈判小组规定时间内密封递交给谈判小组。</w:t>
      </w:r>
    </w:p>
    <w:p>
      <w:pPr>
        <w:adjustRightInd w:val="0"/>
        <w:snapToGrid w:val="0"/>
        <w:spacing w:line="360" w:lineRule="auto"/>
        <w:rPr>
          <w:rFonts w:ascii="宋体" w:hAnsi="宋体"/>
          <w:szCs w:val="21"/>
        </w:rPr>
      </w:pPr>
      <w:r>
        <w:rPr>
          <w:rFonts w:hint="eastAsia" w:ascii="宋体" w:hAnsi="宋体"/>
          <w:szCs w:val="21"/>
        </w:rPr>
        <w:t>2、召集所有参加最后报价的供应商当场开封公布，并由供应商代表签字确认。</w:t>
      </w:r>
    </w:p>
    <w:p>
      <w:pPr>
        <w:adjustRightInd w:val="0"/>
        <w:snapToGrid w:val="0"/>
        <w:spacing w:line="360" w:lineRule="auto"/>
        <w:ind w:left="-88" w:leftChars="-42"/>
        <w:rPr>
          <w:rFonts w:hint="eastAsia" w:ascii="宋体" w:hAnsi="宋体" w:eastAsia="宋体" w:cs="宋体"/>
          <w:color w:val="auto"/>
          <w:szCs w:val="21"/>
        </w:rPr>
      </w:pPr>
    </w:p>
    <w:p>
      <w:pPr>
        <w:pStyle w:val="41"/>
        <w:sectPr>
          <w:pgSz w:w="11906" w:h="16838"/>
          <w:pgMar w:top="1474" w:right="1474" w:bottom="1474" w:left="1588" w:header="851" w:footer="992" w:gutter="0"/>
          <w:pgNumType w:fmt="decimal"/>
          <w:cols w:space="720" w:num="1"/>
          <w:docGrid w:type="lines" w:linePitch="312" w:charSpace="0"/>
        </w:sectPr>
      </w:pPr>
    </w:p>
    <w:p>
      <w:pPr>
        <w:shd w:val="clear"/>
        <w:jc w:val="both"/>
        <w:rPr>
          <w:rFonts w:hint="eastAsia" w:ascii="仿宋" w:hAnsi="仿宋" w:eastAsia="仿宋"/>
          <w:color w:val="auto"/>
          <w:kern w:val="0"/>
          <w:sz w:val="28"/>
          <w:szCs w:val="28"/>
          <w:highlight w:val="none"/>
        </w:rPr>
      </w:pPr>
      <w:r>
        <w:rPr>
          <w:rFonts w:hint="eastAsia" w:ascii="宋体" w:hAnsi="宋体" w:cs="宋体"/>
          <w:b w:val="0"/>
          <w:bCs/>
          <w:color w:val="auto"/>
          <w:sz w:val="28"/>
          <w:szCs w:val="28"/>
          <w:lang w:eastAsia="zh-CN"/>
        </w:rPr>
        <w:t>附件：</w:t>
      </w:r>
    </w:p>
    <w:p>
      <w:pPr>
        <w:pStyle w:val="37"/>
        <w:shd w:val="clear" w:color="auto"/>
        <w:spacing w:beforeAutospacing="0" w:afterAutospacing="0" w:line="0" w:lineRule="atLeast"/>
        <w:jc w:val="center"/>
        <w:textAlignment w:val="baseline"/>
        <w:rPr>
          <w:rFonts w:hint="default" w:ascii="华文中宋" w:hAnsi="华文中宋" w:eastAsia="华文中宋" w:cs="华文中宋"/>
          <w:b/>
          <w:bCs/>
          <w:color w:val="auto"/>
          <w:kern w:val="2"/>
          <w:sz w:val="44"/>
          <w:szCs w:val="44"/>
          <w:highlight w:val="none"/>
        </w:rPr>
      </w:pPr>
      <w:r>
        <w:rPr>
          <w:rFonts w:ascii="华文中宋" w:hAnsi="华文中宋" w:eastAsia="华文中宋" w:cs="华文中宋"/>
          <w:b/>
          <w:bCs/>
          <w:color w:val="auto"/>
          <w:kern w:val="2"/>
          <w:sz w:val="44"/>
          <w:szCs w:val="44"/>
          <w:highlight w:val="none"/>
        </w:rPr>
        <w:t>防疫期间</w:t>
      </w:r>
      <w:r>
        <w:rPr>
          <w:rFonts w:ascii="华文中宋" w:hAnsi="华文中宋" w:eastAsia="华文中宋" w:cs="华文中宋"/>
          <w:b/>
          <w:bCs/>
          <w:color w:val="auto"/>
          <w:kern w:val="2"/>
          <w:sz w:val="44"/>
          <w:szCs w:val="44"/>
          <w:highlight w:val="none"/>
          <w:u w:val="thick"/>
        </w:rPr>
        <w:t>投标人</w:t>
      </w:r>
      <w:r>
        <w:rPr>
          <w:rFonts w:ascii="华文中宋" w:hAnsi="华文中宋" w:eastAsia="华文中宋" w:cs="华文中宋"/>
          <w:b/>
          <w:bCs/>
          <w:color w:val="auto"/>
          <w:kern w:val="2"/>
          <w:sz w:val="44"/>
          <w:szCs w:val="44"/>
          <w:highlight w:val="none"/>
        </w:rPr>
        <w:t>进场交易承诺书</w:t>
      </w:r>
    </w:p>
    <w:p>
      <w:pPr>
        <w:shd w:val="clear"/>
        <w:ind w:firstLine="420" w:firstLineChars="200"/>
        <w:rPr>
          <w:rFonts w:ascii="宋体" w:hAnsi="宋体" w:cs="宋体"/>
          <w:color w:val="auto"/>
          <w:szCs w:val="21"/>
          <w:highlight w:val="none"/>
        </w:rPr>
      </w:pP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本单位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承诺严格落实党中央、国务院，湖南省委、省政府以及株洲市委、市政府相关工作部署，遵守《关于进一步明确责任加强新型冠状病毒感染的肺炎预防控制工作的通知》及《中华人民共和国传染病防治法》相关要求。</w:t>
      </w:r>
    </w:p>
    <w:p>
      <w:pPr>
        <w:shd w:val="clear"/>
        <w:spacing w:line="500" w:lineRule="exact"/>
        <w:ind w:firstLine="640" w:firstLine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本单位于</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日参加</w:t>
      </w:r>
      <w:r>
        <w:rPr>
          <w:rFonts w:hint="eastAsia" w:ascii="仿宋" w:hAnsi="仿宋" w:eastAsia="仿宋" w:cs="仿宋"/>
          <w:color w:val="auto"/>
          <w:sz w:val="32"/>
          <w:szCs w:val="32"/>
          <w:highlight w:val="none"/>
          <w:u w:val="single"/>
        </w:rPr>
        <w:t xml:space="preserve">                   </w:t>
      </w:r>
    </w:p>
    <w:p>
      <w:pPr>
        <w:shd w:val="clear"/>
        <w:spacing w:line="50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项目的开标活动。</w:t>
      </w:r>
    </w:p>
    <w:p>
      <w:pPr>
        <w:shd w:val="clear"/>
        <w:spacing w:line="500" w:lineRule="exact"/>
        <w:ind w:firstLine="643" w:firstLineChars="200"/>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本单位承诺在进入交易中心后做到以下几点：</w:t>
      </w:r>
      <w:r>
        <w:rPr>
          <w:rFonts w:hint="eastAsia" w:ascii="仿宋" w:hAnsi="仿宋" w:eastAsia="仿宋" w:cs="仿宋"/>
          <w:color w:val="auto"/>
          <w:sz w:val="32"/>
          <w:szCs w:val="32"/>
          <w:highlight w:val="none"/>
        </w:rPr>
        <w:t xml:space="preserve"> </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1、参与开标人员配合交易中心工作人员进行体温监测和人员信息核查登记。对于有发烧、咳嗽等症状以及不符合防控管理要求的人员，坚决不进入开标现场。</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2、参加开标的人员自觉做好个人防护，佩戴口罩，听从交易中心工作人员引导，并遵守交易中心场内各项规定。</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3、本单位所派开标人员为：</w:t>
      </w:r>
      <w:r>
        <w:rPr>
          <w:rFonts w:eastAsia="仿宋" w:cs="Calibri"/>
          <w:color w:val="auto"/>
          <w:sz w:val="28"/>
          <w:szCs w:val="28"/>
          <w:highlight w:val="none"/>
        </w:rPr>
        <w:t>①</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（省、市）身体健康人员；</w:t>
      </w:r>
      <w:r>
        <w:rPr>
          <w:rFonts w:eastAsia="仿宋" w:cs="Calibri"/>
          <w:color w:val="auto"/>
          <w:sz w:val="28"/>
          <w:szCs w:val="28"/>
          <w:highlight w:val="none"/>
        </w:rPr>
        <w:t>②</w:t>
      </w:r>
      <w:r>
        <w:rPr>
          <w:rFonts w:hint="eastAsia" w:eastAsia="仿宋" w:cs="Calibri"/>
          <w:color w:val="auto"/>
          <w:sz w:val="32"/>
          <w:szCs w:val="32"/>
          <w:highlight w:val="none"/>
        </w:rPr>
        <w:t>从</w:t>
      </w:r>
      <w:r>
        <w:rPr>
          <w:rFonts w:hint="eastAsia" w:ascii="仿宋" w:hAnsi="仿宋" w:eastAsia="仿宋" w:cs="仿宋"/>
          <w:color w:val="auto"/>
          <w:sz w:val="32"/>
          <w:szCs w:val="32"/>
          <w:highlight w:val="none"/>
        </w:rPr>
        <w:t>疫区进入株洲隔离已满14天，身体健康人员。</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4、本单位保证做好开标前期的各项准备工作，在投标截止时间前15分钟以前到达开标区域，避免因时间拖延，造成人员密集接触。</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5、开评标结束后，本单位人员将迅速离场，不在公共区域内停留。</w:t>
      </w:r>
    </w:p>
    <w:p>
      <w:pPr>
        <w:shd w:val="clear"/>
        <w:spacing w:line="50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承诺人（公章）： </w:t>
      </w:r>
    </w:p>
    <w:p>
      <w:pPr>
        <w:shd w:val="clear"/>
        <w:ind w:left="4160" w:hanging="4160" w:hangingChars="1300"/>
        <w:jc w:val="right"/>
        <w:rPr>
          <w:color w:val="auto"/>
          <w:highlight w:val="none"/>
        </w:rPr>
      </w:pPr>
      <w:r>
        <w:rPr>
          <w:rFonts w:hint="eastAsia" w:ascii="仿宋" w:hAnsi="仿宋" w:eastAsia="仿宋" w:cs="仿宋"/>
          <w:color w:val="auto"/>
          <w:sz w:val="32"/>
          <w:szCs w:val="32"/>
          <w:highlight w:val="none"/>
        </w:rPr>
        <w:t xml:space="preserve">                                 年   月   日</w:t>
      </w:r>
    </w:p>
    <w:p>
      <w:pPr>
        <w:pStyle w:val="2"/>
        <w:shd w:val="clear"/>
        <w:rPr>
          <w:color w:val="auto"/>
          <w:highlight w:val="none"/>
        </w:rPr>
      </w:pPr>
    </w:p>
    <w:p>
      <w:pPr>
        <w:pStyle w:val="41"/>
        <w:tabs>
          <w:tab w:val="left" w:pos="630"/>
        </w:tabs>
        <w:rPr>
          <w:color w:val="auto"/>
        </w:rPr>
      </w:pPr>
      <w:r>
        <w:rPr>
          <w:rFonts w:hint="eastAsia" w:ascii="宋体" w:hAnsi="宋体" w:cs="宋体"/>
          <w:b/>
          <w:color w:val="auto"/>
          <w:sz w:val="24"/>
        </w:rPr>
        <w:t>注：</w:t>
      </w:r>
      <w:r>
        <w:rPr>
          <w:rFonts w:hint="eastAsia" w:ascii="宋体" w:hAnsi="宋体" w:eastAsia="宋体" w:cs="宋体"/>
          <w:b/>
          <w:bCs/>
          <w:color w:val="auto"/>
          <w:kern w:val="2"/>
          <w:sz w:val="24"/>
          <w:szCs w:val="24"/>
          <w:lang w:val="en-US" w:eastAsia="zh-CN" w:bidi="ar-SA"/>
        </w:rPr>
        <w:t>防疫期间</w:t>
      </w:r>
      <w:r>
        <w:rPr>
          <w:rFonts w:hint="eastAsia" w:ascii="宋体" w:hAnsi="宋体" w:eastAsia="宋体" w:cs="宋体"/>
          <w:b/>
          <w:bCs/>
          <w:color w:val="auto"/>
          <w:kern w:val="2"/>
          <w:sz w:val="24"/>
          <w:szCs w:val="24"/>
          <w:u w:val="thick"/>
          <w:lang w:val="en-US" w:eastAsia="zh-CN" w:bidi="ar-SA"/>
        </w:rPr>
        <w:t>投标人</w:t>
      </w:r>
      <w:r>
        <w:rPr>
          <w:rFonts w:hint="eastAsia" w:ascii="宋体" w:hAnsi="宋体" w:eastAsia="宋体" w:cs="宋体"/>
          <w:b/>
          <w:bCs/>
          <w:color w:val="auto"/>
          <w:kern w:val="2"/>
          <w:sz w:val="24"/>
          <w:szCs w:val="24"/>
          <w:lang w:val="en-US" w:eastAsia="zh-CN" w:bidi="ar-SA"/>
        </w:rPr>
        <w:t>进场交易承诺书</w:t>
      </w:r>
      <w:r>
        <w:rPr>
          <w:rFonts w:hint="eastAsia" w:ascii="宋体" w:hAnsi="宋体" w:cs="宋体"/>
          <w:b/>
          <w:color w:val="auto"/>
          <w:sz w:val="24"/>
        </w:rPr>
        <w:t>需单独递交，不得装订在</w:t>
      </w:r>
      <w:r>
        <w:rPr>
          <w:rFonts w:hint="eastAsia" w:cs="宋体"/>
          <w:b/>
          <w:color w:val="auto"/>
          <w:sz w:val="24"/>
          <w:lang w:eastAsia="zh-CN"/>
        </w:rPr>
        <w:t>投标</w:t>
      </w:r>
      <w:r>
        <w:rPr>
          <w:rFonts w:hint="eastAsia" w:ascii="宋体" w:hAnsi="宋体" w:cs="宋体"/>
          <w:b/>
          <w:color w:val="auto"/>
          <w:sz w:val="24"/>
        </w:rPr>
        <w:t>文件中。</w:t>
      </w:r>
    </w:p>
    <w:p/>
    <w:sectPr>
      <w:pgSz w:w="11906" w:h="16838"/>
      <w:pgMar w:top="1474" w:right="1474" w:bottom="147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 w:name="华文宋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top</wp:align>
              </wp:positionV>
              <wp:extent cx="5313045" cy="0"/>
              <wp:effectExtent l="0" t="0" r="0" b="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9.4pt;margin-top:768.2pt;height:0pt;width:418.35pt;mso-position-horizontal-relative:page;mso-position-vertical-relative:page;z-index:251660288;mso-width-relative:margin;mso-height-relative:page;mso-width-percent:1000;" filled="f" stroked="t" coordsize="21600,21600" o:gfxdata="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PkQzDPAAAAAgEAAA8A&#10;AAAAAAAAAQAgAAAAIgAAAGRycy9kb3ducmV2LnhtbFBLAQIUABQAAAAIAIdO4kC6Kka+5wEAAKcD&#10;AAAOAAAAAAAAAAEAIAAAAB4BAABkcnMvZTJvRG9jLnhtbFBLBQYAAAAABgAGAFkBAAB3BQAAAAA=&#10;">
              <v:fill on="f" focussize="0,0"/>
              <v:stroke weight="1pt" color="#000000 [3213]"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bottomMargin">
                <wp:align>top</wp:align>
              </wp:positionV>
              <wp:extent cx="5553710" cy="298450"/>
              <wp:effectExtent l="0" t="0" r="0" b="0"/>
              <wp:wrapNone/>
              <wp:docPr id="9" name="文本框 9"/>
              <wp:cNvGraphicFramePr/>
              <a:graphic xmlns:a="http://schemas.openxmlformats.org/drawingml/2006/main">
                <a:graphicData uri="http://schemas.microsoft.com/office/word/2010/wordprocessingShape">
                  <wps:wsp>
                    <wps:cNvSpPr txBox="1"/>
                    <wps:spPr>
                      <a:xfrm>
                        <a:off x="1168400" y="9895840"/>
                        <a:ext cx="555371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pPr>
                          <w:r>
                            <w:rPr>
                              <w:rFonts w:hint="eastAsia" w:ascii="宋体"/>
                              <w:b w:val="0"/>
                              <w:bCs/>
                              <w:sz w:val="21"/>
                              <w:szCs w:val="21"/>
                              <w:u w:val="none"/>
                              <w:lang w:eastAsia="zh-CN"/>
                            </w:rPr>
                            <w:t>湖南中屹项目管理有限公司</w:t>
                          </w:r>
                          <w:r>
                            <w:rPr>
                              <w:rFonts w:hint="eastAsia"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t xml:space="preserve">                              </w:t>
                          </w:r>
                          <w:r>
                            <w:rPr>
                              <w:rFonts w:hint="eastAsia" w:ascii="宋体" w:hAnsi="宋体"/>
                              <w:szCs w:val="21"/>
                              <w:u w:val="none"/>
                            </w:rPr>
                            <w:t>电话：</w:t>
                          </w:r>
                          <w:r>
                            <w:rPr>
                              <w:rFonts w:hint="eastAsia" w:cs="宋体"/>
                              <w:color w:val="000000"/>
                              <w:szCs w:val="21"/>
                              <w:lang w:val="en-US" w:eastAsia="zh-CN"/>
                            </w:rPr>
                            <w:t>0731-22020222</w:t>
                          </w:r>
                          <w:r>
                            <w:rPr>
                              <w:rFonts w:hint="eastAsia" w:ascii="Times New Roman" w:hAnsi="Times New Roman" w:cs="宋体"/>
                              <w:color w:val="00000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4pt;margin-top:768.2pt;height:23.5pt;width:437.3pt;mso-position-horizontal-relative:page;mso-position-vertical-relative:page;z-index:251665408;mso-width-relative:page;mso-height-relative:page;" filled="f" stroked="f" coordsize="21600,21600" o:gfxdata="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ubO6/XAAAABAEAAA8AAAAAAAAAAQAgAAAA&#10;IgAAAGRycy9kb3ducmV2LnhtbFBLAQIUABQAAAAIAIdO4kClsDBQRQIAAHIEAAAOAAAAAAAAAAEA&#10;IAAAACYBAABkcnMvZTJvRG9jLnhtbFBLBQYAAAAABgAGAFkBAADdBQAAAAA=&#10;">
              <v:fill on="f" focussize="0,0"/>
              <v:stroke on="f" weight="0.5pt"/>
              <v:imagedata o:title=""/>
              <o:lock v:ext="edit" aspectratio="f"/>
              <v:textbox>
                <w:txbxContent>
                  <w:p>
                    <w:pPr>
                      <w:rPr>
                        <w:rFonts w:hint="default"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pPr>
                    <w:r>
                      <w:rPr>
                        <w:rFonts w:hint="eastAsia" w:ascii="宋体"/>
                        <w:b w:val="0"/>
                        <w:bCs/>
                        <w:sz w:val="21"/>
                        <w:szCs w:val="21"/>
                        <w:u w:val="none"/>
                        <w:lang w:eastAsia="zh-CN"/>
                      </w:rPr>
                      <w:t>湖南中屹项目管理有限公司</w:t>
                    </w:r>
                    <w:r>
                      <w:rPr>
                        <w:rFonts w:hint="eastAsia" w:ascii="汉仪雅酷黑 75W" w:hAnsi="汉仪雅酷黑 75W" w:eastAsia="汉仪雅酷黑 75W" w:cs="汉仪雅酷黑 75W"/>
                        <w:color w:val="808080" w:themeColor="text1" w:themeTint="80"/>
                        <w:sz w:val="21"/>
                        <w:szCs w:val="21"/>
                        <w:u w:val="none"/>
                        <w:lang w:val="en-US" w:eastAsia="zh-CN"/>
                        <w14:textFill>
                          <w14:solidFill>
                            <w14:schemeClr w14:val="tx1">
                              <w14:lumMod w14:val="50000"/>
                              <w14:lumOff w14:val="50000"/>
                            </w14:schemeClr>
                          </w14:solidFill>
                        </w14:textFill>
                      </w:rPr>
                      <w:t xml:space="preserve">                              </w:t>
                    </w:r>
                    <w:r>
                      <w:rPr>
                        <w:rFonts w:hint="eastAsia" w:ascii="宋体" w:hAnsi="宋体"/>
                        <w:szCs w:val="21"/>
                        <w:u w:val="none"/>
                      </w:rPr>
                      <w:t>电话：</w:t>
                    </w:r>
                    <w:r>
                      <w:rPr>
                        <w:rFonts w:hint="eastAsia" w:cs="宋体"/>
                        <w:color w:val="000000"/>
                        <w:szCs w:val="21"/>
                        <w:lang w:val="en-US" w:eastAsia="zh-CN"/>
                      </w:rPr>
                      <w:t>0731-22020222</w:t>
                    </w:r>
                    <w:r>
                      <w:rPr>
                        <w:rFonts w:hint="eastAsia" w:ascii="Times New Roman" w:hAnsi="Times New Roman" w:cs="宋体"/>
                        <w:color w:val="000000"/>
                        <w:szCs w:val="21"/>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bottomMargin">
                <wp:align>top</wp:align>
              </wp:positionV>
              <wp:extent cx="5313045" cy="0"/>
              <wp:effectExtent l="0" t="0" r="0" b="0"/>
              <wp:wrapNone/>
              <wp:docPr id="10" name="直接连接符 10"/>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9.4pt;margin-top:768.2pt;height:0pt;width:418.35pt;mso-position-horizontal-relative:page;mso-position-vertical-relative:page;z-index:251664384;mso-width-relative:margin;mso-height-relative:page;mso-width-percent:1000;" filled="f" stroked="t" coordsize="21600,21600" o:gfxdata="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5EMwzwAAAAIBAAAP&#10;AAAAAAAAAAEAIAAAACIAAABkcnMvZG93bnJldi54bWxQSwECFAAUAAAACACHTuJALl6CDugBAACp&#10;AwAADgAAAAAAAAABACAAAAAeAQAAZHJzL2Uyb0RvYy54bWxQSwUGAAAAAAYABgBZAQAAeAUAAAAA&#10;">
              <v:fill on="f" focussize="0,0"/>
              <v:stroke weight="1pt" color="#000000 [3213]"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6"/>
      </w:rPr>
    </w:pPr>
    <w:r>
      <w:fldChar w:fldCharType="begin"/>
    </w:r>
    <w:r>
      <w:rPr>
        <w:rStyle w:val="46"/>
      </w:rPr>
      <w:instrText xml:space="preserve">PAGE  </w:instrText>
    </w:r>
    <w:r>
      <w:fldChar w:fldCharType="end"/>
    </w:r>
  </w:p>
  <w:p>
    <w:pPr>
      <w:pStyle w:val="2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97E261"/>
    <w:multiLevelType w:val="singleLevel"/>
    <w:tmpl w:val="EE97E26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25"/>
    <w:rsid w:val="00001203"/>
    <w:rsid w:val="000016F7"/>
    <w:rsid w:val="00001FCF"/>
    <w:rsid w:val="00002A8D"/>
    <w:rsid w:val="00007A5F"/>
    <w:rsid w:val="0001333D"/>
    <w:rsid w:val="00013A1C"/>
    <w:rsid w:val="000144FB"/>
    <w:rsid w:val="00014EE3"/>
    <w:rsid w:val="000152FB"/>
    <w:rsid w:val="00015504"/>
    <w:rsid w:val="00015C39"/>
    <w:rsid w:val="00016276"/>
    <w:rsid w:val="00017675"/>
    <w:rsid w:val="0002077F"/>
    <w:rsid w:val="00025034"/>
    <w:rsid w:val="00026785"/>
    <w:rsid w:val="00026C20"/>
    <w:rsid w:val="00030FE0"/>
    <w:rsid w:val="0003268F"/>
    <w:rsid w:val="000343C1"/>
    <w:rsid w:val="00035FB7"/>
    <w:rsid w:val="00036BE8"/>
    <w:rsid w:val="00037BBA"/>
    <w:rsid w:val="00042A1B"/>
    <w:rsid w:val="00043887"/>
    <w:rsid w:val="00045114"/>
    <w:rsid w:val="000509DB"/>
    <w:rsid w:val="00052125"/>
    <w:rsid w:val="0005439A"/>
    <w:rsid w:val="00057592"/>
    <w:rsid w:val="00060D72"/>
    <w:rsid w:val="000647D6"/>
    <w:rsid w:val="0006639E"/>
    <w:rsid w:val="00067BBB"/>
    <w:rsid w:val="0007017E"/>
    <w:rsid w:val="00070A94"/>
    <w:rsid w:val="00071220"/>
    <w:rsid w:val="00074294"/>
    <w:rsid w:val="000744AA"/>
    <w:rsid w:val="00075456"/>
    <w:rsid w:val="0007557A"/>
    <w:rsid w:val="00075FD2"/>
    <w:rsid w:val="000773F1"/>
    <w:rsid w:val="00077901"/>
    <w:rsid w:val="00082976"/>
    <w:rsid w:val="00082BF4"/>
    <w:rsid w:val="00083224"/>
    <w:rsid w:val="0008588B"/>
    <w:rsid w:val="00086C54"/>
    <w:rsid w:val="0009356F"/>
    <w:rsid w:val="000939D8"/>
    <w:rsid w:val="00093D50"/>
    <w:rsid w:val="0009485C"/>
    <w:rsid w:val="0009506C"/>
    <w:rsid w:val="000A05A9"/>
    <w:rsid w:val="000A07D4"/>
    <w:rsid w:val="000A1BC9"/>
    <w:rsid w:val="000A352C"/>
    <w:rsid w:val="000A4663"/>
    <w:rsid w:val="000A5DEC"/>
    <w:rsid w:val="000A6B57"/>
    <w:rsid w:val="000A78AB"/>
    <w:rsid w:val="000A78E0"/>
    <w:rsid w:val="000A79F2"/>
    <w:rsid w:val="000B0E18"/>
    <w:rsid w:val="000B198C"/>
    <w:rsid w:val="000B2A9E"/>
    <w:rsid w:val="000B4A33"/>
    <w:rsid w:val="000B7CC4"/>
    <w:rsid w:val="000C1157"/>
    <w:rsid w:val="000C37E3"/>
    <w:rsid w:val="000C56B6"/>
    <w:rsid w:val="000C5EEE"/>
    <w:rsid w:val="000C6193"/>
    <w:rsid w:val="000C76D4"/>
    <w:rsid w:val="000C77D6"/>
    <w:rsid w:val="000C7C37"/>
    <w:rsid w:val="000D3266"/>
    <w:rsid w:val="000D4C87"/>
    <w:rsid w:val="000D5DBB"/>
    <w:rsid w:val="000D6BE9"/>
    <w:rsid w:val="000E005A"/>
    <w:rsid w:val="000E257B"/>
    <w:rsid w:val="000E2741"/>
    <w:rsid w:val="000E2C6B"/>
    <w:rsid w:val="000E46F6"/>
    <w:rsid w:val="000E4E6A"/>
    <w:rsid w:val="000E7E8D"/>
    <w:rsid w:val="000F0691"/>
    <w:rsid w:val="000F2F95"/>
    <w:rsid w:val="000F4678"/>
    <w:rsid w:val="000F4CEF"/>
    <w:rsid w:val="00101218"/>
    <w:rsid w:val="0010160F"/>
    <w:rsid w:val="00102577"/>
    <w:rsid w:val="001028A7"/>
    <w:rsid w:val="00102C6B"/>
    <w:rsid w:val="00103D8E"/>
    <w:rsid w:val="0010602C"/>
    <w:rsid w:val="00106197"/>
    <w:rsid w:val="001067DE"/>
    <w:rsid w:val="0010751A"/>
    <w:rsid w:val="001103DD"/>
    <w:rsid w:val="00111682"/>
    <w:rsid w:val="00112DDB"/>
    <w:rsid w:val="00113E41"/>
    <w:rsid w:val="001162F6"/>
    <w:rsid w:val="00125B74"/>
    <w:rsid w:val="00125C9F"/>
    <w:rsid w:val="00126E22"/>
    <w:rsid w:val="00131DE0"/>
    <w:rsid w:val="00133F5D"/>
    <w:rsid w:val="00134F4B"/>
    <w:rsid w:val="0014016B"/>
    <w:rsid w:val="0014099B"/>
    <w:rsid w:val="001414BF"/>
    <w:rsid w:val="00144BA5"/>
    <w:rsid w:val="00151BB7"/>
    <w:rsid w:val="0015321C"/>
    <w:rsid w:val="001548C2"/>
    <w:rsid w:val="00154AE5"/>
    <w:rsid w:val="0015646E"/>
    <w:rsid w:val="001601A0"/>
    <w:rsid w:val="00160AD1"/>
    <w:rsid w:val="00161962"/>
    <w:rsid w:val="00163D8E"/>
    <w:rsid w:val="00164C7B"/>
    <w:rsid w:val="0016658A"/>
    <w:rsid w:val="00166A8A"/>
    <w:rsid w:val="00167674"/>
    <w:rsid w:val="00170540"/>
    <w:rsid w:val="0018129E"/>
    <w:rsid w:val="00184775"/>
    <w:rsid w:val="0018656C"/>
    <w:rsid w:val="0018670C"/>
    <w:rsid w:val="00186AFA"/>
    <w:rsid w:val="00192F68"/>
    <w:rsid w:val="00194C92"/>
    <w:rsid w:val="001950EA"/>
    <w:rsid w:val="0019792C"/>
    <w:rsid w:val="00197CF0"/>
    <w:rsid w:val="001A28E3"/>
    <w:rsid w:val="001A324E"/>
    <w:rsid w:val="001A43F9"/>
    <w:rsid w:val="001A5EEA"/>
    <w:rsid w:val="001A71DE"/>
    <w:rsid w:val="001A7357"/>
    <w:rsid w:val="001A7B2C"/>
    <w:rsid w:val="001B125E"/>
    <w:rsid w:val="001B22A3"/>
    <w:rsid w:val="001B309B"/>
    <w:rsid w:val="001B510A"/>
    <w:rsid w:val="001B5246"/>
    <w:rsid w:val="001B62F0"/>
    <w:rsid w:val="001B7EDB"/>
    <w:rsid w:val="001C2353"/>
    <w:rsid w:val="001C50C7"/>
    <w:rsid w:val="001C5257"/>
    <w:rsid w:val="001C700F"/>
    <w:rsid w:val="001D0889"/>
    <w:rsid w:val="001D0E7B"/>
    <w:rsid w:val="001D1346"/>
    <w:rsid w:val="001D3938"/>
    <w:rsid w:val="001D3FC6"/>
    <w:rsid w:val="001D44C7"/>
    <w:rsid w:val="001D4BCF"/>
    <w:rsid w:val="001D520B"/>
    <w:rsid w:val="001D5283"/>
    <w:rsid w:val="001D57AF"/>
    <w:rsid w:val="001D6D31"/>
    <w:rsid w:val="001E0685"/>
    <w:rsid w:val="001E1660"/>
    <w:rsid w:val="001E1BEF"/>
    <w:rsid w:val="001E220C"/>
    <w:rsid w:val="001E356E"/>
    <w:rsid w:val="001E5408"/>
    <w:rsid w:val="001E6917"/>
    <w:rsid w:val="001E7C11"/>
    <w:rsid w:val="001F1199"/>
    <w:rsid w:val="001F15D2"/>
    <w:rsid w:val="001F19BB"/>
    <w:rsid w:val="002001C9"/>
    <w:rsid w:val="0020210F"/>
    <w:rsid w:val="002063F0"/>
    <w:rsid w:val="002073A4"/>
    <w:rsid w:val="00210B32"/>
    <w:rsid w:val="00213011"/>
    <w:rsid w:val="002214CF"/>
    <w:rsid w:val="002248AB"/>
    <w:rsid w:val="00225954"/>
    <w:rsid w:val="00231B52"/>
    <w:rsid w:val="00236874"/>
    <w:rsid w:val="00236B66"/>
    <w:rsid w:val="00237EDC"/>
    <w:rsid w:val="00240183"/>
    <w:rsid w:val="0024222C"/>
    <w:rsid w:val="00243517"/>
    <w:rsid w:val="00244B19"/>
    <w:rsid w:val="00244BEE"/>
    <w:rsid w:val="002453DD"/>
    <w:rsid w:val="002510B6"/>
    <w:rsid w:val="0025125D"/>
    <w:rsid w:val="00251A51"/>
    <w:rsid w:val="00252682"/>
    <w:rsid w:val="00257133"/>
    <w:rsid w:val="00260612"/>
    <w:rsid w:val="00261E45"/>
    <w:rsid w:val="00266A08"/>
    <w:rsid w:val="00267F43"/>
    <w:rsid w:val="00267FFE"/>
    <w:rsid w:val="002709FB"/>
    <w:rsid w:val="00272A95"/>
    <w:rsid w:val="0027467E"/>
    <w:rsid w:val="00276DDD"/>
    <w:rsid w:val="002800BE"/>
    <w:rsid w:val="00280941"/>
    <w:rsid w:val="00281883"/>
    <w:rsid w:val="00281A12"/>
    <w:rsid w:val="00284655"/>
    <w:rsid w:val="0028505E"/>
    <w:rsid w:val="0028527D"/>
    <w:rsid w:val="0029052D"/>
    <w:rsid w:val="002926C7"/>
    <w:rsid w:val="00295DE8"/>
    <w:rsid w:val="00296A39"/>
    <w:rsid w:val="00297EEE"/>
    <w:rsid w:val="002A067A"/>
    <w:rsid w:val="002A0E49"/>
    <w:rsid w:val="002A4E31"/>
    <w:rsid w:val="002A5356"/>
    <w:rsid w:val="002A6037"/>
    <w:rsid w:val="002A6D72"/>
    <w:rsid w:val="002B17F3"/>
    <w:rsid w:val="002B1FD5"/>
    <w:rsid w:val="002B2E68"/>
    <w:rsid w:val="002B3287"/>
    <w:rsid w:val="002B5570"/>
    <w:rsid w:val="002B6980"/>
    <w:rsid w:val="002B7B24"/>
    <w:rsid w:val="002C074B"/>
    <w:rsid w:val="002C16C2"/>
    <w:rsid w:val="002C4149"/>
    <w:rsid w:val="002C5B44"/>
    <w:rsid w:val="002D0DAA"/>
    <w:rsid w:val="002D11D3"/>
    <w:rsid w:val="002D2147"/>
    <w:rsid w:val="002D32F7"/>
    <w:rsid w:val="002D4D77"/>
    <w:rsid w:val="002D7BCF"/>
    <w:rsid w:val="002E1106"/>
    <w:rsid w:val="002E1466"/>
    <w:rsid w:val="002E24C8"/>
    <w:rsid w:val="002E3282"/>
    <w:rsid w:val="002E3318"/>
    <w:rsid w:val="002E39EE"/>
    <w:rsid w:val="002E4BB8"/>
    <w:rsid w:val="002F1B74"/>
    <w:rsid w:val="002F2FC2"/>
    <w:rsid w:val="002F459C"/>
    <w:rsid w:val="002F4B7C"/>
    <w:rsid w:val="003007F1"/>
    <w:rsid w:val="00300EB8"/>
    <w:rsid w:val="00301C3C"/>
    <w:rsid w:val="00303905"/>
    <w:rsid w:val="003044E6"/>
    <w:rsid w:val="00304998"/>
    <w:rsid w:val="003052E8"/>
    <w:rsid w:val="003068C2"/>
    <w:rsid w:val="00306B13"/>
    <w:rsid w:val="003076BC"/>
    <w:rsid w:val="00307743"/>
    <w:rsid w:val="003141F5"/>
    <w:rsid w:val="003143DE"/>
    <w:rsid w:val="0031508F"/>
    <w:rsid w:val="0031547A"/>
    <w:rsid w:val="003156D0"/>
    <w:rsid w:val="00315914"/>
    <w:rsid w:val="00324FC5"/>
    <w:rsid w:val="00325A24"/>
    <w:rsid w:val="00326DE2"/>
    <w:rsid w:val="00327731"/>
    <w:rsid w:val="0033037F"/>
    <w:rsid w:val="00332F6A"/>
    <w:rsid w:val="003336A5"/>
    <w:rsid w:val="00333E33"/>
    <w:rsid w:val="00334503"/>
    <w:rsid w:val="00334949"/>
    <w:rsid w:val="00340535"/>
    <w:rsid w:val="00340D1A"/>
    <w:rsid w:val="00341650"/>
    <w:rsid w:val="0034448F"/>
    <w:rsid w:val="00357AAD"/>
    <w:rsid w:val="00361312"/>
    <w:rsid w:val="00361316"/>
    <w:rsid w:val="0036302E"/>
    <w:rsid w:val="00363D52"/>
    <w:rsid w:val="003646DD"/>
    <w:rsid w:val="00365BCE"/>
    <w:rsid w:val="00367233"/>
    <w:rsid w:val="00370D39"/>
    <w:rsid w:val="00372D62"/>
    <w:rsid w:val="003739D9"/>
    <w:rsid w:val="00374296"/>
    <w:rsid w:val="00376EEC"/>
    <w:rsid w:val="00377AE5"/>
    <w:rsid w:val="00380BBE"/>
    <w:rsid w:val="00380CEC"/>
    <w:rsid w:val="0038384F"/>
    <w:rsid w:val="00383F34"/>
    <w:rsid w:val="00385438"/>
    <w:rsid w:val="003861D8"/>
    <w:rsid w:val="0038788A"/>
    <w:rsid w:val="00387B72"/>
    <w:rsid w:val="0039400E"/>
    <w:rsid w:val="00394E3C"/>
    <w:rsid w:val="003960AB"/>
    <w:rsid w:val="00396BC6"/>
    <w:rsid w:val="0039733E"/>
    <w:rsid w:val="003A013F"/>
    <w:rsid w:val="003A0A8D"/>
    <w:rsid w:val="003A0D4C"/>
    <w:rsid w:val="003A2A81"/>
    <w:rsid w:val="003A3D6F"/>
    <w:rsid w:val="003A4BF8"/>
    <w:rsid w:val="003A54DB"/>
    <w:rsid w:val="003A57D9"/>
    <w:rsid w:val="003A6890"/>
    <w:rsid w:val="003A6E77"/>
    <w:rsid w:val="003B0282"/>
    <w:rsid w:val="003B02A4"/>
    <w:rsid w:val="003B06F6"/>
    <w:rsid w:val="003B1A05"/>
    <w:rsid w:val="003B2557"/>
    <w:rsid w:val="003B27C0"/>
    <w:rsid w:val="003B2C40"/>
    <w:rsid w:val="003B3F35"/>
    <w:rsid w:val="003B401C"/>
    <w:rsid w:val="003B4249"/>
    <w:rsid w:val="003B4B6B"/>
    <w:rsid w:val="003B51A6"/>
    <w:rsid w:val="003C0751"/>
    <w:rsid w:val="003C223A"/>
    <w:rsid w:val="003C4504"/>
    <w:rsid w:val="003C4FFE"/>
    <w:rsid w:val="003C562D"/>
    <w:rsid w:val="003C71A6"/>
    <w:rsid w:val="003C7B0D"/>
    <w:rsid w:val="003D0A0F"/>
    <w:rsid w:val="003D1AFB"/>
    <w:rsid w:val="003D35DE"/>
    <w:rsid w:val="003D370A"/>
    <w:rsid w:val="003D6738"/>
    <w:rsid w:val="003D7751"/>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7E0"/>
    <w:rsid w:val="00406BE1"/>
    <w:rsid w:val="00406F2B"/>
    <w:rsid w:val="00420C56"/>
    <w:rsid w:val="00420E9F"/>
    <w:rsid w:val="0042109C"/>
    <w:rsid w:val="00422330"/>
    <w:rsid w:val="00423BFD"/>
    <w:rsid w:val="004316A7"/>
    <w:rsid w:val="004321D9"/>
    <w:rsid w:val="004327DA"/>
    <w:rsid w:val="00432840"/>
    <w:rsid w:val="00434013"/>
    <w:rsid w:val="004343A8"/>
    <w:rsid w:val="004347A4"/>
    <w:rsid w:val="00434BCF"/>
    <w:rsid w:val="0043541B"/>
    <w:rsid w:val="00435875"/>
    <w:rsid w:val="00436CBE"/>
    <w:rsid w:val="0043718D"/>
    <w:rsid w:val="00437C7B"/>
    <w:rsid w:val="0044066D"/>
    <w:rsid w:val="0044102F"/>
    <w:rsid w:val="00441062"/>
    <w:rsid w:val="0044276F"/>
    <w:rsid w:val="004453E6"/>
    <w:rsid w:val="00447B8A"/>
    <w:rsid w:val="00447B8D"/>
    <w:rsid w:val="004504B3"/>
    <w:rsid w:val="00450949"/>
    <w:rsid w:val="00450BB1"/>
    <w:rsid w:val="00451A29"/>
    <w:rsid w:val="00460321"/>
    <w:rsid w:val="00461742"/>
    <w:rsid w:val="004619FD"/>
    <w:rsid w:val="0046404E"/>
    <w:rsid w:val="00466258"/>
    <w:rsid w:val="004665CA"/>
    <w:rsid w:val="00474252"/>
    <w:rsid w:val="0047516E"/>
    <w:rsid w:val="00475BF8"/>
    <w:rsid w:val="00475EC9"/>
    <w:rsid w:val="004817C4"/>
    <w:rsid w:val="00484E3D"/>
    <w:rsid w:val="0048525C"/>
    <w:rsid w:val="004866CF"/>
    <w:rsid w:val="004871A2"/>
    <w:rsid w:val="00490444"/>
    <w:rsid w:val="004912A6"/>
    <w:rsid w:val="00491F32"/>
    <w:rsid w:val="0049306F"/>
    <w:rsid w:val="00495838"/>
    <w:rsid w:val="00496AF2"/>
    <w:rsid w:val="00497716"/>
    <w:rsid w:val="004A04C1"/>
    <w:rsid w:val="004A05A9"/>
    <w:rsid w:val="004A1F9F"/>
    <w:rsid w:val="004A2CFE"/>
    <w:rsid w:val="004A53FC"/>
    <w:rsid w:val="004A62B2"/>
    <w:rsid w:val="004A6F11"/>
    <w:rsid w:val="004B0E0F"/>
    <w:rsid w:val="004B26A3"/>
    <w:rsid w:val="004B5A72"/>
    <w:rsid w:val="004B64C3"/>
    <w:rsid w:val="004B6CB6"/>
    <w:rsid w:val="004B7FE9"/>
    <w:rsid w:val="004C0B7E"/>
    <w:rsid w:val="004C587E"/>
    <w:rsid w:val="004C5AEE"/>
    <w:rsid w:val="004C6CD6"/>
    <w:rsid w:val="004D0B12"/>
    <w:rsid w:val="004D0BD7"/>
    <w:rsid w:val="004D13CB"/>
    <w:rsid w:val="004D13EF"/>
    <w:rsid w:val="004D1DDB"/>
    <w:rsid w:val="004D2BD2"/>
    <w:rsid w:val="004D42BB"/>
    <w:rsid w:val="004D42ED"/>
    <w:rsid w:val="004D651C"/>
    <w:rsid w:val="004D7BB9"/>
    <w:rsid w:val="004E6FF6"/>
    <w:rsid w:val="004E7D56"/>
    <w:rsid w:val="004F0EEF"/>
    <w:rsid w:val="004F1CE8"/>
    <w:rsid w:val="004F2D54"/>
    <w:rsid w:val="004F318E"/>
    <w:rsid w:val="004F50E8"/>
    <w:rsid w:val="004F55A5"/>
    <w:rsid w:val="004F6A22"/>
    <w:rsid w:val="00504E01"/>
    <w:rsid w:val="00504F06"/>
    <w:rsid w:val="00505C57"/>
    <w:rsid w:val="005068B3"/>
    <w:rsid w:val="00507181"/>
    <w:rsid w:val="00507C1B"/>
    <w:rsid w:val="00510B57"/>
    <w:rsid w:val="0051554C"/>
    <w:rsid w:val="00515973"/>
    <w:rsid w:val="00516E73"/>
    <w:rsid w:val="00520B9D"/>
    <w:rsid w:val="0052153D"/>
    <w:rsid w:val="00521E31"/>
    <w:rsid w:val="00524317"/>
    <w:rsid w:val="0052627E"/>
    <w:rsid w:val="00526B3A"/>
    <w:rsid w:val="00527C36"/>
    <w:rsid w:val="00530496"/>
    <w:rsid w:val="005307CA"/>
    <w:rsid w:val="0053223B"/>
    <w:rsid w:val="00533D9F"/>
    <w:rsid w:val="00533F6A"/>
    <w:rsid w:val="005341F4"/>
    <w:rsid w:val="005344D5"/>
    <w:rsid w:val="00535EB7"/>
    <w:rsid w:val="0053690B"/>
    <w:rsid w:val="00536D8A"/>
    <w:rsid w:val="00541020"/>
    <w:rsid w:val="00541270"/>
    <w:rsid w:val="005421E5"/>
    <w:rsid w:val="00542CFD"/>
    <w:rsid w:val="00547701"/>
    <w:rsid w:val="00547EC4"/>
    <w:rsid w:val="00553AFE"/>
    <w:rsid w:val="00555619"/>
    <w:rsid w:val="0055599F"/>
    <w:rsid w:val="00560D76"/>
    <w:rsid w:val="00561077"/>
    <w:rsid w:val="005625B5"/>
    <w:rsid w:val="00563585"/>
    <w:rsid w:val="00565D70"/>
    <w:rsid w:val="005660BB"/>
    <w:rsid w:val="005671DB"/>
    <w:rsid w:val="00570C10"/>
    <w:rsid w:val="00574DD8"/>
    <w:rsid w:val="005804CE"/>
    <w:rsid w:val="00580CE7"/>
    <w:rsid w:val="005813FE"/>
    <w:rsid w:val="00581930"/>
    <w:rsid w:val="00581BE7"/>
    <w:rsid w:val="005854A3"/>
    <w:rsid w:val="0058665C"/>
    <w:rsid w:val="0058684A"/>
    <w:rsid w:val="00586FE7"/>
    <w:rsid w:val="00587935"/>
    <w:rsid w:val="005930CA"/>
    <w:rsid w:val="005A06B1"/>
    <w:rsid w:val="005A1912"/>
    <w:rsid w:val="005A32F1"/>
    <w:rsid w:val="005A347F"/>
    <w:rsid w:val="005A3B9F"/>
    <w:rsid w:val="005A45D9"/>
    <w:rsid w:val="005A4650"/>
    <w:rsid w:val="005A6154"/>
    <w:rsid w:val="005B066F"/>
    <w:rsid w:val="005B0AB3"/>
    <w:rsid w:val="005B2168"/>
    <w:rsid w:val="005B29F1"/>
    <w:rsid w:val="005B3B49"/>
    <w:rsid w:val="005B56E6"/>
    <w:rsid w:val="005B7057"/>
    <w:rsid w:val="005B77AE"/>
    <w:rsid w:val="005B7D2E"/>
    <w:rsid w:val="005C1AAB"/>
    <w:rsid w:val="005C5708"/>
    <w:rsid w:val="005C5FA6"/>
    <w:rsid w:val="005C6437"/>
    <w:rsid w:val="005C6DA7"/>
    <w:rsid w:val="005C7658"/>
    <w:rsid w:val="005C7AE4"/>
    <w:rsid w:val="005D038A"/>
    <w:rsid w:val="005D135A"/>
    <w:rsid w:val="005D2671"/>
    <w:rsid w:val="005D39D1"/>
    <w:rsid w:val="005D3B1A"/>
    <w:rsid w:val="005D40D1"/>
    <w:rsid w:val="005D4AED"/>
    <w:rsid w:val="005D7CD9"/>
    <w:rsid w:val="005E0054"/>
    <w:rsid w:val="005E15CA"/>
    <w:rsid w:val="005E19E7"/>
    <w:rsid w:val="005E3C99"/>
    <w:rsid w:val="005E4E32"/>
    <w:rsid w:val="005E4F52"/>
    <w:rsid w:val="005E65A1"/>
    <w:rsid w:val="005E73D5"/>
    <w:rsid w:val="005F2A18"/>
    <w:rsid w:val="005F5A12"/>
    <w:rsid w:val="00600803"/>
    <w:rsid w:val="00600A62"/>
    <w:rsid w:val="00602247"/>
    <w:rsid w:val="00606776"/>
    <w:rsid w:val="00607BA5"/>
    <w:rsid w:val="00610549"/>
    <w:rsid w:val="00610EB5"/>
    <w:rsid w:val="00611634"/>
    <w:rsid w:val="00613E0C"/>
    <w:rsid w:val="006152B2"/>
    <w:rsid w:val="0061621F"/>
    <w:rsid w:val="00616F21"/>
    <w:rsid w:val="006204DD"/>
    <w:rsid w:val="00623974"/>
    <w:rsid w:val="00623EF1"/>
    <w:rsid w:val="0062724E"/>
    <w:rsid w:val="006272B5"/>
    <w:rsid w:val="0063003B"/>
    <w:rsid w:val="006305D1"/>
    <w:rsid w:val="0063341B"/>
    <w:rsid w:val="006340B6"/>
    <w:rsid w:val="0063634F"/>
    <w:rsid w:val="00640382"/>
    <w:rsid w:val="00641D08"/>
    <w:rsid w:val="006441CA"/>
    <w:rsid w:val="0064519B"/>
    <w:rsid w:val="00651EFF"/>
    <w:rsid w:val="00654154"/>
    <w:rsid w:val="00654B01"/>
    <w:rsid w:val="00654B77"/>
    <w:rsid w:val="00654D99"/>
    <w:rsid w:val="00655C5B"/>
    <w:rsid w:val="006565E5"/>
    <w:rsid w:val="00664CBE"/>
    <w:rsid w:val="00666492"/>
    <w:rsid w:val="006669CC"/>
    <w:rsid w:val="00666BB4"/>
    <w:rsid w:val="00666CC6"/>
    <w:rsid w:val="00667A28"/>
    <w:rsid w:val="00667F8B"/>
    <w:rsid w:val="00672F78"/>
    <w:rsid w:val="00674D19"/>
    <w:rsid w:val="00680F90"/>
    <w:rsid w:val="006813C2"/>
    <w:rsid w:val="006819DD"/>
    <w:rsid w:val="00681BEE"/>
    <w:rsid w:val="00683EFC"/>
    <w:rsid w:val="00687B3D"/>
    <w:rsid w:val="00690E34"/>
    <w:rsid w:val="00691316"/>
    <w:rsid w:val="0069134D"/>
    <w:rsid w:val="006937D8"/>
    <w:rsid w:val="006963EC"/>
    <w:rsid w:val="006966BD"/>
    <w:rsid w:val="006A1623"/>
    <w:rsid w:val="006A1631"/>
    <w:rsid w:val="006A4020"/>
    <w:rsid w:val="006A6443"/>
    <w:rsid w:val="006B25A1"/>
    <w:rsid w:val="006B313B"/>
    <w:rsid w:val="006B387E"/>
    <w:rsid w:val="006B6344"/>
    <w:rsid w:val="006C184F"/>
    <w:rsid w:val="006C2034"/>
    <w:rsid w:val="006C3B5C"/>
    <w:rsid w:val="006C45E6"/>
    <w:rsid w:val="006C53F7"/>
    <w:rsid w:val="006C6164"/>
    <w:rsid w:val="006C7834"/>
    <w:rsid w:val="006D0DFB"/>
    <w:rsid w:val="006D1305"/>
    <w:rsid w:val="006D2FF8"/>
    <w:rsid w:val="006D3BCE"/>
    <w:rsid w:val="006D3F52"/>
    <w:rsid w:val="006D4442"/>
    <w:rsid w:val="006D4742"/>
    <w:rsid w:val="006D58B8"/>
    <w:rsid w:val="006D63B7"/>
    <w:rsid w:val="006D64C2"/>
    <w:rsid w:val="006D6749"/>
    <w:rsid w:val="006D6CDA"/>
    <w:rsid w:val="006E0029"/>
    <w:rsid w:val="006E1253"/>
    <w:rsid w:val="006E23FC"/>
    <w:rsid w:val="006E32B4"/>
    <w:rsid w:val="006E34FD"/>
    <w:rsid w:val="006E4177"/>
    <w:rsid w:val="006E48AD"/>
    <w:rsid w:val="006E4A30"/>
    <w:rsid w:val="006E59DA"/>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208A4"/>
    <w:rsid w:val="007211A9"/>
    <w:rsid w:val="00721DD9"/>
    <w:rsid w:val="007220BE"/>
    <w:rsid w:val="007228F7"/>
    <w:rsid w:val="00723986"/>
    <w:rsid w:val="0072419F"/>
    <w:rsid w:val="007262DF"/>
    <w:rsid w:val="00726EC5"/>
    <w:rsid w:val="007306AE"/>
    <w:rsid w:val="00736DF9"/>
    <w:rsid w:val="007402EA"/>
    <w:rsid w:val="00741B8D"/>
    <w:rsid w:val="00742810"/>
    <w:rsid w:val="00747A0F"/>
    <w:rsid w:val="00747C88"/>
    <w:rsid w:val="00751983"/>
    <w:rsid w:val="00751BE9"/>
    <w:rsid w:val="0075255A"/>
    <w:rsid w:val="00753151"/>
    <w:rsid w:val="00754804"/>
    <w:rsid w:val="00756EC4"/>
    <w:rsid w:val="007611C0"/>
    <w:rsid w:val="007626CE"/>
    <w:rsid w:val="00762A49"/>
    <w:rsid w:val="00762C5D"/>
    <w:rsid w:val="00762CF4"/>
    <w:rsid w:val="00764407"/>
    <w:rsid w:val="007652C8"/>
    <w:rsid w:val="007660D0"/>
    <w:rsid w:val="0076619E"/>
    <w:rsid w:val="007727D0"/>
    <w:rsid w:val="007748E8"/>
    <w:rsid w:val="0077670A"/>
    <w:rsid w:val="007778DE"/>
    <w:rsid w:val="007779B9"/>
    <w:rsid w:val="00790E03"/>
    <w:rsid w:val="00792804"/>
    <w:rsid w:val="00792F54"/>
    <w:rsid w:val="00793DD4"/>
    <w:rsid w:val="00795230"/>
    <w:rsid w:val="00796AD5"/>
    <w:rsid w:val="007A245C"/>
    <w:rsid w:val="007A3474"/>
    <w:rsid w:val="007A3E9A"/>
    <w:rsid w:val="007A53D4"/>
    <w:rsid w:val="007A6BCE"/>
    <w:rsid w:val="007B0A26"/>
    <w:rsid w:val="007B163E"/>
    <w:rsid w:val="007B4941"/>
    <w:rsid w:val="007B4A2E"/>
    <w:rsid w:val="007C190C"/>
    <w:rsid w:val="007C202D"/>
    <w:rsid w:val="007C3E09"/>
    <w:rsid w:val="007C4458"/>
    <w:rsid w:val="007C4591"/>
    <w:rsid w:val="007C4669"/>
    <w:rsid w:val="007C6757"/>
    <w:rsid w:val="007C690B"/>
    <w:rsid w:val="007C6A0F"/>
    <w:rsid w:val="007C7E32"/>
    <w:rsid w:val="007D0BBE"/>
    <w:rsid w:val="007D1FEA"/>
    <w:rsid w:val="007D32D8"/>
    <w:rsid w:val="007D5132"/>
    <w:rsid w:val="007D6581"/>
    <w:rsid w:val="007D7809"/>
    <w:rsid w:val="007E1505"/>
    <w:rsid w:val="007E4C63"/>
    <w:rsid w:val="007E5B6A"/>
    <w:rsid w:val="007E738E"/>
    <w:rsid w:val="007F02A1"/>
    <w:rsid w:val="007F275E"/>
    <w:rsid w:val="007F3435"/>
    <w:rsid w:val="007F3907"/>
    <w:rsid w:val="007F45B4"/>
    <w:rsid w:val="007F613F"/>
    <w:rsid w:val="00802681"/>
    <w:rsid w:val="00802CCC"/>
    <w:rsid w:val="00806889"/>
    <w:rsid w:val="00806D7D"/>
    <w:rsid w:val="0080701E"/>
    <w:rsid w:val="0081014B"/>
    <w:rsid w:val="00811A15"/>
    <w:rsid w:val="00812EDE"/>
    <w:rsid w:val="00813424"/>
    <w:rsid w:val="00813524"/>
    <w:rsid w:val="00813DA5"/>
    <w:rsid w:val="008142BE"/>
    <w:rsid w:val="0081457C"/>
    <w:rsid w:val="00816B03"/>
    <w:rsid w:val="00817A24"/>
    <w:rsid w:val="00817DE6"/>
    <w:rsid w:val="00822171"/>
    <w:rsid w:val="008224CC"/>
    <w:rsid w:val="00822522"/>
    <w:rsid w:val="00822CB3"/>
    <w:rsid w:val="0082331D"/>
    <w:rsid w:val="00823BA0"/>
    <w:rsid w:val="008242D0"/>
    <w:rsid w:val="00825D9A"/>
    <w:rsid w:val="00825FC8"/>
    <w:rsid w:val="008277AA"/>
    <w:rsid w:val="0082798E"/>
    <w:rsid w:val="008301EA"/>
    <w:rsid w:val="00831A89"/>
    <w:rsid w:val="00833DE5"/>
    <w:rsid w:val="008373FE"/>
    <w:rsid w:val="00837B0F"/>
    <w:rsid w:val="0084276D"/>
    <w:rsid w:val="00842E7C"/>
    <w:rsid w:val="00844AB8"/>
    <w:rsid w:val="008457F9"/>
    <w:rsid w:val="00847527"/>
    <w:rsid w:val="00851650"/>
    <w:rsid w:val="00852943"/>
    <w:rsid w:val="0085572D"/>
    <w:rsid w:val="008612EB"/>
    <w:rsid w:val="00861A39"/>
    <w:rsid w:val="00863AF1"/>
    <w:rsid w:val="008653CA"/>
    <w:rsid w:val="00870B1C"/>
    <w:rsid w:val="0087119E"/>
    <w:rsid w:val="008742DD"/>
    <w:rsid w:val="0087436F"/>
    <w:rsid w:val="008767BB"/>
    <w:rsid w:val="008768F4"/>
    <w:rsid w:val="008776AA"/>
    <w:rsid w:val="00881ED5"/>
    <w:rsid w:val="00882521"/>
    <w:rsid w:val="008909F0"/>
    <w:rsid w:val="00893A1C"/>
    <w:rsid w:val="00896284"/>
    <w:rsid w:val="00896999"/>
    <w:rsid w:val="00896D7F"/>
    <w:rsid w:val="0089759B"/>
    <w:rsid w:val="00897D47"/>
    <w:rsid w:val="008A15FB"/>
    <w:rsid w:val="008A1DA0"/>
    <w:rsid w:val="008A4914"/>
    <w:rsid w:val="008A5352"/>
    <w:rsid w:val="008B0FA4"/>
    <w:rsid w:val="008B188C"/>
    <w:rsid w:val="008B37CF"/>
    <w:rsid w:val="008B383C"/>
    <w:rsid w:val="008B3B26"/>
    <w:rsid w:val="008B4331"/>
    <w:rsid w:val="008B4917"/>
    <w:rsid w:val="008B585B"/>
    <w:rsid w:val="008B7C6C"/>
    <w:rsid w:val="008C0329"/>
    <w:rsid w:val="008C09FA"/>
    <w:rsid w:val="008C0ECB"/>
    <w:rsid w:val="008C56B1"/>
    <w:rsid w:val="008C6847"/>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B8"/>
    <w:rsid w:val="0090469F"/>
    <w:rsid w:val="00905AB6"/>
    <w:rsid w:val="00906493"/>
    <w:rsid w:val="0091405C"/>
    <w:rsid w:val="00914132"/>
    <w:rsid w:val="0091647E"/>
    <w:rsid w:val="00917ECA"/>
    <w:rsid w:val="00923801"/>
    <w:rsid w:val="00924CE0"/>
    <w:rsid w:val="0092599E"/>
    <w:rsid w:val="009301E7"/>
    <w:rsid w:val="00930404"/>
    <w:rsid w:val="00931733"/>
    <w:rsid w:val="00932358"/>
    <w:rsid w:val="0093458B"/>
    <w:rsid w:val="00934E5E"/>
    <w:rsid w:val="009350FD"/>
    <w:rsid w:val="009355D2"/>
    <w:rsid w:val="009356F9"/>
    <w:rsid w:val="0093572C"/>
    <w:rsid w:val="0093607F"/>
    <w:rsid w:val="00936B77"/>
    <w:rsid w:val="00937EF9"/>
    <w:rsid w:val="00941DF0"/>
    <w:rsid w:val="00943D4A"/>
    <w:rsid w:val="009508B3"/>
    <w:rsid w:val="00952082"/>
    <w:rsid w:val="00955E7A"/>
    <w:rsid w:val="00960886"/>
    <w:rsid w:val="00962726"/>
    <w:rsid w:val="00962CC7"/>
    <w:rsid w:val="00962F46"/>
    <w:rsid w:val="00965BCE"/>
    <w:rsid w:val="00966E34"/>
    <w:rsid w:val="00967AEC"/>
    <w:rsid w:val="00974056"/>
    <w:rsid w:val="0097590F"/>
    <w:rsid w:val="0097658E"/>
    <w:rsid w:val="00976C93"/>
    <w:rsid w:val="00977956"/>
    <w:rsid w:val="00984876"/>
    <w:rsid w:val="009866EF"/>
    <w:rsid w:val="00986C71"/>
    <w:rsid w:val="00986F69"/>
    <w:rsid w:val="00987BEA"/>
    <w:rsid w:val="00992C67"/>
    <w:rsid w:val="0099330A"/>
    <w:rsid w:val="00993464"/>
    <w:rsid w:val="009934BD"/>
    <w:rsid w:val="00994065"/>
    <w:rsid w:val="00996BDD"/>
    <w:rsid w:val="009A080F"/>
    <w:rsid w:val="009A1AB0"/>
    <w:rsid w:val="009A30B7"/>
    <w:rsid w:val="009A378C"/>
    <w:rsid w:val="009A5030"/>
    <w:rsid w:val="009A68AE"/>
    <w:rsid w:val="009A706F"/>
    <w:rsid w:val="009A7B10"/>
    <w:rsid w:val="009B01C4"/>
    <w:rsid w:val="009B030B"/>
    <w:rsid w:val="009B0BFF"/>
    <w:rsid w:val="009B1378"/>
    <w:rsid w:val="009B31C8"/>
    <w:rsid w:val="009B455E"/>
    <w:rsid w:val="009B4D37"/>
    <w:rsid w:val="009B5FED"/>
    <w:rsid w:val="009B66D4"/>
    <w:rsid w:val="009B6F6B"/>
    <w:rsid w:val="009B799D"/>
    <w:rsid w:val="009C1B35"/>
    <w:rsid w:val="009C2464"/>
    <w:rsid w:val="009C39DF"/>
    <w:rsid w:val="009C603F"/>
    <w:rsid w:val="009C6507"/>
    <w:rsid w:val="009C7155"/>
    <w:rsid w:val="009D0638"/>
    <w:rsid w:val="009D1399"/>
    <w:rsid w:val="009D257B"/>
    <w:rsid w:val="009D27A0"/>
    <w:rsid w:val="009D508D"/>
    <w:rsid w:val="009D53FD"/>
    <w:rsid w:val="009D66A8"/>
    <w:rsid w:val="009E228C"/>
    <w:rsid w:val="009E281B"/>
    <w:rsid w:val="009E2F0F"/>
    <w:rsid w:val="009E3791"/>
    <w:rsid w:val="009E4BEB"/>
    <w:rsid w:val="009E5A6B"/>
    <w:rsid w:val="009E7F1E"/>
    <w:rsid w:val="009F1477"/>
    <w:rsid w:val="009F2719"/>
    <w:rsid w:val="009F3069"/>
    <w:rsid w:val="009F3BE2"/>
    <w:rsid w:val="009F3C63"/>
    <w:rsid w:val="009F606B"/>
    <w:rsid w:val="009F7311"/>
    <w:rsid w:val="00A00DF2"/>
    <w:rsid w:val="00A01498"/>
    <w:rsid w:val="00A01A96"/>
    <w:rsid w:val="00A027F5"/>
    <w:rsid w:val="00A04171"/>
    <w:rsid w:val="00A05FC7"/>
    <w:rsid w:val="00A07BEA"/>
    <w:rsid w:val="00A07C0B"/>
    <w:rsid w:val="00A228B0"/>
    <w:rsid w:val="00A2373A"/>
    <w:rsid w:val="00A24150"/>
    <w:rsid w:val="00A27212"/>
    <w:rsid w:val="00A305E4"/>
    <w:rsid w:val="00A336E2"/>
    <w:rsid w:val="00A34B2C"/>
    <w:rsid w:val="00A36A6B"/>
    <w:rsid w:val="00A40E83"/>
    <w:rsid w:val="00A412FF"/>
    <w:rsid w:val="00A42C27"/>
    <w:rsid w:val="00A450CA"/>
    <w:rsid w:val="00A50AB1"/>
    <w:rsid w:val="00A51AAE"/>
    <w:rsid w:val="00A53486"/>
    <w:rsid w:val="00A5411A"/>
    <w:rsid w:val="00A54609"/>
    <w:rsid w:val="00A56DCF"/>
    <w:rsid w:val="00A57847"/>
    <w:rsid w:val="00A604B7"/>
    <w:rsid w:val="00A61EC7"/>
    <w:rsid w:val="00A62565"/>
    <w:rsid w:val="00A62AFC"/>
    <w:rsid w:val="00A650D2"/>
    <w:rsid w:val="00A65CE8"/>
    <w:rsid w:val="00A67A03"/>
    <w:rsid w:val="00A708CE"/>
    <w:rsid w:val="00A71A66"/>
    <w:rsid w:val="00A7259D"/>
    <w:rsid w:val="00A736DB"/>
    <w:rsid w:val="00A743CA"/>
    <w:rsid w:val="00A74939"/>
    <w:rsid w:val="00A74A49"/>
    <w:rsid w:val="00A757D8"/>
    <w:rsid w:val="00A757F9"/>
    <w:rsid w:val="00A76FFF"/>
    <w:rsid w:val="00A802BE"/>
    <w:rsid w:val="00A826E7"/>
    <w:rsid w:val="00A915C0"/>
    <w:rsid w:val="00A91B6B"/>
    <w:rsid w:val="00A943BF"/>
    <w:rsid w:val="00A94866"/>
    <w:rsid w:val="00A95102"/>
    <w:rsid w:val="00A97E04"/>
    <w:rsid w:val="00AA23FC"/>
    <w:rsid w:val="00AA3409"/>
    <w:rsid w:val="00AA4D72"/>
    <w:rsid w:val="00AA5D3E"/>
    <w:rsid w:val="00AA7AC7"/>
    <w:rsid w:val="00AB02A6"/>
    <w:rsid w:val="00AB2598"/>
    <w:rsid w:val="00AB2880"/>
    <w:rsid w:val="00AB7D2A"/>
    <w:rsid w:val="00AB7DD3"/>
    <w:rsid w:val="00AB7E34"/>
    <w:rsid w:val="00AB7EE8"/>
    <w:rsid w:val="00AC2C21"/>
    <w:rsid w:val="00AC36E1"/>
    <w:rsid w:val="00AC4698"/>
    <w:rsid w:val="00AC684A"/>
    <w:rsid w:val="00AD0D61"/>
    <w:rsid w:val="00AD1337"/>
    <w:rsid w:val="00AD19C6"/>
    <w:rsid w:val="00AD1E92"/>
    <w:rsid w:val="00AD1F92"/>
    <w:rsid w:val="00AD25A3"/>
    <w:rsid w:val="00AD34A7"/>
    <w:rsid w:val="00AD39AF"/>
    <w:rsid w:val="00AD4C5F"/>
    <w:rsid w:val="00AD56F0"/>
    <w:rsid w:val="00AD58CD"/>
    <w:rsid w:val="00AD7EEB"/>
    <w:rsid w:val="00AE050C"/>
    <w:rsid w:val="00AE0C7F"/>
    <w:rsid w:val="00AE28BD"/>
    <w:rsid w:val="00AE29E6"/>
    <w:rsid w:val="00AE30CE"/>
    <w:rsid w:val="00AE4945"/>
    <w:rsid w:val="00AE5496"/>
    <w:rsid w:val="00AE5ABE"/>
    <w:rsid w:val="00AE637D"/>
    <w:rsid w:val="00AE6777"/>
    <w:rsid w:val="00AE7BB6"/>
    <w:rsid w:val="00AF026C"/>
    <w:rsid w:val="00AF12E1"/>
    <w:rsid w:val="00AF1F58"/>
    <w:rsid w:val="00AF25FF"/>
    <w:rsid w:val="00AF3CBA"/>
    <w:rsid w:val="00AF3CE4"/>
    <w:rsid w:val="00AF5A15"/>
    <w:rsid w:val="00AF69A2"/>
    <w:rsid w:val="00AF7094"/>
    <w:rsid w:val="00B0245D"/>
    <w:rsid w:val="00B040C7"/>
    <w:rsid w:val="00B061D1"/>
    <w:rsid w:val="00B07C43"/>
    <w:rsid w:val="00B101DB"/>
    <w:rsid w:val="00B1152A"/>
    <w:rsid w:val="00B148B7"/>
    <w:rsid w:val="00B16681"/>
    <w:rsid w:val="00B227B5"/>
    <w:rsid w:val="00B227F0"/>
    <w:rsid w:val="00B22CFC"/>
    <w:rsid w:val="00B2372A"/>
    <w:rsid w:val="00B2394C"/>
    <w:rsid w:val="00B24A57"/>
    <w:rsid w:val="00B2537A"/>
    <w:rsid w:val="00B258C1"/>
    <w:rsid w:val="00B31A8D"/>
    <w:rsid w:val="00B34278"/>
    <w:rsid w:val="00B3432F"/>
    <w:rsid w:val="00B34A2F"/>
    <w:rsid w:val="00B350C1"/>
    <w:rsid w:val="00B35A05"/>
    <w:rsid w:val="00B37A7A"/>
    <w:rsid w:val="00B409F8"/>
    <w:rsid w:val="00B42B6A"/>
    <w:rsid w:val="00B43C0B"/>
    <w:rsid w:val="00B43D58"/>
    <w:rsid w:val="00B4682E"/>
    <w:rsid w:val="00B51775"/>
    <w:rsid w:val="00B51E56"/>
    <w:rsid w:val="00B54937"/>
    <w:rsid w:val="00B553E9"/>
    <w:rsid w:val="00B557A7"/>
    <w:rsid w:val="00B5776E"/>
    <w:rsid w:val="00B609C3"/>
    <w:rsid w:val="00B6128E"/>
    <w:rsid w:val="00B71018"/>
    <w:rsid w:val="00B71741"/>
    <w:rsid w:val="00B73310"/>
    <w:rsid w:val="00B811EE"/>
    <w:rsid w:val="00B829E4"/>
    <w:rsid w:val="00B83FFA"/>
    <w:rsid w:val="00B842F9"/>
    <w:rsid w:val="00B854F1"/>
    <w:rsid w:val="00B9002F"/>
    <w:rsid w:val="00B9052E"/>
    <w:rsid w:val="00B91A9D"/>
    <w:rsid w:val="00B93317"/>
    <w:rsid w:val="00B9367D"/>
    <w:rsid w:val="00B9395E"/>
    <w:rsid w:val="00B9428D"/>
    <w:rsid w:val="00B9533E"/>
    <w:rsid w:val="00B95648"/>
    <w:rsid w:val="00B956B1"/>
    <w:rsid w:val="00B97E78"/>
    <w:rsid w:val="00BA2A4B"/>
    <w:rsid w:val="00BA2DD9"/>
    <w:rsid w:val="00BA3A06"/>
    <w:rsid w:val="00BA4878"/>
    <w:rsid w:val="00BA6FA1"/>
    <w:rsid w:val="00BA734A"/>
    <w:rsid w:val="00BA7CA9"/>
    <w:rsid w:val="00BB35BD"/>
    <w:rsid w:val="00BB5D75"/>
    <w:rsid w:val="00BC0501"/>
    <w:rsid w:val="00BC1941"/>
    <w:rsid w:val="00BC2AFC"/>
    <w:rsid w:val="00BC6473"/>
    <w:rsid w:val="00BC6948"/>
    <w:rsid w:val="00BD0CDC"/>
    <w:rsid w:val="00BD2B2D"/>
    <w:rsid w:val="00BD4CBE"/>
    <w:rsid w:val="00BD54D6"/>
    <w:rsid w:val="00BE0435"/>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13DE"/>
    <w:rsid w:val="00C14CD8"/>
    <w:rsid w:val="00C172F1"/>
    <w:rsid w:val="00C174EE"/>
    <w:rsid w:val="00C17C00"/>
    <w:rsid w:val="00C215D4"/>
    <w:rsid w:val="00C23096"/>
    <w:rsid w:val="00C23824"/>
    <w:rsid w:val="00C27FA4"/>
    <w:rsid w:val="00C31321"/>
    <w:rsid w:val="00C31F93"/>
    <w:rsid w:val="00C32595"/>
    <w:rsid w:val="00C32F92"/>
    <w:rsid w:val="00C330CE"/>
    <w:rsid w:val="00C348DA"/>
    <w:rsid w:val="00C370C1"/>
    <w:rsid w:val="00C37114"/>
    <w:rsid w:val="00C404DF"/>
    <w:rsid w:val="00C40830"/>
    <w:rsid w:val="00C4137A"/>
    <w:rsid w:val="00C41DD7"/>
    <w:rsid w:val="00C42D71"/>
    <w:rsid w:val="00C430EA"/>
    <w:rsid w:val="00C439D4"/>
    <w:rsid w:val="00C4420C"/>
    <w:rsid w:val="00C44D31"/>
    <w:rsid w:val="00C4526E"/>
    <w:rsid w:val="00C47806"/>
    <w:rsid w:val="00C5196C"/>
    <w:rsid w:val="00C533CF"/>
    <w:rsid w:val="00C53726"/>
    <w:rsid w:val="00C53F8B"/>
    <w:rsid w:val="00C5462E"/>
    <w:rsid w:val="00C55D8E"/>
    <w:rsid w:val="00C600D7"/>
    <w:rsid w:val="00C62F3F"/>
    <w:rsid w:val="00C63B8C"/>
    <w:rsid w:val="00C66DDE"/>
    <w:rsid w:val="00C72B30"/>
    <w:rsid w:val="00C742FD"/>
    <w:rsid w:val="00C85464"/>
    <w:rsid w:val="00C86F2D"/>
    <w:rsid w:val="00C90BE0"/>
    <w:rsid w:val="00C91730"/>
    <w:rsid w:val="00C920EE"/>
    <w:rsid w:val="00C92949"/>
    <w:rsid w:val="00C94EC5"/>
    <w:rsid w:val="00C95113"/>
    <w:rsid w:val="00C9548C"/>
    <w:rsid w:val="00C95784"/>
    <w:rsid w:val="00C95BB2"/>
    <w:rsid w:val="00CA3297"/>
    <w:rsid w:val="00CA596C"/>
    <w:rsid w:val="00CA7B01"/>
    <w:rsid w:val="00CB3D6C"/>
    <w:rsid w:val="00CB67ED"/>
    <w:rsid w:val="00CB6964"/>
    <w:rsid w:val="00CB6E3F"/>
    <w:rsid w:val="00CB75C6"/>
    <w:rsid w:val="00CB7DB7"/>
    <w:rsid w:val="00CC0A19"/>
    <w:rsid w:val="00CC0CB8"/>
    <w:rsid w:val="00CC0D83"/>
    <w:rsid w:val="00CC1A0A"/>
    <w:rsid w:val="00CC70B9"/>
    <w:rsid w:val="00CC7226"/>
    <w:rsid w:val="00CD4B16"/>
    <w:rsid w:val="00CD739E"/>
    <w:rsid w:val="00CE01E3"/>
    <w:rsid w:val="00CE06D8"/>
    <w:rsid w:val="00CE3AD2"/>
    <w:rsid w:val="00CE4DE4"/>
    <w:rsid w:val="00CE5C37"/>
    <w:rsid w:val="00CE6032"/>
    <w:rsid w:val="00CE6849"/>
    <w:rsid w:val="00CF0C69"/>
    <w:rsid w:val="00CF1573"/>
    <w:rsid w:val="00CF1A50"/>
    <w:rsid w:val="00CF31B1"/>
    <w:rsid w:val="00CF3CCF"/>
    <w:rsid w:val="00CF5912"/>
    <w:rsid w:val="00CF6A78"/>
    <w:rsid w:val="00CF7615"/>
    <w:rsid w:val="00D0091F"/>
    <w:rsid w:val="00D02216"/>
    <w:rsid w:val="00D02B30"/>
    <w:rsid w:val="00D03A1D"/>
    <w:rsid w:val="00D04211"/>
    <w:rsid w:val="00D04275"/>
    <w:rsid w:val="00D103F1"/>
    <w:rsid w:val="00D10C36"/>
    <w:rsid w:val="00D126DB"/>
    <w:rsid w:val="00D12B20"/>
    <w:rsid w:val="00D14D22"/>
    <w:rsid w:val="00D14F2C"/>
    <w:rsid w:val="00D158F6"/>
    <w:rsid w:val="00D15BC4"/>
    <w:rsid w:val="00D15F64"/>
    <w:rsid w:val="00D166E0"/>
    <w:rsid w:val="00D17BB0"/>
    <w:rsid w:val="00D206D1"/>
    <w:rsid w:val="00D21CCA"/>
    <w:rsid w:val="00D22910"/>
    <w:rsid w:val="00D22FA2"/>
    <w:rsid w:val="00D2368A"/>
    <w:rsid w:val="00D26234"/>
    <w:rsid w:val="00D271D7"/>
    <w:rsid w:val="00D27DC3"/>
    <w:rsid w:val="00D311ED"/>
    <w:rsid w:val="00D33D13"/>
    <w:rsid w:val="00D368AF"/>
    <w:rsid w:val="00D3705C"/>
    <w:rsid w:val="00D41FA2"/>
    <w:rsid w:val="00D42BDF"/>
    <w:rsid w:val="00D42FBD"/>
    <w:rsid w:val="00D442C2"/>
    <w:rsid w:val="00D445B7"/>
    <w:rsid w:val="00D45C98"/>
    <w:rsid w:val="00D46F04"/>
    <w:rsid w:val="00D50B39"/>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79BA"/>
    <w:rsid w:val="00D70521"/>
    <w:rsid w:val="00D71F0C"/>
    <w:rsid w:val="00D7264E"/>
    <w:rsid w:val="00D73194"/>
    <w:rsid w:val="00D73A05"/>
    <w:rsid w:val="00D75422"/>
    <w:rsid w:val="00D76C42"/>
    <w:rsid w:val="00D803B7"/>
    <w:rsid w:val="00D81C0F"/>
    <w:rsid w:val="00D832C5"/>
    <w:rsid w:val="00D839FF"/>
    <w:rsid w:val="00D84A14"/>
    <w:rsid w:val="00D91931"/>
    <w:rsid w:val="00D93848"/>
    <w:rsid w:val="00D94192"/>
    <w:rsid w:val="00D94715"/>
    <w:rsid w:val="00D97113"/>
    <w:rsid w:val="00DA153F"/>
    <w:rsid w:val="00DA173D"/>
    <w:rsid w:val="00DA363B"/>
    <w:rsid w:val="00DA3A14"/>
    <w:rsid w:val="00DA4123"/>
    <w:rsid w:val="00DA64EC"/>
    <w:rsid w:val="00DA7A76"/>
    <w:rsid w:val="00DB0149"/>
    <w:rsid w:val="00DB26E0"/>
    <w:rsid w:val="00DB2C39"/>
    <w:rsid w:val="00DB2CAD"/>
    <w:rsid w:val="00DB4B9F"/>
    <w:rsid w:val="00DB4D23"/>
    <w:rsid w:val="00DB4EDA"/>
    <w:rsid w:val="00DB53D9"/>
    <w:rsid w:val="00DB5604"/>
    <w:rsid w:val="00DB7367"/>
    <w:rsid w:val="00DC4195"/>
    <w:rsid w:val="00DC4748"/>
    <w:rsid w:val="00DC5B03"/>
    <w:rsid w:val="00DC5EE6"/>
    <w:rsid w:val="00DC7E1C"/>
    <w:rsid w:val="00DD2190"/>
    <w:rsid w:val="00DD2578"/>
    <w:rsid w:val="00DD310D"/>
    <w:rsid w:val="00DD5365"/>
    <w:rsid w:val="00DD590E"/>
    <w:rsid w:val="00DE0602"/>
    <w:rsid w:val="00DE14C4"/>
    <w:rsid w:val="00DE283E"/>
    <w:rsid w:val="00DE3C6B"/>
    <w:rsid w:val="00DE4329"/>
    <w:rsid w:val="00DE64FA"/>
    <w:rsid w:val="00DE6F60"/>
    <w:rsid w:val="00DF1098"/>
    <w:rsid w:val="00DF2239"/>
    <w:rsid w:val="00DF31A1"/>
    <w:rsid w:val="00DF36D7"/>
    <w:rsid w:val="00DF7706"/>
    <w:rsid w:val="00E001AA"/>
    <w:rsid w:val="00E00846"/>
    <w:rsid w:val="00E06133"/>
    <w:rsid w:val="00E073C5"/>
    <w:rsid w:val="00E07887"/>
    <w:rsid w:val="00E128DA"/>
    <w:rsid w:val="00E16604"/>
    <w:rsid w:val="00E16EC7"/>
    <w:rsid w:val="00E20C84"/>
    <w:rsid w:val="00E21938"/>
    <w:rsid w:val="00E23863"/>
    <w:rsid w:val="00E24EC6"/>
    <w:rsid w:val="00E266F2"/>
    <w:rsid w:val="00E27F56"/>
    <w:rsid w:val="00E31186"/>
    <w:rsid w:val="00E347AF"/>
    <w:rsid w:val="00E35ED3"/>
    <w:rsid w:val="00E40CF8"/>
    <w:rsid w:val="00E4147C"/>
    <w:rsid w:val="00E42517"/>
    <w:rsid w:val="00E42EF2"/>
    <w:rsid w:val="00E4311B"/>
    <w:rsid w:val="00E44A90"/>
    <w:rsid w:val="00E4519C"/>
    <w:rsid w:val="00E50136"/>
    <w:rsid w:val="00E5062E"/>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B59"/>
    <w:rsid w:val="00E85ED3"/>
    <w:rsid w:val="00E87276"/>
    <w:rsid w:val="00E946A5"/>
    <w:rsid w:val="00E95CB2"/>
    <w:rsid w:val="00E95FDF"/>
    <w:rsid w:val="00E9617F"/>
    <w:rsid w:val="00EA25ED"/>
    <w:rsid w:val="00EA26DA"/>
    <w:rsid w:val="00EA38DC"/>
    <w:rsid w:val="00EA5DEE"/>
    <w:rsid w:val="00EA6472"/>
    <w:rsid w:val="00EB0851"/>
    <w:rsid w:val="00EB195A"/>
    <w:rsid w:val="00EB3043"/>
    <w:rsid w:val="00EB4B8E"/>
    <w:rsid w:val="00EB51CD"/>
    <w:rsid w:val="00EB693B"/>
    <w:rsid w:val="00EB6DCA"/>
    <w:rsid w:val="00EC05D7"/>
    <w:rsid w:val="00EC181C"/>
    <w:rsid w:val="00EC25BF"/>
    <w:rsid w:val="00EC33B2"/>
    <w:rsid w:val="00EC4692"/>
    <w:rsid w:val="00EC6129"/>
    <w:rsid w:val="00EC61FF"/>
    <w:rsid w:val="00ED091C"/>
    <w:rsid w:val="00ED1F8C"/>
    <w:rsid w:val="00ED2D90"/>
    <w:rsid w:val="00ED4B71"/>
    <w:rsid w:val="00ED6043"/>
    <w:rsid w:val="00ED7D21"/>
    <w:rsid w:val="00EE064F"/>
    <w:rsid w:val="00EE118B"/>
    <w:rsid w:val="00EE11C7"/>
    <w:rsid w:val="00EE1BAA"/>
    <w:rsid w:val="00EE48F2"/>
    <w:rsid w:val="00EE6CCE"/>
    <w:rsid w:val="00EE7121"/>
    <w:rsid w:val="00EE7BC9"/>
    <w:rsid w:val="00EE7E0D"/>
    <w:rsid w:val="00EF1B52"/>
    <w:rsid w:val="00EF79BA"/>
    <w:rsid w:val="00F01813"/>
    <w:rsid w:val="00F050C7"/>
    <w:rsid w:val="00F058AD"/>
    <w:rsid w:val="00F06DC2"/>
    <w:rsid w:val="00F07268"/>
    <w:rsid w:val="00F12368"/>
    <w:rsid w:val="00F125CA"/>
    <w:rsid w:val="00F13661"/>
    <w:rsid w:val="00F1404E"/>
    <w:rsid w:val="00F158E9"/>
    <w:rsid w:val="00F17B53"/>
    <w:rsid w:val="00F2004A"/>
    <w:rsid w:val="00F20F59"/>
    <w:rsid w:val="00F21ABF"/>
    <w:rsid w:val="00F24162"/>
    <w:rsid w:val="00F264AE"/>
    <w:rsid w:val="00F270A8"/>
    <w:rsid w:val="00F270D5"/>
    <w:rsid w:val="00F30E07"/>
    <w:rsid w:val="00F31B8F"/>
    <w:rsid w:val="00F31C0C"/>
    <w:rsid w:val="00F40799"/>
    <w:rsid w:val="00F41E0D"/>
    <w:rsid w:val="00F42067"/>
    <w:rsid w:val="00F42911"/>
    <w:rsid w:val="00F42C34"/>
    <w:rsid w:val="00F445DA"/>
    <w:rsid w:val="00F46B95"/>
    <w:rsid w:val="00F473CA"/>
    <w:rsid w:val="00F47425"/>
    <w:rsid w:val="00F50D13"/>
    <w:rsid w:val="00F50F58"/>
    <w:rsid w:val="00F5301C"/>
    <w:rsid w:val="00F535B3"/>
    <w:rsid w:val="00F53EA0"/>
    <w:rsid w:val="00F544C0"/>
    <w:rsid w:val="00F54724"/>
    <w:rsid w:val="00F55BDA"/>
    <w:rsid w:val="00F66759"/>
    <w:rsid w:val="00F67648"/>
    <w:rsid w:val="00F70A69"/>
    <w:rsid w:val="00F71402"/>
    <w:rsid w:val="00F71406"/>
    <w:rsid w:val="00F746ED"/>
    <w:rsid w:val="00F75603"/>
    <w:rsid w:val="00F75CE3"/>
    <w:rsid w:val="00F77F7E"/>
    <w:rsid w:val="00F8067D"/>
    <w:rsid w:val="00F815F5"/>
    <w:rsid w:val="00F829F3"/>
    <w:rsid w:val="00F82AD9"/>
    <w:rsid w:val="00F85F8E"/>
    <w:rsid w:val="00F87CFD"/>
    <w:rsid w:val="00F9127D"/>
    <w:rsid w:val="00F95493"/>
    <w:rsid w:val="00F967E1"/>
    <w:rsid w:val="00FA1D97"/>
    <w:rsid w:val="00FA1DD6"/>
    <w:rsid w:val="00FA4CFC"/>
    <w:rsid w:val="00FA548D"/>
    <w:rsid w:val="00FA58D0"/>
    <w:rsid w:val="00FA6B60"/>
    <w:rsid w:val="00FB038F"/>
    <w:rsid w:val="00FB2169"/>
    <w:rsid w:val="00FB580B"/>
    <w:rsid w:val="00FB6675"/>
    <w:rsid w:val="00FB754A"/>
    <w:rsid w:val="00FB7AC3"/>
    <w:rsid w:val="00FC0297"/>
    <w:rsid w:val="00FC0FF1"/>
    <w:rsid w:val="00FC227E"/>
    <w:rsid w:val="00FC36BF"/>
    <w:rsid w:val="00FC5F54"/>
    <w:rsid w:val="00FD01A9"/>
    <w:rsid w:val="00FD0C67"/>
    <w:rsid w:val="00FD16C2"/>
    <w:rsid w:val="00FD2299"/>
    <w:rsid w:val="00FD2902"/>
    <w:rsid w:val="00FD37C4"/>
    <w:rsid w:val="00FD488F"/>
    <w:rsid w:val="00FE2884"/>
    <w:rsid w:val="00FE565D"/>
    <w:rsid w:val="00FE6747"/>
    <w:rsid w:val="00FE736F"/>
    <w:rsid w:val="00FE7A57"/>
    <w:rsid w:val="00FF203E"/>
    <w:rsid w:val="00FF4395"/>
    <w:rsid w:val="00FF44A6"/>
    <w:rsid w:val="00FF480F"/>
    <w:rsid w:val="00FF48A5"/>
    <w:rsid w:val="01675B5D"/>
    <w:rsid w:val="018D6488"/>
    <w:rsid w:val="02C530ED"/>
    <w:rsid w:val="0421337C"/>
    <w:rsid w:val="042D0960"/>
    <w:rsid w:val="05A66531"/>
    <w:rsid w:val="062907AD"/>
    <w:rsid w:val="069E3D71"/>
    <w:rsid w:val="06D16238"/>
    <w:rsid w:val="07165726"/>
    <w:rsid w:val="071B30AF"/>
    <w:rsid w:val="071F060E"/>
    <w:rsid w:val="07522436"/>
    <w:rsid w:val="076F59BA"/>
    <w:rsid w:val="0774333C"/>
    <w:rsid w:val="07C755C7"/>
    <w:rsid w:val="08297DDA"/>
    <w:rsid w:val="08786970"/>
    <w:rsid w:val="08A57938"/>
    <w:rsid w:val="08AF1012"/>
    <w:rsid w:val="08BE3F74"/>
    <w:rsid w:val="08C9423B"/>
    <w:rsid w:val="09490EDC"/>
    <w:rsid w:val="096F6106"/>
    <w:rsid w:val="097B3CBD"/>
    <w:rsid w:val="097E5072"/>
    <w:rsid w:val="098E1E82"/>
    <w:rsid w:val="0A4946C4"/>
    <w:rsid w:val="0AF24ECE"/>
    <w:rsid w:val="0B0F34DB"/>
    <w:rsid w:val="0B3B59EF"/>
    <w:rsid w:val="0B614305"/>
    <w:rsid w:val="0B6B195D"/>
    <w:rsid w:val="0C0051AC"/>
    <w:rsid w:val="0C2157B1"/>
    <w:rsid w:val="0C8D040B"/>
    <w:rsid w:val="0CA739FE"/>
    <w:rsid w:val="0CB926E5"/>
    <w:rsid w:val="0CCD6025"/>
    <w:rsid w:val="0CFB2993"/>
    <w:rsid w:val="0D0C6324"/>
    <w:rsid w:val="0D721BB2"/>
    <w:rsid w:val="0D9248FE"/>
    <w:rsid w:val="0DAD2714"/>
    <w:rsid w:val="0DC410DF"/>
    <w:rsid w:val="0DDA3598"/>
    <w:rsid w:val="0EF34792"/>
    <w:rsid w:val="0F6B721F"/>
    <w:rsid w:val="0FC906AC"/>
    <w:rsid w:val="101E2168"/>
    <w:rsid w:val="10204694"/>
    <w:rsid w:val="104F0B57"/>
    <w:rsid w:val="10E57FE6"/>
    <w:rsid w:val="10ED6ADA"/>
    <w:rsid w:val="11105753"/>
    <w:rsid w:val="11873BAB"/>
    <w:rsid w:val="11D80EE5"/>
    <w:rsid w:val="11E7455D"/>
    <w:rsid w:val="1210768A"/>
    <w:rsid w:val="125A73B1"/>
    <w:rsid w:val="129D6CEC"/>
    <w:rsid w:val="12A064BD"/>
    <w:rsid w:val="12C57698"/>
    <w:rsid w:val="132B616F"/>
    <w:rsid w:val="13871FF2"/>
    <w:rsid w:val="14AD6603"/>
    <w:rsid w:val="151B0737"/>
    <w:rsid w:val="152B6018"/>
    <w:rsid w:val="15527AF6"/>
    <w:rsid w:val="159440C7"/>
    <w:rsid w:val="159F232F"/>
    <w:rsid w:val="15BA3B24"/>
    <w:rsid w:val="17743442"/>
    <w:rsid w:val="17CB4155"/>
    <w:rsid w:val="18352062"/>
    <w:rsid w:val="19220950"/>
    <w:rsid w:val="1964531C"/>
    <w:rsid w:val="19653C21"/>
    <w:rsid w:val="19822458"/>
    <w:rsid w:val="198C7DA9"/>
    <w:rsid w:val="19E8346F"/>
    <w:rsid w:val="1A0B2292"/>
    <w:rsid w:val="1A1F38C5"/>
    <w:rsid w:val="1A3D4482"/>
    <w:rsid w:val="1A56774B"/>
    <w:rsid w:val="1A5B7D48"/>
    <w:rsid w:val="1A654346"/>
    <w:rsid w:val="1A785714"/>
    <w:rsid w:val="1AC00D93"/>
    <w:rsid w:val="1B2151B1"/>
    <w:rsid w:val="1B6E4D1D"/>
    <w:rsid w:val="1BEE0D32"/>
    <w:rsid w:val="1D3A10B3"/>
    <w:rsid w:val="1D8774CE"/>
    <w:rsid w:val="1DB318D8"/>
    <w:rsid w:val="1DBE218C"/>
    <w:rsid w:val="1E4D240B"/>
    <w:rsid w:val="1E831F73"/>
    <w:rsid w:val="1EB41303"/>
    <w:rsid w:val="1EBA66D2"/>
    <w:rsid w:val="1ECA438C"/>
    <w:rsid w:val="1EE02A8F"/>
    <w:rsid w:val="1EF91C43"/>
    <w:rsid w:val="1F042089"/>
    <w:rsid w:val="206F4532"/>
    <w:rsid w:val="20C11BFC"/>
    <w:rsid w:val="210E0856"/>
    <w:rsid w:val="210E3C40"/>
    <w:rsid w:val="216D30FA"/>
    <w:rsid w:val="220739B0"/>
    <w:rsid w:val="22082B72"/>
    <w:rsid w:val="22716C25"/>
    <w:rsid w:val="228D0BCB"/>
    <w:rsid w:val="2293663B"/>
    <w:rsid w:val="22B45171"/>
    <w:rsid w:val="2304517A"/>
    <w:rsid w:val="23365D1E"/>
    <w:rsid w:val="235D3C89"/>
    <w:rsid w:val="23617023"/>
    <w:rsid w:val="24002D6C"/>
    <w:rsid w:val="240B710F"/>
    <w:rsid w:val="241860F2"/>
    <w:rsid w:val="24550921"/>
    <w:rsid w:val="24E218CA"/>
    <w:rsid w:val="24F35310"/>
    <w:rsid w:val="2542431A"/>
    <w:rsid w:val="25ED3E23"/>
    <w:rsid w:val="26B213EC"/>
    <w:rsid w:val="26D12907"/>
    <w:rsid w:val="26F041B2"/>
    <w:rsid w:val="26FB0D9C"/>
    <w:rsid w:val="27134722"/>
    <w:rsid w:val="27201938"/>
    <w:rsid w:val="27DA1626"/>
    <w:rsid w:val="27FE2808"/>
    <w:rsid w:val="28020059"/>
    <w:rsid w:val="282639D6"/>
    <w:rsid w:val="28875B58"/>
    <w:rsid w:val="29297EA4"/>
    <w:rsid w:val="296560D4"/>
    <w:rsid w:val="2979319D"/>
    <w:rsid w:val="2A0651B3"/>
    <w:rsid w:val="2A195476"/>
    <w:rsid w:val="2A334205"/>
    <w:rsid w:val="2A5D0744"/>
    <w:rsid w:val="2A7108CD"/>
    <w:rsid w:val="2A867652"/>
    <w:rsid w:val="2AC26CEB"/>
    <w:rsid w:val="2B416708"/>
    <w:rsid w:val="2B437D99"/>
    <w:rsid w:val="2BC87471"/>
    <w:rsid w:val="2C1A46FF"/>
    <w:rsid w:val="2C571B92"/>
    <w:rsid w:val="2C9A0B2B"/>
    <w:rsid w:val="2D044E58"/>
    <w:rsid w:val="2D5D0B53"/>
    <w:rsid w:val="2D7F198A"/>
    <w:rsid w:val="2D9C283F"/>
    <w:rsid w:val="2E127921"/>
    <w:rsid w:val="2E2F5AA5"/>
    <w:rsid w:val="2ED72CBF"/>
    <w:rsid w:val="2EF237B0"/>
    <w:rsid w:val="2F165652"/>
    <w:rsid w:val="2F301FB8"/>
    <w:rsid w:val="31297360"/>
    <w:rsid w:val="31426F3E"/>
    <w:rsid w:val="319435AE"/>
    <w:rsid w:val="31BC5B5C"/>
    <w:rsid w:val="31F0072A"/>
    <w:rsid w:val="320629D8"/>
    <w:rsid w:val="323D2582"/>
    <w:rsid w:val="32A51345"/>
    <w:rsid w:val="32A94ACA"/>
    <w:rsid w:val="32EE3604"/>
    <w:rsid w:val="3323718C"/>
    <w:rsid w:val="336E5E01"/>
    <w:rsid w:val="339960CF"/>
    <w:rsid w:val="33CC0068"/>
    <w:rsid w:val="349878AB"/>
    <w:rsid w:val="34A35E95"/>
    <w:rsid w:val="34E7008F"/>
    <w:rsid w:val="356D3A18"/>
    <w:rsid w:val="35AC7CA4"/>
    <w:rsid w:val="35C63D96"/>
    <w:rsid w:val="35CE3717"/>
    <w:rsid w:val="36010F07"/>
    <w:rsid w:val="3632065E"/>
    <w:rsid w:val="36397227"/>
    <w:rsid w:val="36560A0C"/>
    <w:rsid w:val="365A1830"/>
    <w:rsid w:val="36702746"/>
    <w:rsid w:val="36EB6A12"/>
    <w:rsid w:val="37176BFD"/>
    <w:rsid w:val="37505BC8"/>
    <w:rsid w:val="37DB4495"/>
    <w:rsid w:val="37E2132E"/>
    <w:rsid w:val="38446AF1"/>
    <w:rsid w:val="386F7827"/>
    <w:rsid w:val="3893579C"/>
    <w:rsid w:val="38D36287"/>
    <w:rsid w:val="3943605A"/>
    <w:rsid w:val="39C2535E"/>
    <w:rsid w:val="39F54121"/>
    <w:rsid w:val="3A255547"/>
    <w:rsid w:val="3A5944C4"/>
    <w:rsid w:val="3B4E7DEB"/>
    <w:rsid w:val="3B5959E3"/>
    <w:rsid w:val="3C037E75"/>
    <w:rsid w:val="3C1C2012"/>
    <w:rsid w:val="3C685636"/>
    <w:rsid w:val="3CFA5AF9"/>
    <w:rsid w:val="3D0E61EA"/>
    <w:rsid w:val="3D506CB2"/>
    <w:rsid w:val="3D8844F4"/>
    <w:rsid w:val="3DBC31BE"/>
    <w:rsid w:val="3E1541F7"/>
    <w:rsid w:val="3E772C1D"/>
    <w:rsid w:val="3EA12031"/>
    <w:rsid w:val="3F1A6208"/>
    <w:rsid w:val="3F1F1670"/>
    <w:rsid w:val="3F481839"/>
    <w:rsid w:val="404523C2"/>
    <w:rsid w:val="40621EB5"/>
    <w:rsid w:val="408D4A17"/>
    <w:rsid w:val="40B00A02"/>
    <w:rsid w:val="40B60964"/>
    <w:rsid w:val="40C07870"/>
    <w:rsid w:val="40F01A98"/>
    <w:rsid w:val="41107DC2"/>
    <w:rsid w:val="41427867"/>
    <w:rsid w:val="41CD0088"/>
    <w:rsid w:val="422856D4"/>
    <w:rsid w:val="42652531"/>
    <w:rsid w:val="42A87239"/>
    <w:rsid w:val="42BA7ADC"/>
    <w:rsid w:val="42E168ED"/>
    <w:rsid w:val="433E1E33"/>
    <w:rsid w:val="435170A0"/>
    <w:rsid w:val="43DB5E6E"/>
    <w:rsid w:val="43E806CF"/>
    <w:rsid w:val="440B346E"/>
    <w:rsid w:val="44E72FF0"/>
    <w:rsid w:val="44FF7086"/>
    <w:rsid w:val="45A508B9"/>
    <w:rsid w:val="469B32CD"/>
    <w:rsid w:val="46B44377"/>
    <w:rsid w:val="46FE23AA"/>
    <w:rsid w:val="47266638"/>
    <w:rsid w:val="47551FFE"/>
    <w:rsid w:val="47B7390C"/>
    <w:rsid w:val="47CF028E"/>
    <w:rsid w:val="47D54CA4"/>
    <w:rsid w:val="47DF0562"/>
    <w:rsid w:val="48025C4D"/>
    <w:rsid w:val="480A6FA3"/>
    <w:rsid w:val="48775B70"/>
    <w:rsid w:val="48920897"/>
    <w:rsid w:val="489C5993"/>
    <w:rsid w:val="491649CB"/>
    <w:rsid w:val="493A437F"/>
    <w:rsid w:val="49AA60C2"/>
    <w:rsid w:val="49CA06C6"/>
    <w:rsid w:val="49CD5D24"/>
    <w:rsid w:val="4A391722"/>
    <w:rsid w:val="4AA51349"/>
    <w:rsid w:val="4AB242AB"/>
    <w:rsid w:val="4AEB3DFE"/>
    <w:rsid w:val="4AFA71F5"/>
    <w:rsid w:val="4BCA5A68"/>
    <w:rsid w:val="4BDD0EDC"/>
    <w:rsid w:val="4C5D65DE"/>
    <w:rsid w:val="4C867B12"/>
    <w:rsid w:val="4C9627E5"/>
    <w:rsid w:val="4CFA6A43"/>
    <w:rsid w:val="4D1F14B0"/>
    <w:rsid w:val="4D217C04"/>
    <w:rsid w:val="4D56258F"/>
    <w:rsid w:val="4E8360AB"/>
    <w:rsid w:val="4EB33816"/>
    <w:rsid w:val="4EB61EE8"/>
    <w:rsid w:val="4EE625F2"/>
    <w:rsid w:val="4F007B62"/>
    <w:rsid w:val="4F267866"/>
    <w:rsid w:val="4F6910EC"/>
    <w:rsid w:val="4FA11B0E"/>
    <w:rsid w:val="4FDE2DD6"/>
    <w:rsid w:val="500465EE"/>
    <w:rsid w:val="50140AC0"/>
    <w:rsid w:val="504D2FC4"/>
    <w:rsid w:val="50933270"/>
    <w:rsid w:val="50935FBB"/>
    <w:rsid w:val="50A5674B"/>
    <w:rsid w:val="50B3266E"/>
    <w:rsid w:val="50C141D1"/>
    <w:rsid w:val="50F8757E"/>
    <w:rsid w:val="515360B4"/>
    <w:rsid w:val="51A66F38"/>
    <w:rsid w:val="51B27AAA"/>
    <w:rsid w:val="520B1513"/>
    <w:rsid w:val="52A41E47"/>
    <w:rsid w:val="532B79F3"/>
    <w:rsid w:val="532E5FE7"/>
    <w:rsid w:val="53545998"/>
    <w:rsid w:val="53553382"/>
    <w:rsid w:val="53624E3D"/>
    <w:rsid w:val="53F069D7"/>
    <w:rsid w:val="53FA3184"/>
    <w:rsid w:val="53FD0836"/>
    <w:rsid w:val="53FF2D4A"/>
    <w:rsid w:val="541713A1"/>
    <w:rsid w:val="544D540F"/>
    <w:rsid w:val="549830AE"/>
    <w:rsid w:val="54A711E7"/>
    <w:rsid w:val="550A63C6"/>
    <w:rsid w:val="551D7AA9"/>
    <w:rsid w:val="55221600"/>
    <w:rsid w:val="552E5639"/>
    <w:rsid w:val="559004A6"/>
    <w:rsid w:val="55D3000E"/>
    <w:rsid w:val="55EB3ADC"/>
    <w:rsid w:val="560D356C"/>
    <w:rsid w:val="56417390"/>
    <w:rsid w:val="56D77E0B"/>
    <w:rsid w:val="56F5054B"/>
    <w:rsid w:val="57B20C1A"/>
    <w:rsid w:val="57B27213"/>
    <w:rsid w:val="58406C84"/>
    <w:rsid w:val="584F5DC1"/>
    <w:rsid w:val="58A52845"/>
    <w:rsid w:val="5933146B"/>
    <w:rsid w:val="594A7C2C"/>
    <w:rsid w:val="597C34C5"/>
    <w:rsid w:val="597D52E3"/>
    <w:rsid w:val="598566E1"/>
    <w:rsid w:val="5A225002"/>
    <w:rsid w:val="5A5C31A5"/>
    <w:rsid w:val="5ADA4744"/>
    <w:rsid w:val="5AE34A03"/>
    <w:rsid w:val="5B281600"/>
    <w:rsid w:val="5B3532D7"/>
    <w:rsid w:val="5B4F6B99"/>
    <w:rsid w:val="5B796EEA"/>
    <w:rsid w:val="5BBA209C"/>
    <w:rsid w:val="5BC4475C"/>
    <w:rsid w:val="5C137D0D"/>
    <w:rsid w:val="5C17614C"/>
    <w:rsid w:val="5C9F2406"/>
    <w:rsid w:val="5CBE24BE"/>
    <w:rsid w:val="5CBE2996"/>
    <w:rsid w:val="5CBE53E3"/>
    <w:rsid w:val="5CC73595"/>
    <w:rsid w:val="5CE92072"/>
    <w:rsid w:val="5D2933F0"/>
    <w:rsid w:val="5D3D32F2"/>
    <w:rsid w:val="5DA74C79"/>
    <w:rsid w:val="5E6410AF"/>
    <w:rsid w:val="5E8F37D5"/>
    <w:rsid w:val="5F717604"/>
    <w:rsid w:val="5F8D20C2"/>
    <w:rsid w:val="5FB860C2"/>
    <w:rsid w:val="5FC17448"/>
    <w:rsid w:val="5FD93060"/>
    <w:rsid w:val="604B5FC0"/>
    <w:rsid w:val="6057444D"/>
    <w:rsid w:val="606E48D9"/>
    <w:rsid w:val="60B5066F"/>
    <w:rsid w:val="614049A0"/>
    <w:rsid w:val="614357F0"/>
    <w:rsid w:val="616569C9"/>
    <w:rsid w:val="617F3E41"/>
    <w:rsid w:val="61D75849"/>
    <w:rsid w:val="61EB5118"/>
    <w:rsid w:val="61F8115A"/>
    <w:rsid w:val="625366DC"/>
    <w:rsid w:val="62B141FE"/>
    <w:rsid w:val="62C97F55"/>
    <w:rsid w:val="62CB3320"/>
    <w:rsid w:val="632D6116"/>
    <w:rsid w:val="6359754F"/>
    <w:rsid w:val="63922373"/>
    <w:rsid w:val="640072BC"/>
    <w:rsid w:val="64352DD0"/>
    <w:rsid w:val="64874D6A"/>
    <w:rsid w:val="64AA7202"/>
    <w:rsid w:val="64C1282A"/>
    <w:rsid w:val="64CD37D0"/>
    <w:rsid w:val="65067DE0"/>
    <w:rsid w:val="652A4F92"/>
    <w:rsid w:val="655E59DB"/>
    <w:rsid w:val="657C1AAE"/>
    <w:rsid w:val="65891A5E"/>
    <w:rsid w:val="65936539"/>
    <w:rsid w:val="659D5589"/>
    <w:rsid w:val="65B81E68"/>
    <w:rsid w:val="65F3358F"/>
    <w:rsid w:val="65FF4EB3"/>
    <w:rsid w:val="662247CD"/>
    <w:rsid w:val="663E52BD"/>
    <w:rsid w:val="665632F1"/>
    <w:rsid w:val="66DB3637"/>
    <w:rsid w:val="67392833"/>
    <w:rsid w:val="67550D62"/>
    <w:rsid w:val="6783516E"/>
    <w:rsid w:val="681104ED"/>
    <w:rsid w:val="68297B68"/>
    <w:rsid w:val="68BC2B6D"/>
    <w:rsid w:val="69271CF2"/>
    <w:rsid w:val="69DA274F"/>
    <w:rsid w:val="69E54CA8"/>
    <w:rsid w:val="6A6A738F"/>
    <w:rsid w:val="6AA604B6"/>
    <w:rsid w:val="6B1A7A11"/>
    <w:rsid w:val="6B602792"/>
    <w:rsid w:val="6BA64E84"/>
    <w:rsid w:val="6BBB6797"/>
    <w:rsid w:val="6BE35CE7"/>
    <w:rsid w:val="6C1254C9"/>
    <w:rsid w:val="6D2E1C0B"/>
    <w:rsid w:val="6DCC43B7"/>
    <w:rsid w:val="6DEA159C"/>
    <w:rsid w:val="6E002AC3"/>
    <w:rsid w:val="6F221D70"/>
    <w:rsid w:val="6F463C54"/>
    <w:rsid w:val="6F6A231E"/>
    <w:rsid w:val="6FF42344"/>
    <w:rsid w:val="70084B4C"/>
    <w:rsid w:val="705B195D"/>
    <w:rsid w:val="70717DD5"/>
    <w:rsid w:val="7084248A"/>
    <w:rsid w:val="71245C30"/>
    <w:rsid w:val="71360E20"/>
    <w:rsid w:val="717C4419"/>
    <w:rsid w:val="71BC66D1"/>
    <w:rsid w:val="729104E3"/>
    <w:rsid w:val="72C23E50"/>
    <w:rsid w:val="72E01876"/>
    <w:rsid w:val="731C2AA4"/>
    <w:rsid w:val="733712EA"/>
    <w:rsid w:val="740C5BE1"/>
    <w:rsid w:val="741C6D50"/>
    <w:rsid w:val="74C21D26"/>
    <w:rsid w:val="74C976B2"/>
    <w:rsid w:val="750A005E"/>
    <w:rsid w:val="75242EAB"/>
    <w:rsid w:val="7554146F"/>
    <w:rsid w:val="7559673C"/>
    <w:rsid w:val="75682A45"/>
    <w:rsid w:val="76A46604"/>
    <w:rsid w:val="76BB3175"/>
    <w:rsid w:val="76E41819"/>
    <w:rsid w:val="770037CB"/>
    <w:rsid w:val="77356E13"/>
    <w:rsid w:val="776612BC"/>
    <w:rsid w:val="7868025C"/>
    <w:rsid w:val="78A01B06"/>
    <w:rsid w:val="78B8491A"/>
    <w:rsid w:val="78F061CD"/>
    <w:rsid w:val="79E83BA9"/>
    <w:rsid w:val="7A4437ED"/>
    <w:rsid w:val="7A9F6A1E"/>
    <w:rsid w:val="7B3306F5"/>
    <w:rsid w:val="7BBD68F0"/>
    <w:rsid w:val="7BC71B7E"/>
    <w:rsid w:val="7BDA022F"/>
    <w:rsid w:val="7C8E54A6"/>
    <w:rsid w:val="7D55352C"/>
    <w:rsid w:val="7D695376"/>
    <w:rsid w:val="7D6C1725"/>
    <w:rsid w:val="7E20449F"/>
    <w:rsid w:val="7E482566"/>
    <w:rsid w:val="7E8F26EF"/>
    <w:rsid w:val="7EA8492F"/>
    <w:rsid w:val="7F101C1A"/>
    <w:rsid w:val="7F376155"/>
    <w:rsid w:val="7F81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jc w:val="center"/>
      <w:outlineLvl w:val="0"/>
    </w:pPr>
    <w:rPr>
      <w:b/>
      <w:bCs/>
      <w:sz w:val="24"/>
      <w:szCs w:val="20"/>
    </w:rPr>
  </w:style>
  <w:style w:type="paragraph" w:styleId="4">
    <w:name w:val="heading 2"/>
    <w:basedOn w:val="1"/>
    <w:next w:val="1"/>
    <w:link w:val="139"/>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before="260" w:after="260" w:line="416" w:lineRule="auto"/>
      <w:outlineLvl w:val="2"/>
    </w:pPr>
    <w:rPr>
      <w:b/>
      <w:bCs/>
      <w:sz w:val="32"/>
      <w:szCs w:val="32"/>
    </w:rPr>
  </w:style>
  <w:style w:type="paragraph" w:styleId="6">
    <w:name w:val="heading 4"/>
    <w:basedOn w:val="1"/>
    <w:next w:val="1"/>
    <w:link w:val="7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5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32"/>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6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1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2"/>
    <w:qFormat/>
    <w:uiPriority w:val="0"/>
    <w:pPr>
      <w:spacing w:after="120"/>
    </w:pPr>
    <w:rPr>
      <w:lang w:val="zh-CN" w:eastAsia="zh-CN"/>
    </w:r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91"/>
    <w:semiHidden/>
    <w:qFormat/>
    <w:uiPriority w:val="0"/>
    <w:pPr>
      <w:shd w:val="clear" w:color="auto" w:fill="000080"/>
    </w:pPr>
    <w:rPr>
      <w:lang w:val="zh-CN" w:eastAsia="zh-CN"/>
    </w:rPr>
  </w:style>
  <w:style w:type="paragraph" w:styleId="15">
    <w:name w:val="annotation text"/>
    <w:basedOn w:val="1"/>
    <w:link w:val="142"/>
    <w:semiHidden/>
    <w:qFormat/>
    <w:uiPriority w:val="0"/>
    <w:pPr>
      <w:jc w:val="left"/>
    </w:pPr>
  </w:style>
  <w:style w:type="paragraph" w:styleId="16">
    <w:name w:val="Salutation"/>
    <w:basedOn w:val="1"/>
    <w:next w:val="1"/>
    <w:link w:val="109"/>
    <w:qFormat/>
    <w:uiPriority w:val="0"/>
    <w:rPr>
      <w:rFonts w:ascii="仿宋_GB2312" w:eastAsia="仿宋_GB2312"/>
      <w:sz w:val="24"/>
      <w:lang w:val="zh-CN" w:eastAsia="zh-CN"/>
    </w:rPr>
  </w:style>
  <w:style w:type="paragraph" w:styleId="17">
    <w:name w:val="Body Text 3"/>
    <w:basedOn w:val="1"/>
    <w:link w:val="125"/>
    <w:qFormat/>
    <w:uiPriority w:val="0"/>
    <w:pPr>
      <w:autoSpaceDE w:val="0"/>
      <w:autoSpaceDN w:val="0"/>
      <w:adjustRightInd w:val="0"/>
      <w:spacing w:line="410" w:lineRule="atLeast"/>
      <w:jc w:val="left"/>
    </w:pPr>
    <w:rPr>
      <w:rFonts w:ascii="宋体"/>
      <w:color w:val="000000"/>
      <w:kern w:val="0"/>
      <w:sz w:val="24"/>
      <w:szCs w:val="20"/>
      <w:lang w:val="zh-CN" w:eastAsia="zh-CN"/>
    </w:rPr>
  </w:style>
  <w:style w:type="paragraph" w:styleId="18">
    <w:name w:val="Body Text Indent"/>
    <w:basedOn w:val="1"/>
    <w:next w:val="19"/>
    <w:link w:val="107"/>
    <w:qFormat/>
    <w:uiPriority w:val="0"/>
    <w:pPr>
      <w:spacing w:after="120"/>
      <w:ind w:left="420" w:leftChars="200"/>
    </w:pPr>
  </w:style>
  <w:style w:type="paragraph" w:styleId="19">
    <w:name w:val="Body Text Indent 2"/>
    <w:basedOn w:val="1"/>
    <w:link w:val="133"/>
    <w:qFormat/>
    <w:uiPriority w:val="0"/>
    <w:pPr>
      <w:spacing w:after="120" w:line="480" w:lineRule="auto"/>
      <w:ind w:left="420" w:leftChars="200"/>
    </w:pPr>
    <w:rPr>
      <w:lang w:val="zh-CN" w:eastAsia="zh-CN"/>
    </w:rPr>
  </w:style>
  <w:style w:type="paragraph" w:styleId="20">
    <w:name w:val="Block Text"/>
    <w:basedOn w:val="1"/>
    <w:qFormat/>
    <w:uiPriority w:val="0"/>
    <w:pPr>
      <w:ind w:left="1171" w:right="91" w:hanging="1080"/>
    </w:pPr>
    <w:rPr>
      <w:rFonts w:eastAsia="楷体_GB2312"/>
      <w:szCs w:val="20"/>
    </w:r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adjustRightInd w:val="0"/>
      <w:snapToGrid w:val="0"/>
      <w:spacing w:line="360" w:lineRule="auto"/>
      <w:ind w:left="400" w:leftChars="400"/>
    </w:pPr>
  </w:style>
  <w:style w:type="paragraph" w:styleId="23">
    <w:name w:val="Plain Text"/>
    <w:basedOn w:val="1"/>
    <w:link w:val="155"/>
    <w:qFormat/>
    <w:uiPriority w:val="0"/>
    <w:rPr>
      <w:rFonts w:ascii="宋体" w:hAnsi="Courier New" w:cs="Courier New"/>
      <w:szCs w:val="21"/>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86"/>
    <w:qFormat/>
    <w:uiPriority w:val="0"/>
    <w:rPr>
      <w:sz w:val="24"/>
      <w:szCs w:val="20"/>
    </w:rPr>
  </w:style>
  <w:style w:type="paragraph" w:styleId="26">
    <w:name w:val="Balloon Text"/>
    <w:basedOn w:val="1"/>
    <w:link w:val="160"/>
    <w:qFormat/>
    <w:uiPriority w:val="0"/>
    <w:rPr>
      <w:rFonts w:ascii="Calibri" w:hAnsi="Calibri"/>
      <w:sz w:val="18"/>
      <w:szCs w:val="18"/>
    </w:rPr>
  </w:style>
  <w:style w:type="paragraph" w:styleId="27">
    <w:name w:val="footer"/>
    <w:basedOn w:val="1"/>
    <w:link w:val="108"/>
    <w:qFormat/>
    <w:uiPriority w:val="0"/>
    <w:pPr>
      <w:tabs>
        <w:tab w:val="center" w:pos="4153"/>
        <w:tab w:val="right" w:pos="8306"/>
      </w:tabs>
      <w:snapToGrid w:val="0"/>
      <w:jc w:val="left"/>
    </w:pPr>
    <w:rPr>
      <w:sz w:val="18"/>
      <w:szCs w:val="18"/>
    </w:rPr>
  </w:style>
  <w:style w:type="paragraph" w:styleId="28">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adjustRightInd w:val="0"/>
      <w:snapToGrid w:val="0"/>
      <w:spacing w:line="360" w:lineRule="auto"/>
    </w:pPr>
    <w:rPr>
      <w:b/>
      <w:sz w:val="28"/>
    </w:rPr>
  </w:style>
  <w:style w:type="paragraph" w:styleId="30">
    <w:name w:val="toc 4"/>
    <w:basedOn w:val="1"/>
    <w:next w:val="1"/>
    <w:qFormat/>
    <w:uiPriority w:val="39"/>
    <w:pPr>
      <w:adjustRightInd w:val="0"/>
      <w:snapToGrid w:val="0"/>
      <w:spacing w:line="360" w:lineRule="auto"/>
      <w:ind w:left="600" w:leftChars="600"/>
    </w:pPr>
    <w:rPr>
      <w:b/>
    </w:rPr>
  </w:style>
  <w:style w:type="paragraph" w:styleId="31">
    <w:name w:val="toc 6"/>
    <w:basedOn w:val="1"/>
    <w:next w:val="1"/>
    <w:qFormat/>
    <w:uiPriority w:val="39"/>
    <w:pPr>
      <w:ind w:left="2100" w:leftChars="1000"/>
    </w:pPr>
    <w:rPr>
      <w:rFonts w:ascii="Calibri" w:hAnsi="Calibri"/>
      <w:szCs w:val="22"/>
    </w:rPr>
  </w:style>
  <w:style w:type="paragraph" w:styleId="32">
    <w:name w:val="Body Text Indent 3"/>
    <w:basedOn w:val="1"/>
    <w:link w:val="158"/>
    <w:qFormat/>
    <w:uiPriority w:val="0"/>
    <w:pPr>
      <w:spacing w:after="120"/>
      <w:ind w:left="420" w:leftChars="200"/>
    </w:pPr>
    <w:rPr>
      <w:sz w:val="16"/>
      <w:szCs w:val="16"/>
    </w:rPr>
  </w:style>
  <w:style w:type="paragraph" w:styleId="33">
    <w:name w:val="toc 2"/>
    <w:basedOn w:val="1"/>
    <w:next w:val="1"/>
    <w:qFormat/>
    <w:uiPriority w:val="39"/>
    <w:pPr>
      <w:adjustRightInd w:val="0"/>
      <w:snapToGrid w:val="0"/>
      <w:spacing w:line="360" w:lineRule="auto"/>
      <w:ind w:left="200" w:leftChars="200"/>
    </w:pPr>
  </w:style>
  <w:style w:type="paragraph" w:styleId="34">
    <w:name w:val="toc 9"/>
    <w:basedOn w:val="1"/>
    <w:next w:val="1"/>
    <w:qFormat/>
    <w:uiPriority w:val="39"/>
    <w:pPr>
      <w:ind w:left="3360" w:leftChars="1600"/>
    </w:pPr>
    <w:rPr>
      <w:rFonts w:ascii="Calibri" w:hAnsi="Calibri"/>
      <w:szCs w:val="22"/>
    </w:rPr>
  </w:style>
  <w:style w:type="paragraph" w:styleId="35">
    <w:name w:val="Body Text 2"/>
    <w:basedOn w:val="1"/>
    <w:link w:val="88"/>
    <w:qFormat/>
    <w:uiPriority w:val="0"/>
    <w:pPr>
      <w:spacing w:after="120" w:line="480" w:lineRule="auto"/>
    </w:pPr>
    <w:rPr>
      <w:lang w:val="zh-CN" w:eastAsia="zh-CN"/>
    </w:rPr>
  </w:style>
  <w:style w:type="paragraph" w:styleId="3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zh-CN" w:eastAsia="zh-CN"/>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next w:val="1"/>
    <w:qFormat/>
    <w:uiPriority w:val="0"/>
    <w:pPr>
      <w:spacing w:before="240" w:after="60"/>
      <w:jc w:val="center"/>
      <w:outlineLvl w:val="0"/>
    </w:pPr>
    <w:rPr>
      <w:rFonts w:ascii="Cambria" w:hAnsi="Cambria"/>
      <w:b/>
      <w:sz w:val="32"/>
    </w:rPr>
  </w:style>
  <w:style w:type="paragraph" w:styleId="40">
    <w:name w:val="annotation subject"/>
    <w:basedOn w:val="15"/>
    <w:next w:val="15"/>
    <w:link w:val="110"/>
    <w:qFormat/>
    <w:uiPriority w:val="0"/>
    <w:rPr>
      <w:b/>
      <w:bCs/>
    </w:rPr>
  </w:style>
  <w:style w:type="paragraph" w:styleId="41">
    <w:name w:val="Body Text First Indent 2"/>
    <w:basedOn w:val="18"/>
    <w:next w:val="1"/>
    <w:qFormat/>
    <w:uiPriority w:val="0"/>
    <w:pPr>
      <w:ind w:firstLine="420" w:firstLineChars="200"/>
    </w:pPr>
  </w:style>
  <w:style w:type="table" w:styleId="43">
    <w:name w:val="Table Grid"/>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rFonts w:ascii="Times New Roman" w:hAnsi="Times New Roman" w:eastAsia="宋体"/>
    </w:rPr>
  </w:style>
  <w:style w:type="character" w:styleId="49">
    <w:name w:val="HTML Definition"/>
    <w:qFormat/>
    <w:uiPriority w:val="0"/>
    <w:rPr>
      <w:rFonts w:ascii="Times New Roman" w:hAnsi="Times New Roman" w:eastAsia="宋体"/>
    </w:rPr>
  </w:style>
  <w:style w:type="character" w:styleId="50">
    <w:name w:val="HTML Variable"/>
    <w:qFormat/>
    <w:uiPriority w:val="0"/>
    <w:rPr>
      <w:rFonts w:ascii="Times New Roman" w:hAnsi="Times New Roman" w:eastAsia="宋体"/>
    </w:rPr>
  </w:style>
  <w:style w:type="character" w:styleId="51">
    <w:name w:val="Hyperlink"/>
    <w:qFormat/>
    <w:uiPriority w:val="99"/>
    <w:rPr>
      <w:color w:val="136EC2"/>
      <w:u w:val="single"/>
    </w:rPr>
  </w:style>
  <w:style w:type="character" w:styleId="52">
    <w:name w:val="HTML Code"/>
    <w:qFormat/>
    <w:uiPriority w:val="0"/>
    <w:rPr>
      <w:rFonts w:ascii="Courier New" w:hAnsi="Courier New" w:eastAsia="Courier New" w:cs="Courier New"/>
      <w:sz w:val="20"/>
    </w:rPr>
  </w:style>
  <w:style w:type="character" w:styleId="53">
    <w:name w:val="annotation reference"/>
    <w:qFormat/>
    <w:uiPriority w:val="0"/>
    <w:rPr>
      <w:sz w:val="21"/>
      <w:szCs w:val="21"/>
    </w:rPr>
  </w:style>
  <w:style w:type="character" w:styleId="54">
    <w:name w:val="HTML Cite"/>
    <w:qFormat/>
    <w:uiPriority w:val="0"/>
    <w:rPr>
      <w:rFonts w:ascii="Times New Roman" w:hAnsi="Times New Roman" w:eastAsia="宋体"/>
    </w:rPr>
  </w:style>
  <w:style w:type="character" w:styleId="55">
    <w:name w:val="HTML Keyboard"/>
    <w:qFormat/>
    <w:uiPriority w:val="0"/>
    <w:rPr>
      <w:rFonts w:ascii="Courier New" w:hAnsi="Courier New" w:eastAsia="Courier New" w:cs="Courier New"/>
      <w:sz w:val="20"/>
    </w:rPr>
  </w:style>
  <w:style w:type="character" w:styleId="56">
    <w:name w:val="HTML Sample"/>
    <w:qFormat/>
    <w:uiPriority w:val="0"/>
    <w:rPr>
      <w:rFonts w:ascii="Courier New" w:hAnsi="Courier New" w:eastAsia="Courier New" w:cs="Courier New"/>
    </w:rPr>
  </w:style>
  <w:style w:type="paragraph" w:customStyle="1" w:styleId="57">
    <w:name w:val="样式2"/>
    <w:basedOn w:val="28"/>
    <w:qFormat/>
    <w:uiPriority w:val="0"/>
    <w:pPr>
      <w:pBdr>
        <w:bottom w:val="single" w:color="auto" w:sz="4" w:space="1"/>
      </w:pBdr>
    </w:pPr>
    <w:rPr>
      <w:rFonts w:ascii="宋体" w:hAnsi="宋体"/>
    </w:rPr>
  </w:style>
  <w:style w:type="paragraph" w:styleId="58">
    <w:name w:val="List Paragraph"/>
    <w:basedOn w:val="1"/>
    <w:link w:val="272"/>
    <w:qFormat/>
    <w:uiPriority w:val="0"/>
    <w:pPr>
      <w:ind w:firstLine="420" w:firstLineChars="200"/>
    </w:pPr>
    <w:rPr>
      <w:rFonts w:ascii="Calibri" w:hAnsi="Calibri"/>
      <w:szCs w:val="22"/>
      <w:lang w:val="zh-CN" w:eastAsia="zh-CN"/>
    </w:rPr>
  </w:style>
  <w:style w:type="character" w:customStyle="1" w:styleId="59">
    <w:name w:val="sidecatalog-dot"/>
    <w:qFormat/>
    <w:uiPriority w:val="0"/>
    <w:rPr>
      <w:rFonts w:ascii="Times New Roman" w:hAnsi="Times New Roman" w:eastAsia="宋体"/>
    </w:rPr>
  </w:style>
  <w:style w:type="character" w:customStyle="1" w:styleId="60">
    <w:name w:val="标题 Char1"/>
    <w:qFormat/>
    <w:uiPriority w:val="10"/>
    <w:rPr>
      <w:rFonts w:ascii="Cambria" w:hAnsi="Cambria" w:eastAsia="宋体" w:cs="Times New Roman"/>
      <w:b/>
      <w:bCs/>
      <w:sz w:val="32"/>
      <w:szCs w:val="32"/>
    </w:rPr>
  </w:style>
  <w:style w:type="character" w:customStyle="1" w:styleId="61">
    <w:name w:val="标题 2 Char"/>
    <w:qFormat/>
    <w:uiPriority w:val="0"/>
    <w:rPr>
      <w:rFonts w:ascii="Cambria" w:hAnsi="Cambria" w:eastAsia="宋体" w:cs="Times New Roman"/>
      <w:b/>
      <w:bCs/>
      <w:kern w:val="2"/>
      <w:sz w:val="32"/>
      <w:szCs w:val="32"/>
    </w:rPr>
  </w:style>
  <w:style w:type="character" w:customStyle="1" w:styleId="62">
    <w:name w:val="Font Style123"/>
    <w:unhideWhenUsed/>
    <w:qFormat/>
    <w:uiPriority w:val="0"/>
    <w:rPr>
      <w:rFonts w:hint="eastAsia" w:ascii="宋体" w:hAnsi="宋体" w:eastAsia="宋体"/>
      <w:b/>
      <w:sz w:val="32"/>
    </w:rPr>
  </w:style>
  <w:style w:type="character" w:customStyle="1" w:styleId="63">
    <w:name w:val="font11"/>
    <w:qFormat/>
    <w:uiPriority w:val="0"/>
    <w:rPr>
      <w:rFonts w:hint="eastAsia" w:ascii="宋体" w:hAnsi="宋体" w:eastAsia="宋体" w:cs="宋体"/>
      <w:color w:val="000000"/>
      <w:sz w:val="28"/>
      <w:szCs w:val="28"/>
      <w:u w:val="none"/>
    </w:rPr>
  </w:style>
  <w:style w:type="character" w:customStyle="1" w:styleId="64">
    <w:name w:val="sort1"/>
    <w:qFormat/>
    <w:uiPriority w:val="0"/>
    <w:rPr>
      <w:rFonts w:ascii="Times New Roman" w:hAnsi="Times New Roman" w:eastAsia="宋体"/>
    </w:rPr>
  </w:style>
  <w:style w:type="character" w:customStyle="1" w:styleId="65">
    <w:name w:val="页脚 Char"/>
    <w:qFormat/>
    <w:uiPriority w:val="99"/>
    <w:rPr>
      <w:kern w:val="2"/>
      <w:sz w:val="18"/>
      <w:szCs w:val="18"/>
    </w:rPr>
  </w:style>
  <w:style w:type="character" w:customStyle="1" w:styleId="66">
    <w:name w:val="标题 3 Char"/>
    <w:qFormat/>
    <w:uiPriority w:val="0"/>
    <w:rPr>
      <w:b/>
      <w:bCs/>
      <w:sz w:val="24"/>
      <w:szCs w:val="24"/>
    </w:rPr>
  </w:style>
  <w:style w:type="character" w:customStyle="1" w:styleId="67">
    <w:name w:val="Font Style105"/>
    <w:unhideWhenUsed/>
    <w:qFormat/>
    <w:uiPriority w:val="0"/>
    <w:rPr>
      <w:rFonts w:hint="eastAsia" w:ascii="Times New Roman" w:hAnsi="Times New Roman" w:eastAsia="Times New Roman"/>
      <w:w w:val="60"/>
      <w:sz w:val="26"/>
    </w:rPr>
  </w:style>
  <w:style w:type="character" w:customStyle="1" w:styleId="68">
    <w:name w:val="标题 9 Char"/>
    <w:qFormat/>
    <w:uiPriority w:val="0"/>
    <w:rPr>
      <w:rFonts w:ascii="Arial" w:hAnsi="Arial" w:eastAsia="黑体"/>
      <w:sz w:val="21"/>
      <w:szCs w:val="21"/>
    </w:rPr>
  </w:style>
  <w:style w:type="character" w:customStyle="1" w:styleId="69">
    <w:name w:val="标题 7 Char"/>
    <w:qFormat/>
    <w:uiPriority w:val="0"/>
    <w:rPr>
      <w:b/>
      <w:bCs/>
      <w:sz w:val="24"/>
      <w:szCs w:val="24"/>
    </w:rPr>
  </w:style>
  <w:style w:type="character" w:customStyle="1" w:styleId="70">
    <w:name w:val="标题 1 Char1"/>
    <w:link w:val="3"/>
    <w:qFormat/>
    <w:uiPriority w:val="0"/>
    <w:rPr>
      <w:rFonts w:eastAsia="宋体"/>
      <w:b/>
      <w:bCs/>
      <w:kern w:val="2"/>
      <w:sz w:val="24"/>
      <w:lang w:val="en-US" w:eastAsia="zh-CN" w:bidi="ar-SA"/>
    </w:rPr>
  </w:style>
  <w:style w:type="character" w:customStyle="1" w:styleId="71">
    <w:name w:val="批注文字 Char Char"/>
    <w:qFormat/>
    <w:uiPriority w:val="0"/>
    <w:rPr>
      <w:kern w:val="2"/>
      <w:sz w:val="21"/>
      <w:szCs w:val="24"/>
      <w:lang w:bidi="ar-SA"/>
    </w:rPr>
  </w:style>
  <w:style w:type="character" w:customStyle="1" w:styleId="72">
    <w:name w:val="标题 4 Char1"/>
    <w:link w:val="6"/>
    <w:qFormat/>
    <w:uiPriority w:val="0"/>
    <w:rPr>
      <w:rFonts w:ascii="Arial" w:hAnsi="Arial" w:eastAsia="黑体"/>
      <w:b/>
      <w:bCs/>
      <w:kern w:val="2"/>
      <w:sz w:val="28"/>
      <w:szCs w:val="28"/>
      <w:lang w:val="en-US" w:eastAsia="zh-CN" w:bidi="ar-SA"/>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页眉 Char1"/>
    <w:link w:val="28"/>
    <w:qFormat/>
    <w:uiPriority w:val="0"/>
    <w:rPr>
      <w:rFonts w:eastAsia="宋体"/>
      <w:kern w:val="2"/>
      <w:sz w:val="18"/>
      <w:szCs w:val="18"/>
      <w:lang w:val="en-US" w:eastAsia="zh-CN" w:bidi="ar-SA"/>
    </w:rPr>
  </w:style>
  <w:style w:type="character" w:customStyle="1" w:styleId="75">
    <w:name w:val="Font Style134"/>
    <w:unhideWhenUsed/>
    <w:qFormat/>
    <w:uiPriority w:val="0"/>
    <w:rPr>
      <w:rFonts w:hint="eastAsia" w:ascii="宋体" w:hAnsi="宋体" w:eastAsia="宋体"/>
      <w:spacing w:val="20"/>
      <w:sz w:val="22"/>
    </w:rPr>
  </w:style>
  <w:style w:type="character" w:customStyle="1" w:styleId="76">
    <w:name w:val="标题 4 Char"/>
    <w:qFormat/>
    <w:uiPriority w:val="0"/>
    <w:rPr>
      <w:rFonts w:ascii="Arial" w:hAnsi="Arial" w:eastAsia="宋体" w:cs="Times New Roman"/>
      <w:b/>
      <w:bCs/>
      <w:szCs w:val="28"/>
    </w:rPr>
  </w:style>
  <w:style w:type="character" w:customStyle="1" w:styleId="77">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78">
    <w:name w:val="bds_nopic"/>
    <w:qFormat/>
    <w:uiPriority w:val="0"/>
    <w:rPr>
      <w:rFonts w:ascii="Times New Roman" w:hAnsi="Times New Roman" w:eastAsia="宋体"/>
    </w:rPr>
  </w:style>
  <w:style w:type="character" w:customStyle="1" w:styleId="79">
    <w:name w:val="Font Style126"/>
    <w:unhideWhenUsed/>
    <w:qFormat/>
    <w:uiPriority w:val="0"/>
    <w:rPr>
      <w:rFonts w:hint="eastAsia" w:ascii="宋体" w:hAnsi="宋体" w:eastAsia="宋体"/>
      <w:b/>
      <w:spacing w:val="-30"/>
      <w:sz w:val="28"/>
    </w:rPr>
  </w:style>
  <w:style w:type="character" w:customStyle="1" w:styleId="80">
    <w:name w:val="Font Style125"/>
    <w:unhideWhenUsed/>
    <w:qFormat/>
    <w:uiPriority w:val="0"/>
    <w:rPr>
      <w:rFonts w:hint="eastAsia" w:ascii="宋体" w:hAnsi="宋体" w:eastAsia="宋体"/>
      <w:b/>
      <w:sz w:val="26"/>
    </w:rPr>
  </w:style>
  <w:style w:type="character" w:customStyle="1" w:styleId="81">
    <w:name w:val="sidecatalog-index1"/>
    <w:qFormat/>
    <w:uiPriority w:val="0"/>
    <w:rPr>
      <w:rFonts w:ascii="Arial" w:hAnsi="Arial" w:eastAsia="宋体" w:cs="Arial"/>
      <w:b/>
      <w:color w:val="999999"/>
      <w:sz w:val="21"/>
      <w:szCs w:val="21"/>
    </w:rPr>
  </w:style>
  <w:style w:type="character" w:customStyle="1" w:styleId="82">
    <w:name w:val="HTML 预设格式 Char"/>
    <w:link w:val="36"/>
    <w:qFormat/>
    <w:uiPriority w:val="0"/>
    <w:rPr>
      <w:rFonts w:ascii="Arial" w:hAnsi="Arial" w:cs="Arial"/>
      <w:sz w:val="24"/>
      <w:szCs w:val="24"/>
    </w:rPr>
  </w:style>
  <w:style w:type="character" w:customStyle="1" w:styleId="83">
    <w:name w:val="Font Style117"/>
    <w:unhideWhenUsed/>
    <w:qFormat/>
    <w:uiPriority w:val="0"/>
    <w:rPr>
      <w:rFonts w:hint="eastAsia" w:ascii="宋体" w:hAnsi="宋体" w:eastAsia="宋体"/>
      <w:spacing w:val="20"/>
      <w:sz w:val="24"/>
    </w:rPr>
  </w:style>
  <w:style w:type="character" w:customStyle="1" w:styleId="84">
    <w:name w:val="标题 4 Char Char"/>
    <w:qFormat/>
    <w:uiPriority w:val="0"/>
    <w:rPr>
      <w:rFonts w:ascii="Arial" w:hAnsi="Arial" w:eastAsia="宋体"/>
      <w:b/>
      <w:bCs/>
      <w:kern w:val="2"/>
      <w:sz w:val="21"/>
      <w:szCs w:val="28"/>
      <w:lang w:val="en-US" w:eastAsia="zh-CN" w:bidi="ar-SA"/>
    </w:rPr>
  </w:style>
  <w:style w:type="character" w:customStyle="1" w:styleId="85">
    <w:name w:val="bds_nopic2"/>
    <w:qFormat/>
    <w:uiPriority w:val="0"/>
    <w:rPr>
      <w:rFonts w:ascii="Times New Roman" w:hAnsi="Times New Roman" w:eastAsia="宋体"/>
    </w:rPr>
  </w:style>
  <w:style w:type="character" w:customStyle="1" w:styleId="86">
    <w:name w:val="日期 Char1"/>
    <w:link w:val="25"/>
    <w:qFormat/>
    <w:uiPriority w:val="0"/>
    <w:rPr>
      <w:rFonts w:eastAsia="宋体"/>
      <w:kern w:val="2"/>
      <w:sz w:val="24"/>
      <w:lang w:val="en-US" w:eastAsia="zh-CN" w:bidi="ar-SA"/>
    </w:rPr>
  </w:style>
  <w:style w:type="character" w:customStyle="1" w:styleId="87">
    <w:name w:val="标题 6 Char"/>
    <w:qFormat/>
    <w:uiPriority w:val="0"/>
    <w:rPr>
      <w:rFonts w:ascii="Arial" w:hAnsi="Arial" w:eastAsia="黑体"/>
      <w:b/>
      <w:bCs/>
      <w:sz w:val="24"/>
      <w:szCs w:val="24"/>
    </w:rPr>
  </w:style>
  <w:style w:type="character" w:customStyle="1" w:styleId="88">
    <w:name w:val="正文文本 2 Char"/>
    <w:link w:val="35"/>
    <w:qFormat/>
    <w:uiPriority w:val="0"/>
    <w:rPr>
      <w:kern w:val="2"/>
      <w:sz w:val="21"/>
      <w:szCs w:val="24"/>
    </w:rPr>
  </w:style>
  <w:style w:type="character" w:customStyle="1" w:styleId="89">
    <w:name w:val="bds_more6"/>
    <w:qFormat/>
    <w:uiPriority w:val="0"/>
    <w:rPr>
      <w:rFonts w:hint="eastAsia" w:ascii="宋体" w:hAnsi="宋体" w:eastAsia="宋体" w:cs="宋体"/>
    </w:rPr>
  </w:style>
  <w:style w:type="character" w:customStyle="1" w:styleId="90">
    <w:name w:val="标题 1 Char"/>
    <w:qFormat/>
    <w:uiPriority w:val="0"/>
    <w:rPr>
      <w:rFonts w:ascii="Cambria" w:hAnsi="Cambria"/>
      <w:b/>
      <w:bCs/>
      <w:kern w:val="32"/>
      <w:sz w:val="32"/>
      <w:szCs w:val="32"/>
    </w:rPr>
  </w:style>
  <w:style w:type="character" w:customStyle="1" w:styleId="91">
    <w:name w:val="文档结构图 Char"/>
    <w:link w:val="14"/>
    <w:semiHidden/>
    <w:qFormat/>
    <w:uiPriority w:val="0"/>
    <w:rPr>
      <w:kern w:val="2"/>
      <w:sz w:val="21"/>
      <w:szCs w:val="24"/>
      <w:shd w:val="clear" w:color="auto" w:fill="000080"/>
    </w:rPr>
  </w:style>
  <w:style w:type="character" w:customStyle="1" w:styleId="92">
    <w:name w:val="p0 Char"/>
    <w:link w:val="93"/>
    <w:qFormat/>
    <w:uiPriority w:val="0"/>
    <w:rPr>
      <w:rFonts w:eastAsia="宋体"/>
      <w:sz w:val="21"/>
      <w:szCs w:val="21"/>
      <w:lang w:val="en-US" w:eastAsia="zh-CN" w:bidi="ar-SA"/>
    </w:rPr>
  </w:style>
  <w:style w:type="paragraph" w:customStyle="1" w:styleId="93">
    <w:name w:val="p0"/>
    <w:basedOn w:val="1"/>
    <w:link w:val="92"/>
    <w:qFormat/>
    <w:uiPriority w:val="0"/>
    <w:pPr>
      <w:widowControl/>
    </w:pPr>
    <w:rPr>
      <w:kern w:val="0"/>
      <w:szCs w:val="21"/>
    </w:rPr>
  </w:style>
  <w:style w:type="character" w:customStyle="1" w:styleId="94">
    <w:name w:val="Char Char17"/>
    <w:qFormat/>
    <w:uiPriority w:val="0"/>
    <w:rPr>
      <w:rFonts w:ascii="宋体" w:hAnsi="Times New Roman" w:eastAsia="宋体"/>
      <w:b/>
      <w:sz w:val="28"/>
      <w:lang w:val="en-US" w:eastAsia="zh-CN" w:bidi="ar-SA"/>
    </w:rPr>
  </w:style>
  <w:style w:type="character" w:customStyle="1" w:styleId="95">
    <w:name w:val="标题 5 Char1"/>
    <w:link w:val="7"/>
    <w:qFormat/>
    <w:uiPriority w:val="0"/>
    <w:rPr>
      <w:rFonts w:eastAsia="宋体"/>
      <w:b/>
      <w:bCs/>
      <w:sz w:val="28"/>
      <w:szCs w:val="28"/>
      <w:lang w:val="en-US" w:eastAsia="zh-CN" w:bidi="ar-SA"/>
    </w:rPr>
  </w:style>
  <w:style w:type="character" w:customStyle="1" w:styleId="96">
    <w:name w:val="polysemyexp"/>
    <w:qFormat/>
    <w:uiPriority w:val="0"/>
    <w:rPr>
      <w:rFonts w:ascii="Times New Roman" w:hAnsi="Times New Roman" w:eastAsia="宋体"/>
      <w:color w:val="AAAAAA"/>
      <w:sz w:val="18"/>
      <w:szCs w:val="18"/>
    </w:rPr>
  </w:style>
  <w:style w:type="character" w:customStyle="1" w:styleId="97">
    <w:name w:val="font51"/>
    <w:qFormat/>
    <w:uiPriority w:val="0"/>
    <w:rPr>
      <w:rFonts w:hint="eastAsia" w:ascii="宋体" w:hAnsi="宋体" w:eastAsia="宋体" w:cs="宋体"/>
      <w:b/>
      <w:color w:val="000000"/>
      <w:sz w:val="20"/>
      <w:szCs w:val="20"/>
      <w:u w:val="none"/>
    </w:rPr>
  </w:style>
  <w:style w:type="character" w:customStyle="1" w:styleId="98">
    <w:name w:val="标题 3 Char1"/>
    <w:link w:val="5"/>
    <w:qFormat/>
    <w:uiPriority w:val="0"/>
    <w:rPr>
      <w:rFonts w:eastAsia="宋体"/>
      <w:b/>
      <w:bCs/>
      <w:kern w:val="2"/>
      <w:sz w:val="32"/>
      <w:szCs w:val="32"/>
      <w:lang w:val="en-US" w:eastAsia="zh-CN" w:bidi="ar-SA"/>
    </w:rPr>
  </w:style>
  <w:style w:type="character" w:customStyle="1" w:styleId="99">
    <w:name w:val="bds_more10"/>
    <w:qFormat/>
    <w:uiPriority w:val="0"/>
    <w:rPr>
      <w:rFonts w:ascii="Times New Roman" w:hAnsi="Times New Roman" w:eastAsia="宋体"/>
    </w:rPr>
  </w:style>
  <w:style w:type="character" w:customStyle="1" w:styleId="100">
    <w:name w:val="font91"/>
    <w:qFormat/>
    <w:uiPriority w:val="0"/>
    <w:rPr>
      <w:rFonts w:hint="eastAsia" w:ascii="宋体" w:hAnsi="宋体" w:eastAsia="宋体" w:cs="宋体"/>
      <w:color w:val="000000"/>
      <w:sz w:val="20"/>
      <w:szCs w:val="20"/>
      <w:u w:val="none"/>
      <w:vertAlign w:val="superscript"/>
    </w:rPr>
  </w:style>
  <w:style w:type="character" w:customStyle="1" w:styleId="101">
    <w:name w:val="Char Char15"/>
    <w:qFormat/>
    <w:uiPriority w:val="0"/>
    <w:rPr>
      <w:b/>
      <w:bCs/>
      <w:sz w:val="24"/>
      <w:szCs w:val="24"/>
    </w:rPr>
  </w:style>
  <w:style w:type="character" w:customStyle="1" w:styleId="102">
    <w:name w:val="Char Char12"/>
    <w:qFormat/>
    <w:uiPriority w:val="0"/>
    <w:rPr>
      <w:rFonts w:ascii="Arial" w:hAnsi="Arial" w:eastAsia="黑体"/>
      <w:b/>
      <w:bCs/>
      <w:kern w:val="2"/>
      <w:sz w:val="28"/>
      <w:szCs w:val="28"/>
      <w:lang w:val="en-US" w:eastAsia="zh-CN" w:bidi="ar-SA"/>
    </w:rPr>
  </w:style>
  <w:style w:type="character" w:customStyle="1" w:styleId="103">
    <w:name w:val="Font Style122"/>
    <w:unhideWhenUsed/>
    <w:qFormat/>
    <w:uiPriority w:val="0"/>
    <w:rPr>
      <w:rFonts w:hint="eastAsia" w:ascii="宋体" w:hAnsi="宋体" w:eastAsia="宋体"/>
      <w:spacing w:val="20"/>
      <w:sz w:val="24"/>
    </w:rPr>
  </w:style>
  <w:style w:type="character" w:customStyle="1" w:styleId="104">
    <w:name w:val="Font Style115"/>
    <w:unhideWhenUsed/>
    <w:qFormat/>
    <w:uiPriority w:val="0"/>
    <w:rPr>
      <w:rFonts w:hint="eastAsia" w:ascii="Times New Roman" w:hAnsi="Times New Roman" w:eastAsia="Times New Roman"/>
      <w:sz w:val="16"/>
    </w:rPr>
  </w:style>
  <w:style w:type="character" w:customStyle="1" w:styleId="105">
    <w:name w:val="sidecatalog-dot1"/>
    <w:qFormat/>
    <w:uiPriority w:val="0"/>
    <w:rPr>
      <w:rFonts w:ascii="Times New Roman" w:hAnsi="Times New Roman" w:eastAsia="宋体"/>
    </w:rPr>
  </w:style>
  <w:style w:type="character" w:customStyle="1" w:styleId="106">
    <w:name w:val="font41"/>
    <w:qFormat/>
    <w:uiPriority w:val="0"/>
    <w:rPr>
      <w:rFonts w:hint="eastAsia" w:ascii="宋体" w:hAnsi="宋体" w:eastAsia="宋体" w:cs="宋体"/>
      <w:color w:val="FF0000"/>
      <w:sz w:val="20"/>
      <w:szCs w:val="20"/>
      <w:u w:val="none"/>
    </w:rPr>
  </w:style>
  <w:style w:type="character" w:customStyle="1" w:styleId="107">
    <w:name w:val="正文文本缩进 Char"/>
    <w:link w:val="18"/>
    <w:qFormat/>
    <w:uiPriority w:val="0"/>
    <w:rPr>
      <w:rFonts w:eastAsia="宋体"/>
      <w:kern w:val="2"/>
      <w:sz w:val="21"/>
      <w:szCs w:val="24"/>
      <w:lang w:val="en-US" w:eastAsia="zh-CN" w:bidi="ar-SA"/>
    </w:rPr>
  </w:style>
  <w:style w:type="character" w:customStyle="1" w:styleId="108">
    <w:name w:val="页脚 Char1"/>
    <w:link w:val="27"/>
    <w:qFormat/>
    <w:uiPriority w:val="0"/>
    <w:rPr>
      <w:rFonts w:eastAsia="宋体"/>
      <w:kern w:val="2"/>
      <w:sz w:val="18"/>
      <w:szCs w:val="18"/>
      <w:lang w:val="en-US" w:eastAsia="zh-CN" w:bidi="ar-SA"/>
    </w:rPr>
  </w:style>
  <w:style w:type="character" w:customStyle="1" w:styleId="109">
    <w:name w:val="称呼 Char"/>
    <w:link w:val="16"/>
    <w:qFormat/>
    <w:uiPriority w:val="0"/>
    <w:rPr>
      <w:rFonts w:ascii="仿宋_GB2312" w:eastAsia="仿宋_GB2312"/>
      <w:kern w:val="2"/>
      <w:sz w:val="24"/>
      <w:szCs w:val="24"/>
    </w:rPr>
  </w:style>
  <w:style w:type="character" w:customStyle="1" w:styleId="110">
    <w:name w:val="批注主题 Char1"/>
    <w:link w:val="40"/>
    <w:qFormat/>
    <w:uiPriority w:val="0"/>
    <w:rPr>
      <w:rFonts w:eastAsia="宋体"/>
      <w:b/>
      <w:bCs/>
      <w:kern w:val="2"/>
      <w:sz w:val="21"/>
      <w:szCs w:val="24"/>
      <w:lang w:val="en-US" w:eastAsia="zh-CN" w:bidi="ar-SA"/>
    </w:rPr>
  </w:style>
  <w:style w:type="character" w:customStyle="1" w:styleId="111">
    <w:name w:val="lemmatitleh12"/>
    <w:qFormat/>
    <w:uiPriority w:val="0"/>
    <w:rPr>
      <w:rFonts w:ascii="Times New Roman" w:hAnsi="Times New Roman" w:eastAsia="宋体"/>
    </w:rPr>
  </w:style>
  <w:style w:type="character" w:customStyle="1" w:styleId="112">
    <w:name w:val="正文文本缩进 3 Char"/>
    <w:qFormat/>
    <w:uiPriority w:val="0"/>
    <w:rPr>
      <w:rFonts w:ascii="宋体" w:hAnsi="MS Sans Serif"/>
      <w:color w:val="000000"/>
      <w:sz w:val="24"/>
    </w:rPr>
  </w:style>
  <w:style w:type="character" w:customStyle="1" w:styleId="113">
    <w:name w:val="标题 9 Char1"/>
    <w:link w:val="11"/>
    <w:qFormat/>
    <w:uiPriority w:val="0"/>
    <w:rPr>
      <w:rFonts w:ascii="Arial" w:hAnsi="Arial" w:eastAsia="黑体"/>
      <w:sz w:val="21"/>
      <w:szCs w:val="21"/>
      <w:lang w:val="en-US" w:eastAsia="zh-CN" w:bidi="ar-SA"/>
    </w:rPr>
  </w:style>
  <w:style w:type="character" w:customStyle="1" w:styleId="114">
    <w:name w:val="Font Style127"/>
    <w:unhideWhenUsed/>
    <w:qFormat/>
    <w:uiPriority w:val="0"/>
    <w:rPr>
      <w:rFonts w:hint="eastAsia" w:ascii="Times New Roman" w:hAnsi="Times New Roman" w:eastAsia="Times New Roman"/>
      <w:sz w:val="20"/>
    </w:rPr>
  </w:style>
  <w:style w:type="character" w:customStyle="1" w:styleId="115">
    <w:name w:val="日期 Char"/>
    <w:qFormat/>
    <w:uiPriority w:val="0"/>
    <w:rPr>
      <w:kern w:val="2"/>
      <w:sz w:val="21"/>
      <w:szCs w:val="24"/>
    </w:rPr>
  </w:style>
  <w:style w:type="character" w:customStyle="1" w:styleId="116">
    <w:name w:val="批注框文本 Char"/>
    <w:qFormat/>
    <w:uiPriority w:val="0"/>
    <w:rPr>
      <w:kern w:val="2"/>
      <w:sz w:val="18"/>
      <w:szCs w:val="18"/>
    </w:rPr>
  </w:style>
  <w:style w:type="character" w:customStyle="1" w:styleId="117">
    <w:name w:val="Font Style131"/>
    <w:unhideWhenUsed/>
    <w:qFormat/>
    <w:uiPriority w:val="0"/>
    <w:rPr>
      <w:rFonts w:hint="eastAsia" w:ascii="Times New Roman" w:hAnsi="Times New Roman" w:eastAsia="Times New Roman"/>
      <w:sz w:val="18"/>
    </w:rPr>
  </w:style>
  <w:style w:type="character" w:customStyle="1" w:styleId="118">
    <w:name w:val="批注主题 Char"/>
    <w:qFormat/>
    <w:uiPriority w:val="0"/>
    <w:rPr>
      <w:b/>
      <w:bCs/>
      <w:kern w:val="2"/>
      <w:sz w:val="21"/>
      <w:szCs w:val="24"/>
    </w:rPr>
  </w:style>
  <w:style w:type="character" w:customStyle="1" w:styleId="119">
    <w:name w:val="标题 8 Char"/>
    <w:qFormat/>
    <w:uiPriority w:val="0"/>
    <w:rPr>
      <w:rFonts w:ascii="Arial" w:hAnsi="Arial" w:eastAsia="黑体"/>
      <w:sz w:val="24"/>
      <w:szCs w:val="24"/>
    </w:rPr>
  </w:style>
  <w:style w:type="character" w:customStyle="1" w:styleId="120">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1">
    <w:name w:val="Font Style116"/>
    <w:unhideWhenUsed/>
    <w:qFormat/>
    <w:uiPriority w:val="0"/>
    <w:rPr>
      <w:rFonts w:hint="eastAsia" w:ascii="宋体" w:hAnsi="宋体" w:eastAsia="宋体"/>
      <w:spacing w:val="-20"/>
      <w:sz w:val="24"/>
    </w:rPr>
  </w:style>
  <w:style w:type="character" w:customStyle="1" w:styleId="122">
    <w:name w:val="正文文本 Char"/>
    <w:link w:val="2"/>
    <w:qFormat/>
    <w:uiPriority w:val="0"/>
    <w:rPr>
      <w:kern w:val="2"/>
      <w:sz w:val="21"/>
      <w:szCs w:val="24"/>
    </w:rPr>
  </w:style>
  <w:style w:type="character" w:customStyle="1" w:styleId="123">
    <w:name w:val="sort"/>
    <w:qFormat/>
    <w:uiPriority w:val="0"/>
    <w:rPr>
      <w:rFonts w:ascii="Times New Roman" w:hAnsi="Times New Roman" w:eastAsia="宋体"/>
      <w:color w:val="FFFFFF"/>
      <w:bdr w:val="single" w:color="auto" w:sz="24" w:space="0"/>
    </w:rPr>
  </w:style>
  <w:style w:type="character" w:customStyle="1" w:styleId="124">
    <w:name w:val="标题 Char"/>
    <w:qFormat/>
    <w:uiPriority w:val="0"/>
    <w:rPr>
      <w:rFonts w:ascii="Cambria" w:hAnsi="Cambria"/>
      <w:b/>
      <w:kern w:val="2"/>
      <w:sz w:val="32"/>
      <w:szCs w:val="24"/>
    </w:rPr>
  </w:style>
  <w:style w:type="character" w:customStyle="1" w:styleId="125">
    <w:name w:val="正文文本 3 Char"/>
    <w:link w:val="17"/>
    <w:qFormat/>
    <w:uiPriority w:val="0"/>
    <w:rPr>
      <w:rFonts w:ascii="宋体"/>
      <w:color w:val="000000"/>
      <w:sz w:val="24"/>
    </w:rPr>
  </w:style>
  <w:style w:type="character" w:customStyle="1" w:styleId="126">
    <w:name w:val="Char Char13"/>
    <w:qFormat/>
    <w:uiPriority w:val="0"/>
    <w:rPr>
      <w:rFonts w:eastAsia="宋体"/>
      <w:b/>
      <w:bCs/>
      <w:kern w:val="2"/>
      <w:sz w:val="24"/>
      <w:lang w:val="en-US" w:eastAsia="zh-CN" w:bidi="ar-SA"/>
    </w:rPr>
  </w:style>
  <w:style w:type="character" w:customStyle="1" w:styleId="127">
    <w:name w:val="bds_more7"/>
    <w:qFormat/>
    <w:uiPriority w:val="0"/>
    <w:rPr>
      <w:rFonts w:ascii="Times New Roman" w:hAnsi="Times New Roman" w:eastAsia="宋体"/>
    </w:rPr>
  </w:style>
  <w:style w:type="character" w:customStyle="1" w:styleId="128">
    <w:name w:val="sidecatalog-index2"/>
    <w:qFormat/>
    <w:uiPriority w:val="0"/>
    <w:rPr>
      <w:rFonts w:ascii="Arail" w:hAnsi="Arail" w:eastAsia="Arail" w:cs="Arail"/>
      <w:color w:val="999999"/>
      <w:sz w:val="21"/>
      <w:szCs w:val="21"/>
    </w:rPr>
  </w:style>
  <w:style w:type="character" w:customStyle="1" w:styleId="129">
    <w:name w:val="批注文字 Char"/>
    <w:qFormat/>
    <w:uiPriority w:val="0"/>
    <w:rPr>
      <w:kern w:val="2"/>
      <w:sz w:val="21"/>
      <w:szCs w:val="24"/>
    </w:rPr>
  </w:style>
  <w:style w:type="character" w:customStyle="1" w:styleId="130">
    <w:name w:val="bds_more8"/>
    <w:qFormat/>
    <w:uiPriority w:val="0"/>
    <w:rPr>
      <w:rFonts w:ascii="Times New Roman" w:hAnsi="Times New Roman" w:eastAsia="宋体"/>
    </w:rPr>
  </w:style>
  <w:style w:type="character" w:customStyle="1" w:styleId="131">
    <w:name w:val="font81"/>
    <w:qFormat/>
    <w:uiPriority w:val="0"/>
    <w:rPr>
      <w:rFonts w:ascii="font-weight : 700" w:hAnsi="font-weight : 700" w:eastAsia="font-weight : 700" w:cs="font-weight : 700"/>
      <w:color w:val="000000"/>
      <w:sz w:val="20"/>
      <w:szCs w:val="20"/>
      <w:u w:val="none"/>
    </w:rPr>
  </w:style>
  <w:style w:type="character" w:customStyle="1" w:styleId="132">
    <w:name w:val="标题 7 Char1"/>
    <w:link w:val="9"/>
    <w:qFormat/>
    <w:uiPriority w:val="0"/>
    <w:rPr>
      <w:rFonts w:eastAsia="宋体"/>
      <w:b/>
      <w:bCs/>
      <w:sz w:val="24"/>
      <w:szCs w:val="24"/>
      <w:lang w:val="en-US" w:eastAsia="zh-CN" w:bidi="ar-SA"/>
    </w:rPr>
  </w:style>
  <w:style w:type="character" w:customStyle="1" w:styleId="133">
    <w:name w:val="正文文本缩进 2 Char"/>
    <w:link w:val="19"/>
    <w:qFormat/>
    <w:uiPriority w:val="0"/>
    <w:rPr>
      <w:kern w:val="2"/>
      <w:sz w:val="21"/>
      <w:szCs w:val="24"/>
    </w:rPr>
  </w:style>
  <w:style w:type="character" w:customStyle="1" w:styleId="134">
    <w:name w:val="content_11"/>
    <w:qFormat/>
    <w:uiPriority w:val="0"/>
    <w:rPr>
      <w:sz w:val="20"/>
      <w:szCs w:val="20"/>
    </w:rPr>
  </w:style>
  <w:style w:type="character" w:customStyle="1" w:styleId="135">
    <w:name w:val="font21"/>
    <w:qFormat/>
    <w:uiPriority w:val="0"/>
    <w:rPr>
      <w:rFonts w:ascii="font-weight : 400" w:hAnsi="font-weight : 400" w:eastAsia="font-weight : 400" w:cs="font-weight : 400"/>
      <w:color w:val="000000"/>
      <w:sz w:val="20"/>
      <w:szCs w:val="20"/>
      <w:u w:val="none"/>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bds_more9"/>
    <w:qFormat/>
    <w:uiPriority w:val="0"/>
    <w:rPr>
      <w:rFonts w:ascii="Times New Roman" w:hAnsi="Times New Roman" w:eastAsia="宋体"/>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标题 2 Char1"/>
    <w:link w:val="4"/>
    <w:qFormat/>
    <w:uiPriority w:val="0"/>
    <w:rPr>
      <w:rFonts w:ascii="Arial" w:hAnsi="Arial" w:eastAsia="宋体"/>
      <w:b/>
      <w:bCs/>
      <w:kern w:val="2"/>
      <w:sz w:val="24"/>
      <w:szCs w:val="32"/>
      <w:lang w:val="en-US" w:eastAsia="zh-CN" w:bidi="ar-SA"/>
    </w:rPr>
  </w:style>
  <w:style w:type="character" w:customStyle="1" w:styleId="140">
    <w:name w:val="页眉 Char"/>
    <w:qFormat/>
    <w:uiPriority w:val="99"/>
    <w:rPr>
      <w:kern w:val="2"/>
      <w:sz w:val="18"/>
      <w:szCs w:val="18"/>
    </w:rPr>
  </w:style>
  <w:style w:type="character" w:customStyle="1" w:styleId="141">
    <w:name w:val="polysemyred"/>
    <w:qFormat/>
    <w:uiPriority w:val="0"/>
    <w:rPr>
      <w:rFonts w:ascii="Times New Roman" w:hAnsi="Times New Roman" w:eastAsia="宋体"/>
      <w:color w:val="FF6666"/>
      <w:sz w:val="18"/>
      <w:szCs w:val="18"/>
    </w:rPr>
  </w:style>
  <w:style w:type="character" w:customStyle="1" w:styleId="142">
    <w:name w:val="批注文字 Char1"/>
    <w:link w:val="15"/>
    <w:qFormat/>
    <w:uiPriority w:val="0"/>
    <w:rPr>
      <w:rFonts w:eastAsia="宋体"/>
      <w:kern w:val="2"/>
      <w:sz w:val="21"/>
      <w:szCs w:val="24"/>
      <w:lang w:val="en-US" w:eastAsia="zh-CN" w:bidi="ar-SA"/>
    </w:rPr>
  </w:style>
  <w:style w:type="character" w:customStyle="1" w:styleId="143">
    <w:name w:val="Char Char14"/>
    <w:qFormat/>
    <w:uiPriority w:val="0"/>
    <w:rPr>
      <w:rFonts w:ascii="Arial" w:hAnsi="Arial" w:eastAsia="黑体"/>
      <w:b/>
      <w:bCs/>
      <w:sz w:val="28"/>
      <w:szCs w:val="28"/>
      <w:lang w:val="en-US" w:eastAsia="zh-CN" w:bidi="ar-SA"/>
    </w:rPr>
  </w:style>
  <w:style w:type="character" w:customStyle="1" w:styleId="144">
    <w:name w:val="Font Style133"/>
    <w:unhideWhenUsed/>
    <w:qFormat/>
    <w:uiPriority w:val="0"/>
    <w:rPr>
      <w:rFonts w:hint="eastAsia" w:ascii="宋体" w:hAnsi="宋体" w:eastAsia="宋体"/>
      <w:spacing w:val="30"/>
      <w:sz w:val="24"/>
    </w:rPr>
  </w:style>
  <w:style w:type="character" w:customStyle="1" w:styleId="145">
    <w:name w:val="Char Char16"/>
    <w:qFormat/>
    <w:uiPriority w:val="0"/>
    <w:rPr>
      <w:rFonts w:ascii="宋体" w:hAnsi="Times New Roman" w:eastAsia="宋体"/>
      <w:b/>
      <w:sz w:val="24"/>
      <w:lang w:val="en-US" w:eastAsia="zh-CN" w:bidi="ar-SA"/>
    </w:rPr>
  </w:style>
  <w:style w:type="character" w:customStyle="1" w:styleId="146">
    <w:name w:val="Font Style121"/>
    <w:unhideWhenUsed/>
    <w:qFormat/>
    <w:uiPriority w:val="0"/>
    <w:rPr>
      <w:rFonts w:hint="eastAsia" w:ascii="宋体" w:hAnsi="宋体" w:eastAsia="宋体"/>
      <w:spacing w:val="-10"/>
      <w:sz w:val="30"/>
    </w:rPr>
  </w:style>
  <w:style w:type="character" w:customStyle="1" w:styleId="147">
    <w:name w:val="Font Style94"/>
    <w:unhideWhenUsed/>
    <w:qFormat/>
    <w:uiPriority w:val="0"/>
    <w:rPr>
      <w:rFonts w:hint="eastAsia" w:ascii="Times New Roman" w:hAnsi="Times New Roman" w:eastAsia="Times New Roman"/>
      <w:sz w:val="28"/>
    </w:rPr>
  </w:style>
  <w:style w:type="character" w:customStyle="1" w:styleId="148">
    <w:name w:val="Font Style124"/>
    <w:unhideWhenUsed/>
    <w:qFormat/>
    <w:uiPriority w:val="0"/>
    <w:rPr>
      <w:rFonts w:hint="eastAsia" w:ascii="宋体" w:hAnsi="宋体" w:eastAsia="宋体"/>
      <w:spacing w:val="30"/>
      <w:sz w:val="24"/>
    </w:rPr>
  </w:style>
  <w:style w:type="character" w:customStyle="1" w:styleId="149">
    <w:name w:val="bds_nopic1"/>
    <w:qFormat/>
    <w:uiPriority w:val="0"/>
    <w:rPr>
      <w:rFonts w:ascii="Times New Roman" w:hAnsi="Times New Roman" w:eastAsia="宋体"/>
    </w:rPr>
  </w:style>
  <w:style w:type="character" w:customStyle="1" w:styleId="150">
    <w:name w:val="morelink-item"/>
    <w:qFormat/>
    <w:uiPriority w:val="0"/>
    <w:rPr>
      <w:rFonts w:ascii="Times New Roman" w:hAnsi="Times New Roman" w:eastAsia="宋体"/>
    </w:rPr>
  </w:style>
  <w:style w:type="character" w:customStyle="1" w:styleId="151">
    <w:name w:val="Font Style86"/>
    <w:unhideWhenUsed/>
    <w:qFormat/>
    <w:uiPriority w:val="0"/>
    <w:rPr>
      <w:rFonts w:hint="eastAsia" w:ascii="黑体" w:hAnsi="黑体" w:eastAsia="黑体"/>
      <w:spacing w:val="10"/>
      <w:sz w:val="30"/>
    </w:rPr>
  </w:style>
  <w:style w:type="character" w:customStyle="1" w:styleId="152">
    <w:name w:val="Font Style128"/>
    <w:unhideWhenUsed/>
    <w:qFormat/>
    <w:uiPriority w:val="0"/>
    <w:rPr>
      <w:rFonts w:hint="eastAsia" w:ascii="Times New Roman" w:hAnsi="Times New Roman" w:eastAsia="Times New Roman"/>
      <w:sz w:val="16"/>
    </w:rPr>
  </w:style>
  <w:style w:type="character" w:customStyle="1" w:styleId="153">
    <w:name w:val="标题 6 Char1"/>
    <w:link w:val="8"/>
    <w:qFormat/>
    <w:uiPriority w:val="0"/>
    <w:rPr>
      <w:rFonts w:ascii="Arial" w:hAnsi="Arial" w:eastAsia="黑体"/>
      <w:b/>
      <w:bCs/>
      <w:sz w:val="24"/>
      <w:szCs w:val="24"/>
      <w:lang w:val="en-US" w:eastAsia="zh-CN" w:bidi="ar-SA"/>
    </w:rPr>
  </w:style>
  <w:style w:type="character" w:customStyle="1" w:styleId="154">
    <w:name w:val="plus"/>
    <w:qFormat/>
    <w:uiPriority w:val="0"/>
    <w:rPr>
      <w:rFonts w:ascii="Times New Roman" w:hAnsi="Times New Roman" w:eastAsia="宋体"/>
      <w:b/>
      <w:vanish/>
      <w:color w:val="1F8DEF"/>
      <w:sz w:val="24"/>
      <w:szCs w:val="24"/>
    </w:rPr>
  </w:style>
  <w:style w:type="character" w:customStyle="1" w:styleId="155">
    <w:name w:val="纯文本 Char"/>
    <w:link w:val="23"/>
    <w:qFormat/>
    <w:locked/>
    <w:uiPriority w:val="0"/>
    <w:rPr>
      <w:rFonts w:ascii="宋体" w:hAnsi="Courier New" w:eastAsia="宋体" w:cs="Courier New"/>
      <w:kern w:val="2"/>
      <w:sz w:val="21"/>
      <w:szCs w:val="21"/>
      <w:lang w:val="en-US" w:eastAsia="zh-CN" w:bidi="ar-SA"/>
    </w:rPr>
  </w:style>
  <w:style w:type="character" w:customStyle="1" w:styleId="156">
    <w:name w:val="Font Style90"/>
    <w:unhideWhenUsed/>
    <w:qFormat/>
    <w:uiPriority w:val="0"/>
    <w:rPr>
      <w:rFonts w:hint="eastAsia" w:ascii="宋体" w:hAnsi="宋体" w:eastAsia="宋体"/>
      <w:b/>
      <w:spacing w:val="-20"/>
      <w:sz w:val="40"/>
    </w:rPr>
  </w:style>
  <w:style w:type="character" w:customStyle="1" w:styleId="157">
    <w:name w:val="Font Style119"/>
    <w:unhideWhenUsed/>
    <w:qFormat/>
    <w:uiPriority w:val="0"/>
    <w:rPr>
      <w:rFonts w:hint="eastAsia" w:ascii="宋体" w:hAnsi="宋体" w:eastAsia="宋体"/>
      <w:sz w:val="24"/>
    </w:rPr>
  </w:style>
  <w:style w:type="character" w:customStyle="1" w:styleId="158">
    <w:name w:val="正文文本缩进 3 Char1"/>
    <w:link w:val="32"/>
    <w:qFormat/>
    <w:uiPriority w:val="0"/>
    <w:rPr>
      <w:rFonts w:eastAsia="宋体"/>
      <w:kern w:val="2"/>
      <w:sz w:val="16"/>
      <w:szCs w:val="16"/>
      <w:lang w:val="en-US" w:eastAsia="zh-CN" w:bidi="ar-SA"/>
    </w:rPr>
  </w:style>
  <w:style w:type="character" w:customStyle="1" w:styleId="159">
    <w:name w:val="标题 5 Char"/>
    <w:qFormat/>
    <w:uiPriority w:val="0"/>
    <w:rPr>
      <w:b/>
      <w:bCs/>
      <w:kern w:val="2"/>
      <w:sz w:val="28"/>
      <w:szCs w:val="28"/>
    </w:rPr>
  </w:style>
  <w:style w:type="character" w:customStyle="1" w:styleId="160">
    <w:name w:val="批注框文本 Char1"/>
    <w:link w:val="26"/>
    <w:qFormat/>
    <w:locked/>
    <w:uiPriority w:val="0"/>
    <w:rPr>
      <w:rFonts w:ascii="Calibri" w:hAnsi="Calibri" w:eastAsia="宋体"/>
      <w:kern w:val="2"/>
      <w:sz w:val="18"/>
      <w:szCs w:val="18"/>
      <w:lang w:val="en-US" w:eastAsia="zh-CN" w:bidi="ar-SA"/>
    </w:rPr>
  </w:style>
  <w:style w:type="character" w:customStyle="1" w:styleId="161">
    <w:name w:val="标题 8 Char1"/>
    <w:link w:val="10"/>
    <w:qFormat/>
    <w:uiPriority w:val="0"/>
    <w:rPr>
      <w:rFonts w:ascii="Arial" w:hAnsi="Arial" w:eastAsia="黑体"/>
      <w:sz w:val="24"/>
      <w:szCs w:val="24"/>
      <w:lang w:val="en-US" w:eastAsia="zh-CN" w:bidi="ar-SA"/>
    </w:rPr>
  </w:style>
  <w:style w:type="paragraph" w:customStyle="1" w:styleId="162">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63">
    <w:name w:val="Char1 Char Char Char 字元 Char Char 字元 Char 字元 Char1 Char Char Char"/>
    <w:basedOn w:val="1"/>
    <w:uiPriority w:val="0"/>
    <w:rPr>
      <w:szCs w:val="20"/>
    </w:rPr>
  </w:style>
  <w:style w:type="paragraph" w:customStyle="1" w:styleId="164">
    <w:name w:val="Style9"/>
    <w:basedOn w:val="1"/>
    <w:unhideWhenUsed/>
    <w:qFormat/>
    <w:uiPriority w:val="0"/>
  </w:style>
  <w:style w:type="paragraph" w:customStyle="1" w:styleId="165">
    <w:name w:val="Style52"/>
    <w:basedOn w:val="1"/>
    <w:unhideWhenUsed/>
    <w:qFormat/>
    <w:uiPriority w:val="0"/>
    <w:pPr>
      <w:spacing w:line="682" w:lineRule="exact"/>
      <w:ind w:firstLine="557"/>
    </w:pPr>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_Style 39"/>
    <w:basedOn w:val="168"/>
    <w:qFormat/>
    <w:uiPriority w:val="0"/>
  </w:style>
  <w:style w:type="paragraph" w:customStyle="1" w:styleId="1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Style76"/>
    <w:basedOn w:val="1"/>
    <w:unhideWhenUsed/>
    <w:qFormat/>
    <w:uiPriority w:val="0"/>
  </w:style>
  <w:style w:type="paragraph" w:customStyle="1" w:styleId="171">
    <w:name w:val="Style36"/>
    <w:basedOn w:val="1"/>
    <w:unhideWhenUsed/>
    <w:qFormat/>
    <w:uiPriority w:val="0"/>
  </w:style>
  <w:style w:type="paragraph" w:customStyle="1" w:styleId="172">
    <w:name w:val="Style15"/>
    <w:basedOn w:val="1"/>
    <w:unhideWhenUsed/>
    <w:qFormat/>
    <w:uiPriority w:val="0"/>
    <w:pPr>
      <w:spacing w:line="557" w:lineRule="exact"/>
      <w:ind w:firstLine="672"/>
    </w:pPr>
  </w:style>
  <w:style w:type="paragraph" w:customStyle="1" w:styleId="173">
    <w:name w:val="Char"/>
    <w:basedOn w:val="1"/>
    <w:qFormat/>
    <w:uiPriority w:val="0"/>
    <w:pPr>
      <w:tabs>
        <w:tab w:val="left" w:pos="360"/>
      </w:tabs>
      <w:ind w:left="360" w:hanging="360" w:hangingChars="200"/>
    </w:pPr>
    <w:rPr>
      <w:sz w:val="24"/>
    </w:rPr>
  </w:style>
  <w:style w:type="paragraph" w:customStyle="1" w:styleId="174">
    <w:name w:val="NO3"/>
    <w:basedOn w:val="1"/>
    <w:qFormat/>
    <w:uiPriority w:val="0"/>
    <w:pPr>
      <w:tabs>
        <w:tab w:val="left" w:pos="907"/>
      </w:tabs>
      <w:spacing w:line="360" w:lineRule="auto"/>
    </w:pPr>
    <w:rPr>
      <w:rFonts w:ascii="宋体" w:hAnsi="宋体"/>
      <w:sz w:val="24"/>
    </w:rPr>
  </w:style>
  <w:style w:type="paragraph" w:customStyle="1" w:styleId="175">
    <w:name w:val="Style62"/>
    <w:basedOn w:val="1"/>
    <w:unhideWhenUsed/>
    <w:qFormat/>
    <w:uiPriority w:val="0"/>
  </w:style>
  <w:style w:type="paragraph" w:customStyle="1" w:styleId="176">
    <w:name w:val="Char Char1 Char Char Char"/>
    <w:basedOn w:val="1"/>
    <w:qFormat/>
    <w:uiPriority w:val="0"/>
    <w:rPr>
      <w:kern w:val="0"/>
      <w:sz w:val="20"/>
      <w:szCs w:val="20"/>
    </w:rPr>
  </w:style>
  <w:style w:type="paragraph" w:customStyle="1" w:styleId="1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8">
    <w:name w:val="Style73"/>
    <w:basedOn w:val="1"/>
    <w:unhideWhenUsed/>
    <w:qFormat/>
    <w:uiPriority w:val="0"/>
    <w:pPr>
      <w:spacing w:line="538" w:lineRule="exact"/>
      <w:ind w:firstLine="533"/>
    </w:pPr>
  </w:style>
  <w:style w:type="paragraph" w:customStyle="1" w:styleId="179">
    <w:name w:val="Style71"/>
    <w:basedOn w:val="1"/>
    <w:unhideWhenUsed/>
    <w:qFormat/>
    <w:uiPriority w:val="0"/>
    <w:pPr>
      <w:spacing w:line="538" w:lineRule="exact"/>
      <w:ind w:firstLine="101"/>
    </w:pPr>
  </w:style>
  <w:style w:type="paragraph" w:customStyle="1" w:styleId="180">
    <w:name w:val="Char1 Char Char Char Char Char Char Char Char Char"/>
    <w:basedOn w:val="1"/>
    <w:qFormat/>
    <w:uiPriority w:val="0"/>
    <w:rPr>
      <w:szCs w:val="20"/>
    </w:rPr>
  </w:style>
  <w:style w:type="paragraph" w:customStyle="1" w:styleId="181">
    <w:name w:val="Style4"/>
    <w:basedOn w:val="1"/>
    <w:unhideWhenUsed/>
    <w:qFormat/>
    <w:uiPriority w:val="0"/>
  </w:style>
  <w:style w:type="paragraph" w:customStyle="1" w:styleId="1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3">
    <w:name w:val="Style78"/>
    <w:basedOn w:val="1"/>
    <w:unhideWhenUsed/>
    <w:qFormat/>
    <w:uiPriority w:val="0"/>
  </w:style>
  <w:style w:type="paragraph" w:customStyle="1" w:styleId="184">
    <w:name w:val="Style60"/>
    <w:basedOn w:val="1"/>
    <w:unhideWhenUsed/>
    <w:qFormat/>
    <w:uiPriority w:val="0"/>
    <w:pPr>
      <w:spacing w:line="566" w:lineRule="exact"/>
    </w:pPr>
  </w:style>
  <w:style w:type="paragraph" w:customStyle="1" w:styleId="185">
    <w:name w:val="1"/>
    <w:basedOn w:val="1"/>
    <w:qFormat/>
    <w:uiPriority w:val="0"/>
    <w:pPr>
      <w:spacing w:after="156" w:afterLines="50" w:line="360" w:lineRule="auto"/>
    </w:pPr>
    <w:rPr>
      <w:rFonts w:ascii="宋体" w:hAnsi="宋体"/>
      <w:b/>
      <w:sz w:val="30"/>
      <w:szCs w:val="21"/>
    </w:rPr>
  </w:style>
  <w:style w:type="paragraph" w:customStyle="1" w:styleId="186">
    <w:name w:val="Style48"/>
    <w:basedOn w:val="1"/>
    <w:unhideWhenUsed/>
    <w:qFormat/>
    <w:uiPriority w:val="0"/>
    <w:pPr>
      <w:spacing w:line="542" w:lineRule="exact"/>
      <w:jc w:val="right"/>
    </w:pPr>
  </w:style>
  <w:style w:type="paragraph" w:customStyle="1" w:styleId="187">
    <w:name w:val="Style41"/>
    <w:basedOn w:val="1"/>
    <w:unhideWhenUsed/>
    <w:qFormat/>
    <w:uiPriority w:val="0"/>
    <w:pPr>
      <w:spacing w:line="542" w:lineRule="exact"/>
      <w:ind w:firstLine="125"/>
    </w:pPr>
  </w:style>
  <w:style w:type="paragraph" w:customStyle="1" w:styleId="188">
    <w:name w:val="Style50"/>
    <w:basedOn w:val="1"/>
    <w:unhideWhenUsed/>
    <w:qFormat/>
    <w:uiPriority w:val="0"/>
  </w:style>
  <w:style w:type="paragraph" w:customStyle="1" w:styleId="189">
    <w:name w:val="Char Char1 Char Char Char Char Char Char Char"/>
    <w:basedOn w:val="1"/>
    <w:qFormat/>
    <w:uiPriority w:val="0"/>
    <w:pPr>
      <w:widowControl/>
      <w:spacing w:after="160" w:line="240" w:lineRule="exact"/>
      <w:jc w:val="left"/>
    </w:pPr>
  </w:style>
  <w:style w:type="paragraph" w:customStyle="1" w:styleId="190">
    <w:name w:val="Style59"/>
    <w:basedOn w:val="1"/>
    <w:unhideWhenUsed/>
    <w:qFormat/>
    <w:uiPriority w:val="0"/>
  </w:style>
  <w:style w:type="paragraph" w:customStyle="1" w:styleId="191">
    <w:name w:val="Style27"/>
    <w:basedOn w:val="1"/>
    <w:unhideWhenUsed/>
    <w:qFormat/>
    <w:uiPriority w:val="0"/>
  </w:style>
  <w:style w:type="paragraph" w:customStyle="1" w:styleId="192">
    <w:name w:val="Style61"/>
    <w:basedOn w:val="1"/>
    <w:unhideWhenUsed/>
    <w:qFormat/>
    <w:uiPriority w:val="0"/>
  </w:style>
  <w:style w:type="paragraph" w:customStyle="1" w:styleId="193">
    <w:name w:val="Style80"/>
    <w:basedOn w:val="1"/>
    <w:unhideWhenUsed/>
    <w:qFormat/>
    <w:uiPriority w:val="0"/>
  </w:style>
  <w:style w:type="paragraph" w:customStyle="1" w:styleId="194">
    <w:name w:val="Style12"/>
    <w:basedOn w:val="1"/>
    <w:unhideWhenUsed/>
    <w:qFormat/>
    <w:uiPriority w:val="0"/>
    <w:pPr>
      <w:spacing w:line="564" w:lineRule="exact"/>
      <w:ind w:hanging="115"/>
    </w:pPr>
  </w:style>
  <w:style w:type="paragraph" w:customStyle="1" w:styleId="19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6">
    <w:name w:val="Style46"/>
    <w:basedOn w:val="1"/>
    <w:unhideWhenUsed/>
    <w:qFormat/>
    <w:uiPriority w:val="0"/>
    <w:pPr>
      <w:spacing w:line="672" w:lineRule="exact"/>
    </w:pPr>
  </w:style>
  <w:style w:type="paragraph" w:customStyle="1" w:styleId="197">
    <w:name w:val="Style53"/>
    <w:basedOn w:val="1"/>
    <w:unhideWhenUsed/>
    <w:qFormat/>
    <w:uiPriority w:val="0"/>
    <w:pPr>
      <w:spacing w:line="533" w:lineRule="exact"/>
      <w:ind w:firstLine="581"/>
    </w:pPr>
  </w:style>
  <w:style w:type="paragraph" w:customStyle="1" w:styleId="198">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9">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00">
    <w:name w:val="Revision"/>
    <w:qFormat/>
    <w:uiPriority w:val="0"/>
    <w:rPr>
      <w:rFonts w:ascii="Times New Roman" w:hAnsi="Times New Roman" w:eastAsia="宋体" w:cs="Times New Roman"/>
      <w:kern w:val="2"/>
      <w:sz w:val="21"/>
      <w:szCs w:val="24"/>
      <w:lang w:val="en-US" w:eastAsia="zh-CN" w:bidi="ar-SA"/>
    </w:rPr>
  </w:style>
  <w:style w:type="paragraph" w:customStyle="1" w:styleId="201">
    <w:name w:val="Style16"/>
    <w:basedOn w:val="1"/>
    <w:unhideWhenUsed/>
    <w:qFormat/>
    <w:uiPriority w:val="0"/>
    <w:pPr>
      <w:jc w:val="right"/>
    </w:pPr>
  </w:style>
  <w:style w:type="paragraph" w:customStyle="1" w:styleId="202">
    <w:name w:val="Table Paragraph"/>
    <w:basedOn w:val="1"/>
    <w:qFormat/>
    <w:uiPriority w:val="0"/>
    <w:pPr>
      <w:autoSpaceDE w:val="0"/>
      <w:autoSpaceDN w:val="0"/>
      <w:adjustRightInd w:val="0"/>
      <w:jc w:val="left"/>
    </w:pPr>
    <w:rPr>
      <w:rFonts w:ascii="Calibri" w:hAnsi="Calibri"/>
      <w:kern w:val="0"/>
      <w:sz w:val="24"/>
    </w:rPr>
  </w:style>
  <w:style w:type="paragraph" w:customStyle="1" w:styleId="203">
    <w:name w:val="Style77"/>
    <w:basedOn w:val="1"/>
    <w:unhideWhenUsed/>
    <w:qFormat/>
    <w:uiPriority w:val="0"/>
  </w:style>
  <w:style w:type="paragraph" w:customStyle="1" w:styleId="204">
    <w:name w:val="Style68"/>
    <w:basedOn w:val="1"/>
    <w:unhideWhenUsed/>
    <w:qFormat/>
    <w:uiPriority w:val="0"/>
    <w:pPr>
      <w:spacing w:line="547" w:lineRule="exact"/>
    </w:pPr>
  </w:style>
  <w:style w:type="paragraph" w:customStyle="1" w:styleId="205">
    <w:name w:val="Style58"/>
    <w:basedOn w:val="1"/>
    <w:unhideWhenUsed/>
    <w:qFormat/>
    <w:uiPriority w:val="0"/>
    <w:pPr>
      <w:spacing w:line="413" w:lineRule="exact"/>
    </w:pPr>
  </w:style>
  <w:style w:type="paragraph" w:customStyle="1" w:styleId="20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7">
    <w:name w:val="Style42"/>
    <w:basedOn w:val="1"/>
    <w:unhideWhenUsed/>
    <w:qFormat/>
    <w:uiPriority w:val="0"/>
    <w:pPr>
      <w:spacing w:line="542" w:lineRule="exact"/>
      <w:ind w:firstLine="547"/>
    </w:pPr>
  </w:style>
  <w:style w:type="paragraph" w:customStyle="1" w:styleId="208">
    <w:name w:val="Style69"/>
    <w:basedOn w:val="1"/>
    <w:unhideWhenUsed/>
    <w:qFormat/>
    <w:uiPriority w:val="0"/>
    <w:pPr>
      <w:spacing w:line="557" w:lineRule="exact"/>
      <w:ind w:firstLine="1666"/>
    </w:pPr>
  </w:style>
  <w:style w:type="paragraph" w:customStyle="1" w:styleId="209">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210">
    <w:name w:val="Char Char1"/>
    <w:basedOn w:val="1"/>
    <w:qFormat/>
    <w:uiPriority w:val="0"/>
    <w:rPr>
      <w:rFonts w:ascii="Tahoma" w:hAnsi="Tahoma"/>
      <w:sz w:val="24"/>
      <w:szCs w:val="20"/>
    </w:rPr>
  </w:style>
  <w:style w:type="paragraph" w:customStyle="1" w:styleId="21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2">
    <w:name w:val="Style11"/>
    <w:basedOn w:val="1"/>
    <w:unhideWhenUsed/>
    <w:qFormat/>
    <w:uiPriority w:val="0"/>
    <w:pPr>
      <w:spacing w:line="559" w:lineRule="exact"/>
      <w:ind w:firstLine="590"/>
    </w:pPr>
  </w:style>
  <w:style w:type="paragraph" w:customStyle="1" w:styleId="213">
    <w:name w:val="Style23"/>
    <w:basedOn w:val="1"/>
    <w:unhideWhenUsed/>
    <w:qFormat/>
    <w:uiPriority w:val="0"/>
  </w:style>
  <w:style w:type="paragraph" w:customStyle="1" w:styleId="214">
    <w:name w:val="标准正文"/>
    <w:basedOn w:val="1"/>
    <w:qFormat/>
    <w:uiPriority w:val="0"/>
    <w:pPr>
      <w:autoSpaceDE w:val="0"/>
      <w:autoSpaceDN w:val="0"/>
      <w:adjustRightInd w:val="0"/>
      <w:snapToGrid w:val="0"/>
      <w:spacing w:after="156" w:afterLines="50" w:line="480" w:lineRule="exact"/>
      <w:jc w:val="left"/>
    </w:pPr>
    <w:rPr>
      <w:rFonts w:ascii="宋体"/>
      <w:kern w:val="0"/>
      <w:szCs w:val="20"/>
      <w:lang w:val="zh-CN"/>
    </w:rPr>
  </w:style>
  <w:style w:type="paragraph" w:customStyle="1" w:styleId="215">
    <w:name w:val="列出段落1"/>
    <w:basedOn w:val="1"/>
    <w:qFormat/>
    <w:uiPriority w:val="0"/>
    <w:pPr>
      <w:ind w:firstLine="420" w:firstLineChars="200"/>
    </w:pPr>
    <w:rPr>
      <w:rFonts w:ascii="Calibri" w:hAnsi="Calibri"/>
      <w:szCs w:val="22"/>
    </w:rPr>
  </w:style>
  <w:style w:type="paragraph" w:customStyle="1" w:styleId="216">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7">
    <w:name w:val="1 Char Char Char Char"/>
    <w:basedOn w:val="1"/>
    <w:qFormat/>
    <w:uiPriority w:val="0"/>
  </w:style>
  <w:style w:type="paragraph" w:customStyle="1" w:styleId="218">
    <w:name w:val="Style13"/>
    <w:basedOn w:val="1"/>
    <w:unhideWhenUsed/>
    <w:qFormat/>
    <w:uiPriority w:val="0"/>
  </w:style>
  <w:style w:type="paragraph" w:customStyle="1" w:styleId="219">
    <w:name w:val="列出段落2"/>
    <w:basedOn w:val="1"/>
    <w:qFormat/>
    <w:uiPriority w:val="0"/>
    <w:pPr>
      <w:ind w:firstLine="420" w:firstLineChars="200"/>
    </w:pPr>
    <w:rPr>
      <w:rFonts w:ascii="Calibri" w:hAnsi="Calibri" w:cs="Calibri"/>
      <w:szCs w:val="21"/>
    </w:rPr>
  </w:style>
  <w:style w:type="paragraph" w:customStyle="1" w:styleId="220">
    <w:name w:val="Style65"/>
    <w:basedOn w:val="1"/>
    <w:unhideWhenUsed/>
    <w:qFormat/>
    <w:uiPriority w:val="0"/>
  </w:style>
  <w:style w:type="paragraph" w:customStyle="1" w:styleId="221">
    <w:name w:val="Char1 Char Char Char"/>
    <w:basedOn w:val="1"/>
    <w:qFormat/>
    <w:uiPriority w:val="0"/>
    <w:pPr>
      <w:widowControl/>
      <w:spacing w:after="160" w:line="240" w:lineRule="exact"/>
      <w:jc w:val="left"/>
    </w:pPr>
    <w:rPr>
      <w:kern w:val="0"/>
      <w:sz w:val="24"/>
      <w:szCs w:val="20"/>
    </w:rPr>
  </w:style>
  <w:style w:type="paragraph" w:customStyle="1" w:styleId="222">
    <w:name w:val="Style70"/>
    <w:basedOn w:val="1"/>
    <w:unhideWhenUsed/>
    <w:qFormat/>
    <w:uiPriority w:val="0"/>
    <w:pPr>
      <w:spacing w:line="549" w:lineRule="exact"/>
      <w:ind w:firstLine="686"/>
    </w:pPr>
  </w:style>
  <w:style w:type="paragraph" w:customStyle="1" w:styleId="223">
    <w:name w:val="标题2"/>
    <w:basedOn w:val="39"/>
    <w:qFormat/>
    <w:uiPriority w:val="0"/>
    <w:pPr>
      <w:spacing w:after="240"/>
      <w:jc w:val="left"/>
    </w:pPr>
    <w:rPr>
      <w:sz w:val="30"/>
    </w:r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6">
    <w:name w:val="Char Char1 Char Char Char Char Char1 Char Char Char Char"/>
    <w:basedOn w:val="14"/>
    <w:qFormat/>
    <w:uiPriority w:val="0"/>
    <w:rPr>
      <w:rFonts w:ascii="Tahoma" w:hAnsi="Tahoma"/>
    </w:rPr>
  </w:style>
  <w:style w:type="paragraph" w:customStyle="1" w:styleId="227">
    <w:name w:val="标题 1 +"/>
    <w:basedOn w:val="3"/>
    <w:next w:val="1"/>
    <w:qFormat/>
    <w:uiPriority w:val="0"/>
    <w:pPr>
      <w:keepLines/>
      <w:spacing w:line="600" w:lineRule="auto"/>
    </w:pPr>
    <w:rPr>
      <w:rFonts w:eastAsia="黑体"/>
      <w:kern w:val="0"/>
      <w:sz w:val="32"/>
      <w:szCs w:val="32"/>
    </w:rPr>
  </w:style>
  <w:style w:type="paragraph" w:customStyle="1" w:styleId="228">
    <w:name w:val="样式1"/>
    <w:basedOn w:val="1"/>
    <w:link w:val="273"/>
    <w:qFormat/>
    <w:uiPriority w:val="0"/>
    <w:pPr>
      <w:tabs>
        <w:tab w:val="left" w:pos="360"/>
      </w:tabs>
      <w:adjustRightInd w:val="0"/>
      <w:ind w:left="360" w:hanging="360"/>
      <w:textAlignment w:val="baseline"/>
    </w:pPr>
    <w:rPr>
      <w:rFonts w:ascii="宋体" w:hAnsi="宋体"/>
      <w:kern w:val="0"/>
      <w:szCs w:val="21"/>
      <w:lang w:val="zh-CN" w:eastAsia="zh-CN"/>
    </w:rPr>
  </w:style>
  <w:style w:type="paragraph" w:customStyle="1" w:styleId="22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0">
    <w:name w:val="附录标识"/>
    <w:basedOn w:val="224"/>
    <w:qFormat/>
    <w:uiPriority w:val="0"/>
    <w:pPr>
      <w:tabs>
        <w:tab w:val="left" w:pos="6405"/>
        <w:tab w:val="clear" w:pos="360"/>
        <w:tab w:val="clear" w:pos="720"/>
      </w:tabs>
      <w:spacing w:after="200"/>
    </w:pPr>
    <w:rPr>
      <w:sz w:val="21"/>
    </w:rPr>
  </w:style>
  <w:style w:type="paragraph" w:customStyle="1" w:styleId="23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32">
    <w:name w:val="Style29"/>
    <w:basedOn w:val="1"/>
    <w:unhideWhenUsed/>
    <w:qFormat/>
    <w:uiPriority w:val="0"/>
    <w:pPr>
      <w:spacing w:line="547" w:lineRule="exact"/>
      <w:ind w:firstLine="547"/>
    </w:pPr>
  </w:style>
  <w:style w:type="paragraph" w:customStyle="1" w:styleId="233">
    <w:name w:val="Style34"/>
    <w:basedOn w:val="1"/>
    <w:unhideWhenUsed/>
    <w:qFormat/>
    <w:uiPriority w:val="0"/>
    <w:pPr>
      <w:spacing w:line="375" w:lineRule="exact"/>
    </w:pPr>
  </w:style>
  <w:style w:type="paragraph" w:customStyle="1" w:styleId="234">
    <w:name w:val="默认段落字体 Para Char Char Char Char Char Char Char Char Char Char Char Char Char Char Char Char Char Char Char"/>
    <w:basedOn w:val="1"/>
    <w:qFormat/>
    <w:uiPriority w:val="0"/>
  </w:style>
  <w:style w:type="paragraph" w:customStyle="1" w:styleId="235">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3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7">
    <w:name w:val="Style74"/>
    <w:basedOn w:val="1"/>
    <w:unhideWhenUsed/>
    <w:qFormat/>
    <w:uiPriority w:val="0"/>
    <w:pPr>
      <w:spacing w:line="437" w:lineRule="exact"/>
    </w:pPr>
  </w:style>
  <w:style w:type="paragraph" w:customStyle="1" w:styleId="238">
    <w:name w:val="Style28"/>
    <w:basedOn w:val="1"/>
    <w:unhideWhenUsed/>
    <w:qFormat/>
    <w:uiPriority w:val="0"/>
    <w:pPr>
      <w:spacing w:line="552" w:lineRule="exact"/>
      <w:ind w:firstLine="547"/>
    </w:pPr>
  </w:style>
  <w:style w:type="paragraph" w:customStyle="1" w:styleId="239">
    <w:name w:val="Style24"/>
    <w:basedOn w:val="1"/>
    <w:unhideWhenUsed/>
    <w:qFormat/>
    <w:uiPriority w:val="0"/>
  </w:style>
  <w:style w:type="paragraph" w:customStyle="1" w:styleId="240">
    <w:name w:val="Style63"/>
    <w:basedOn w:val="1"/>
    <w:unhideWhenUsed/>
    <w:qFormat/>
    <w:uiPriority w:val="0"/>
    <w:pPr>
      <w:spacing w:line="564" w:lineRule="exact"/>
      <w:ind w:firstLine="682"/>
    </w:pPr>
  </w:style>
  <w:style w:type="paragraph" w:customStyle="1" w:styleId="24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Style45"/>
    <w:basedOn w:val="1"/>
    <w:unhideWhenUsed/>
    <w:qFormat/>
    <w:uiPriority w:val="0"/>
  </w:style>
  <w:style w:type="paragraph" w:customStyle="1" w:styleId="243">
    <w:name w:val="p16"/>
    <w:basedOn w:val="1"/>
    <w:qFormat/>
    <w:uiPriority w:val="0"/>
    <w:pPr>
      <w:widowControl/>
      <w:jc w:val="left"/>
    </w:pPr>
    <w:rPr>
      <w:kern w:val="0"/>
      <w:szCs w:val="21"/>
    </w:rPr>
  </w:style>
  <w:style w:type="paragraph" w:customStyle="1" w:styleId="244">
    <w:name w:val="Style64"/>
    <w:basedOn w:val="1"/>
    <w:unhideWhenUsed/>
    <w:qFormat/>
    <w:uiPriority w:val="0"/>
  </w:style>
  <w:style w:type="paragraph" w:customStyle="1" w:styleId="245">
    <w:name w:val="Style72"/>
    <w:basedOn w:val="1"/>
    <w:unhideWhenUsed/>
    <w:qFormat/>
    <w:uiPriority w:val="0"/>
  </w:style>
  <w:style w:type="paragraph" w:customStyle="1" w:styleId="246">
    <w:name w:val="Char Char Char"/>
    <w:basedOn w:val="1"/>
    <w:qFormat/>
    <w:uiPriority w:val="0"/>
    <w:rPr>
      <w:rFonts w:ascii="宋体" w:hAnsi="宋体"/>
      <w:b/>
      <w:sz w:val="28"/>
      <w:szCs w:val="28"/>
    </w:rPr>
  </w:style>
  <w:style w:type="paragraph" w:customStyle="1" w:styleId="247">
    <w:name w:val="Style21"/>
    <w:basedOn w:val="1"/>
    <w:unhideWhenUsed/>
    <w:qFormat/>
    <w:uiPriority w:val="0"/>
    <w:pPr>
      <w:spacing w:line="566" w:lineRule="exact"/>
      <w:ind w:firstLine="682"/>
    </w:pPr>
  </w:style>
  <w:style w:type="paragraph" w:customStyle="1" w:styleId="248">
    <w:name w:val="Style26"/>
    <w:basedOn w:val="1"/>
    <w:unhideWhenUsed/>
    <w:qFormat/>
    <w:uiPriority w:val="0"/>
  </w:style>
  <w:style w:type="paragraph" w:customStyle="1" w:styleId="249">
    <w:name w:val="表格内容"/>
    <w:basedOn w:val="2"/>
    <w:qFormat/>
    <w:uiPriority w:val="0"/>
    <w:pPr>
      <w:suppressLineNumbers/>
      <w:suppressAutoHyphens/>
      <w:jc w:val="left"/>
    </w:pPr>
    <w:rPr>
      <w:rFonts w:cs="Tahoma"/>
      <w:kern w:val="0"/>
      <w:sz w:val="24"/>
    </w:rPr>
  </w:style>
  <w:style w:type="paragraph" w:customStyle="1" w:styleId="250">
    <w:name w:val="Style47"/>
    <w:basedOn w:val="1"/>
    <w:unhideWhenUsed/>
    <w:qFormat/>
    <w:uiPriority w:val="0"/>
  </w:style>
  <w:style w:type="paragraph" w:customStyle="1" w:styleId="251">
    <w:name w:val="Style44"/>
    <w:basedOn w:val="1"/>
    <w:unhideWhenUsed/>
    <w:qFormat/>
    <w:uiPriority w:val="0"/>
  </w:style>
  <w:style w:type="paragraph" w:customStyle="1" w:styleId="252">
    <w:name w:val="Char Char Char Char Char Char Char11"/>
    <w:basedOn w:val="1"/>
    <w:qFormat/>
    <w:uiPriority w:val="0"/>
    <w:pPr>
      <w:snapToGrid w:val="0"/>
      <w:spacing w:line="360" w:lineRule="auto"/>
      <w:ind w:firstLine="200" w:firstLineChars="200"/>
    </w:pPr>
    <w:rPr>
      <w:rFonts w:eastAsia="仿宋_GB2312"/>
      <w:sz w:val="24"/>
    </w:rPr>
  </w:style>
  <w:style w:type="paragraph" w:customStyle="1" w:styleId="253">
    <w:name w:val="Style10"/>
    <w:basedOn w:val="1"/>
    <w:unhideWhenUsed/>
    <w:qFormat/>
    <w:uiPriority w:val="0"/>
    <w:pPr>
      <w:spacing w:line="538" w:lineRule="exact"/>
    </w:pPr>
  </w:style>
  <w:style w:type="paragraph" w:customStyle="1" w:styleId="254">
    <w:name w:val="Style8"/>
    <w:basedOn w:val="1"/>
    <w:unhideWhenUsed/>
    <w:qFormat/>
    <w:uiPriority w:val="0"/>
    <w:pPr>
      <w:spacing w:line="566" w:lineRule="exact"/>
      <w:jc w:val="center"/>
    </w:pPr>
  </w:style>
  <w:style w:type="paragraph" w:customStyle="1" w:styleId="255">
    <w:name w:val="Style54"/>
    <w:basedOn w:val="1"/>
    <w:unhideWhenUsed/>
    <w:qFormat/>
    <w:uiPriority w:val="0"/>
  </w:style>
  <w:style w:type="paragraph" w:customStyle="1" w:styleId="25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7">
    <w:name w:val="Style81"/>
    <w:basedOn w:val="1"/>
    <w:unhideWhenUsed/>
    <w:qFormat/>
    <w:uiPriority w:val="0"/>
    <w:pPr>
      <w:spacing w:line="547" w:lineRule="exact"/>
    </w:p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Style56"/>
    <w:basedOn w:val="1"/>
    <w:unhideWhenUsed/>
    <w:qFormat/>
    <w:uiPriority w:val="0"/>
  </w:style>
  <w:style w:type="paragraph" w:customStyle="1" w:styleId="261">
    <w:name w:val="Style5"/>
    <w:basedOn w:val="1"/>
    <w:unhideWhenUsed/>
    <w:qFormat/>
    <w:uiPriority w:val="0"/>
  </w:style>
  <w:style w:type="paragraph" w:customStyle="1" w:styleId="262">
    <w:name w:val="Style67"/>
    <w:basedOn w:val="1"/>
    <w:unhideWhenUsed/>
    <w:qFormat/>
    <w:uiPriority w:val="0"/>
    <w:pPr>
      <w:spacing w:line="566" w:lineRule="exact"/>
      <w:ind w:firstLine="552"/>
    </w:pPr>
  </w:style>
  <w:style w:type="paragraph" w:customStyle="1" w:styleId="2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4">
    <w:name w:val="Char Char Char1"/>
    <w:basedOn w:val="1"/>
    <w:qFormat/>
    <w:uiPriority w:val="0"/>
    <w:rPr>
      <w:rFonts w:ascii="宋体" w:hAnsi="宋体"/>
      <w:b/>
      <w:sz w:val="28"/>
      <w:szCs w:val="28"/>
    </w:rPr>
  </w:style>
  <w:style w:type="paragraph" w:customStyle="1" w:styleId="26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6">
    <w:name w:val="Char Char Char1 Char1"/>
    <w:basedOn w:val="1"/>
    <w:qFormat/>
    <w:uiPriority w:val="0"/>
    <w:pPr>
      <w:tabs>
        <w:tab w:val="left" w:pos="360"/>
      </w:tabs>
      <w:snapToGrid w:val="0"/>
      <w:spacing w:line="360" w:lineRule="auto"/>
    </w:pPr>
    <w:rPr>
      <w:rFonts w:eastAsia="仿宋_GB2312" w:cs="宋体"/>
      <w:sz w:val="24"/>
    </w:rPr>
  </w:style>
  <w:style w:type="character" w:customStyle="1" w:styleId="267">
    <w:name w:val="fontstyle01"/>
    <w:qFormat/>
    <w:uiPriority w:val="0"/>
    <w:rPr>
      <w:rFonts w:hint="eastAsia" w:ascii="宋体" w:hAnsi="宋体" w:eastAsia="宋体"/>
      <w:color w:val="000000"/>
      <w:sz w:val="24"/>
      <w:szCs w:val="24"/>
    </w:rPr>
  </w:style>
  <w:style w:type="character" w:customStyle="1" w:styleId="268">
    <w:name w:val="fontstyle11"/>
    <w:qFormat/>
    <w:uiPriority w:val="0"/>
    <w:rPr>
      <w:rFonts w:hint="default" w:ascii="TimesNewRomanPSMT" w:hAnsi="TimesNewRomanPSMT"/>
      <w:color w:val="000000"/>
      <w:sz w:val="24"/>
      <w:szCs w:val="24"/>
    </w:rPr>
  </w:style>
  <w:style w:type="paragraph" w:customStyle="1" w:styleId="269">
    <w:name w:val="TOC 标题1"/>
    <w:basedOn w:val="3"/>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0">
    <w:name w:val="fontstyle21"/>
    <w:qFormat/>
    <w:uiPriority w:val="0"/>
    <w:rPr>
      <w:rFonts w:hint="eastAsia" w:ascii="宋体" w:hAnsi="宋体" w:eastAsia="宋体"/>
      <w:color w:val="993300"/>
      <w:sz w:val="24"/>
      <w:szCs w:val="24"/>
    </w:rPr>
  </w:style>
  <w:style w:type="character" w:customStyle="1" w:styleId="271">
    <w:name w:val="fontstyle31"/>
    <w:qFormat/>
    <w:uiPriority w:val="0"/>
    <w:rPr>
      <w:rFonts w:hint="default" w:ascii="Arial" w:hAnsi="Arial" w:cs="Arial"/>
      <w:color w:val="993300"/>
      <w:sz w:val="24"/>
      <w:szCs w:val="24"/>
    </w:rPr>
  </w:style>
  <w:style w:type="character" w:customStyle="1" w:styleId="272">
    <w:name w:val="列出段落 Char"/>
    <w:link w:val="58"/>
    <w:qFormat/>
    <w:uiPriority w:val="0"/>
    <w:rPr>
      <w:rFonts w:ascii="Calibri" w:hAnsi="Calibri"/>
      <w:kern w:val="2"/>
      <w:sz w:val="21"/>
      <w:szCs w:val="22"/>
    </w:rPr>
  </w:style>
  <w:style w:type="character" w:customStyle="1" w:styleId="273">
    <w:name w:val="样式1 Char Char"/>
    <w:link w:val="228"/>
    <w:qFormat/>
    <w:uiPriority w:val="0"/>
    <w:rPr>
      <w:rFonts w:ascii="宋体" w:hAnsi="宋体"/>
      <w:sz w:val="21"/>
      <w:szCs w:val="21"/>
    </w:rPr>
  </w:style>
  <w:style w:type="paragraph" w:customStyle="1" w:styleId="274">
    <w:name w:val="首行缩进"/>
    <w:basedOn w:val="1"/>
    <w:qFormat/>
    <w:uiPriority w:val="0"/>
    <w:pPr>
      <w:ind w:firstLine="72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AE803-5820-49A6-850C-DEE01E38049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25255</Words>
  <Characters>12920</Characters>
  <Lines>107</Lines>
  <Paragraphs>76</Paragraphs>
  <TotalTime>3</TotalTime>
  <ScaleCrop>false</ScaleCrop>
  <LinksUpToDate>false</LinksUpToDate>
  <CharactersWithSpaces>38099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2020-01-15T07:35:00Z</dcterms:created>
  <dc:creator>微软用户</dc:creator>
  <cp:lastModifiedBy>Administrator</cp:lastModifiedBy>
  <cp:lastPrinted>2019-10-14T06:57:00Z</cp:lastPrinted>
  <dcterms:modified xsi:type="dcterms:W3CDTF">2021-01-21T07:25:31Z</dcterms:modified>
  <dc:title>附件2:</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