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rPr>
          <w:rFonts w:eastAsia="仿宋_GB2312"/>
          <w:sz w:val="30"/>
          <w:szCs w:val="30"/>
          <w:u w:val="single"/>
        </w:rPr>
      </w:pPr>
    </w:p>
    <w:p>
      <w:pPr>
        <w:adjustRightInd w:val="0"/>
        <w:spacing w:line="560" w:lineRule="exact"/>
        <w:ind w:right="641"/>
        <w:jc w:val="center"/>
        <w:rPr>
          <w:rFonts w:eastAsia="方正小标宋简体"/>
          <w:sz w:val="36"/>
          <w:szCs w:val="36"/>
        </w:rPr>
      </w:pPr>
      <w:r>
        <w:rPr>
          <w:rFonts w:hint="eastAsia" w:eastAsia="方正小标宋简体"/>
          <w:sz w:val="36"/>
          <w:szCs w:val="36"/>
        </w:rPr>
        <w:t>201</w:t>
      </w:r>
      <w:r>
        <w:rPr>
          <w:rFonts w:hint="eastAsia" w:eastAsia="方正小标宋简体"/>
          <w:sz w:val="36"/>
          <w:szCs w:val="36"/>
          <w:lang w:val="en-US" w:eastAsia="zh-CN"/>
        </w:rPr>
        <w:t>9</w:t>
      </w:r>
      <w:r>
        <w:rPr>
          <w:rFonts w:hint="eastAsia" w:eastAsia="方正小标宋简体"/>
          <w:sz w:val="36"/>
          <w:szCs w:val="36"/>
        </w:rPr>
        <w:t>年度</w:t>
      </w:r>
      <w:r>
        <w:rPr>
          <w:rFonts w:hint="eastAsia" w:eastAsia="方正小标宋简体"/>
          <w:sz w:val="36"/>
          <w:szCs w:val="36"/>
          <w:lang w:eastAsia="zh-CN"/>
        </w:rPr>
        <w:t>畜禽水产品质量安全监管经费支出</w:t>
      </w:r>
      <w:r>
        <w:rPr>
          <w:rFonts w:hint="eastAsia" w:eastAsia="方正小标宋简体"/>
          <w:sz w:val="36"/>
          <w:szCs w:val="36"/>
          <w:lang w:val="en-US" w:eastAsia="zh-CN"/>
        </w:rPr>
        <w:t xml:space="preserve">    </w:t>
      </w:r>
      <w:r>
        <w:rPr>
          <w:rFonts w:eastAsia="方正小标宋简体"/>
          <w:sz w:val="36"/>
          <w:szCs w:val="36"/>
        </w:rPr>
        <w:t>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val="en-US" w:eastAsia="zh-CN" w:bidi="ar-SA"/>
        </w:rPr>
        <w:t>2019年</w:t>
      </w:r>
      <w:r>
        <w:rPr>
          <w:rFonts w:hint="eastAsia" w:ascii="仿宋_GB2312" w:eastAsia="仿宋_GB2312" w:cs="仿宋_GB2312"/>
          <w:sz w:val="32"/>
          <w:szCs w:val="32"/>
          <w:lang w:eastAsia="zh-CN" w:bidi="ar-SA"/>
        </w:rPr>
        <w:t>机构改革后，</w:t>
      </w:r>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snapToGrid w:val="0"/>
        <w:spacing w:line="520" w:lineRule="exact"/>
        <w:ind w:firstLine="640" w:firstLineChars="200"/>
        <w:rPr>
          <w:rFonts w:eastAsia="仿宋_GB2312"/>
          <w:sz w:val="32"/>
          <w:szCs w:val="32"/>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截止201</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年12月底，人员编制</w:t>
      </w:r>
      <w:r>
        <w:rPr>
          <w:rFonts w:hint="eastAsia" w:ascii="仿宋_GB2312" w:eastAsia="仿宋_GB2312" w:cs="仿宋_GB2312"/>
          <w:sz w:val="32"/>
          <w:szCs w:val="32"/>
          <w:lang w:val="en-US" w:eastAsia="zh-CN" w:bidi="ar-SA"/>
        </w:rPr>
        <w:t>144</w:t>
      </w:r>
      <w:r>
        <w:rPr>
          <w:rFonts w:hint="eastAsia" w:ascii="仿宋_GB2312" w:eastAsia="仿宋_GB2312" w:cs="仿宋_GB2312"/>
          <w:sz w:val="32"/>
          <w:szCs w:val="32"/>
          <w:lang w:bidi="ar-SA"/>
        </w:rPr>
        <w:t>人（行政编10人、机关后勤编2人、全额事业编</w:t>
      </w:r>
      <w:r>
        <w:rPr>
          <w:rFonts w:hint="eastAsia" w:ascii="仿宋_GB2312" w:eastAsia="仿宋_GB2312" w:cs="仿宋_GB2312"/>
          <w:sz w:val="32"/>
          <w:szCs w:val="32"/>
          <w:lang w:val="en-US" w:eastAsia="zh-CN" w:bidi="ar-SA"/>
        </w:rPr>
        <w:t>132</w:t>
      </w:r>
      <w:r>
        <w:rPr>
          <w:rFonts w:hint="eastAsia" w:ascii="仿宋_GB2312" w:eastAsia="仿宋_GB2312" w:cs="仿宋_GB2312"/>
          <w:sz w:val="32"/>
          <w:szCs w:val="32"/>
          <w:lang w:bidi="ar-SA"/>
        </w:rPr>
        <w:t>人)，年末实有</w:t>
      </w:r>
      <w:r>
        <w:rPr>
          <w:rFonts w:hint="eastAsia" w:ascii="仿宋_GB2312" w:eastAsia="仿宋_GB2312" w:cs="仿宋_GB2312"/>
          <w:sz w:val="32"/>
          <w:szCs w:val="32"/>
          <w:lang w:val="en-US" w:eastAsia="zh-CN" w:bidi="ar-SA"/>
        </w:rPr>
        <w:t>266人，其中</w:t>
      </w:r>
      <w:r>
        <w:rPr>
          <w:rFonts w:hint="eastAsia" w:ascii="仿宋_GB2312" w:eastAsia="仿宋_GB2312" w:cs="仿宋_GB2312"/>
          <w:sz w:val="32"/>
          <w:szCs w:val="32"/>
          <w:lang w:bidi="ar-SA"/>
        </w:rPr>
        <w:t>在职人员</w:t>
      </w:r>
      <w:r>
        <w:rPr>
          <w:rFonts w:hint="eastAsia" w:ascii="仿宋_GB2312" w:eastAsia="仿宋_GB2312" w:cs="仿宋_GB2312"/>
          <w:sz w:val="32"/>
          <w:szCs w:val="32"/>
          <w:lang w:val="en-US" w:eastAsia="zh-CN" w:bidi="ar-SA"/>
        </w:rPr>
        <w:t>143</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离休</w:t>
      </w:r>
      <w:r>
        <w:rPr>
          <w:rFonts w:hint="eastAsia" w:ascii="仿宋_GB2312" w:eastAsia="仿宋_GB2312" w:cs="仿宋_GB2312"/>
          <w:sz w:val="32"/>
          <w:szCs w:val="32"/>
          <w:lang w:val="en-US" w:eastAsia="zh-CN" w:bidi="ar-SA"/>
        </w:rPr>
        <w:t>1人，</w:t>
      </w:r>
      <w:r>
        <w:rPr>
          <w:rFonts w:hint="eastAsia" w:ascii="仿宋_GB2312" w:eastAsia="仿宋_GB2312" w:cs="仿宋_GB2312"/>
          <w:sz w:val="32"/>
          <w:szCs w:val="32"/>
          <w:lang w:bidi="ar-SA"/>
        </w:rPr>
        <w:t>退休</w:t>
      </w:r>
      <w:r>
        <w:rPr>
          <w:rFonts w:hint="eastAsia" w:ascii="仿宋_GB2312" w:eastAsia="仿宋_GB2312" w:cs="仿宋_GB2312"/>
          <w:sz w:val="32"/>
          <w:szCs w:val="32"/>
          <w:lang w:val="en-US" w:eastAsia="zh-CN" w:bidi="ar-SA"/>
        </w:rPr>
        <w:t>122</w:t>
      </w:r>
      <w:r>
        <w:rPr>
          <w:rFonts w:hint="eastAsia" w:ascii="仿宋_GB2312" w:eastAsia="仿宋_GB2312" w:cs="仿宋_GB2312"/>
          <w:sz w:val="32"/>
          <w:szCs w:val="32"/>
          <w:lang w:bidi="ar-SA"/>
        </w:rPr>
        <w:t>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eastAsia="仿宋_GB2312"/>
          <w:sz w:val="32"/>
          <w:szCs w:val="32"/>
          <w:lang w:eastAsia="zh-CN"/>
        </w:rPr>
      </w:pPr>
      <w:r>
        <w:rPr>
          <w:rFonts w:eastAsia="仿宋_GB2312"/>
          <w:sz w:val="32"/>
          <w:szCs w:val="32"/>
        </w:rPr>
        <w:t>（二）项目基本情况简介</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畜禽水产品质量安全监管经费是建立健全畜禽水产品质量安全监管体系，杜绝生产、销售和使用“瘦肉精”等违禁物品的违法行为，保证全县畜禽水产品质量安全的重要保障。</w:t>
      </w:r>
    </w:p>
    <w:p>
      <w:pPr>
        <w:numPr>
          <w:ilvl w:val="0"/>
          <w:numId w:val="1"/>
        </w:numPr>
        <w:adjustRightInd w:val="0"/>
        <w:snapToGrid w:val="0"/>
        <w:spacing w:line="560" w:lineRule="exact"/>
        <w:ind w:firstLine="640" w:firstLineChars="200"/>
        <w:outlineLvl w:val="0"/>
        <w:rPr>
          <w:rFonts w:eastAsia="黑体"/>
          <w:sz w:val="32"/>
          <w:szCs w:val="32"/>
        </w:rPr>
      </w:pPr>
      <w:r>
        <w:rPr>
          <w:rFonts w:eastAsia="黑体"/>
          <w:sz w:val="32"/>
          <w:szCs w:val="32"/>
        </w:rPr>
        <w:t>项目资金使用及管理情况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2019年度县本级预算畜禽水产品质量安全监管经费10万元，主要用于全县畜禽水产品质量安全监管开支。</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畜禽水产品质量安全监管全年进行，确保全县畜禽水产品的质量安全。</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实现畜禽水产品产地监测合格率在98%以上、例行监测合格率达到97%以上，“瘦肉精”监测合格率达到99%以上，确保不发生重大畜禽水产品事件。</w:t>
      </w:r>
    </w:p>
    <w:p>
      <w:pPr>
        <w:adjustRightInd w:val="0"/>
        <w:snapToGrid w:val="0"/>
        <w:spacing w:line="560" w:lineRule="exact"/>
        <w:ind w:firstLine="640" w:firstLineChars="200"/>
        <w:outlineLvl w:val="0"/>
        <w:rPr>
          <w:rFonts w:hint="eastAsia" w:eastAsia="黑体"/>
          <w:sz w:val="32"/>
          <w:szCs w:val="32"/>
          <w:lang w:eastAsia="zh-CN"/>
        </w:rPr>
      </w:pPr>
      <w:r>
        <w:rPr>
          <w:rFonts w:hint="eastAsia" w:eastAsia="黑体"/>
          <w:sz w:val="32"/>
          <w:szCs w:val="32"/>
          <w:lang w:eastAsia="zh-CN"/>
        </w:rPr>
        <w:t>五</w:t>
      </w:r>
      <w:r>
        <w:rPr>
          <w:rFonts w:eastAsia="黑体"/>
          <w:sz w:val="32"/>
          <w:szCs w:val="32"/>
        </w:rPr>
        <w:t>、其他需要说明的问题</w:t>
      </w:r>
    </w:p>
    <w:p>
      <w:pPr>
        <w:adjustRightInd w:val="0"/>
        <w:snapToGrid w:val="0"/>
        <w:spacing w:line="560" w:lineRule="exact"/>
        <w:ind w:firstLine="640" w:firstLineChars="200"/>
        <w:jc w:val="both"/>
        <w:rPr>
          <w:rFonts w:hint="eastAsia" w:ascii="仿宋_GB2312" w:hAnsi="仿宋_GB2312" w:eastAsia="仿宋_GB2312" w:cs="仿宋_GB2312"/>
          <w:sz w:val="32"/>
          <w:szCs w:val="32"/>
          <w:lang w:val="en-US" w:eastAsia="zh-CN"/>
        </w:rPr>
      </w:pPr>
      <w:r>
        <w:rPr>
          <w:rFonts w:eastAsia="仿宋_GB2312"/>
          <w:sz w:val="32"/>
          <w:szCs w:val="32"/>
        </w:rPr>
        <w:t>（一）后续工作计划。</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抓安全生产与产品质量安全监管。进一步提高养殖户的安全生产意识与主体责任意识，抓好养殖业投入品与屠宰监管及动物卫生监督等安全生产监管，确保不发生畜禽水产品质量安全责任事故。</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（二）</w:t>
      </w:r>
      <w:r>
        <w:rPr>
          <w:rFonts w:eastAsia="仿宋_GB2312"/>
          <w:sz w:val="32"/>
          <w:szCs w:val="32"/>
        </w:rPr>
        <w:t>主要经验做法、存在的问题和建议。</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根据县财政部门的要求和单位具体的工作需要，合理安排分配资金，根据业务开展的情况申报资金使用计划，确保畜禽水产品工作顺利开展和资金安全高效运行。建议及时拨付项目经费，简化报账程序。</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炎陵县农业农村局</w:t>
      </w: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2020年10月10日</w:t>
      </w: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right"/>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Ansi="黑体" w:eastAsia="黑体"/>
          <w:kern w:val="0"/>
          <w:sz w:val="28"/>
          <w:szCs w:val="28"/>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hAnsi="黑体" w:eastAsia="黑体"/>
          <w:kern w:val="0"/>
          <w:sz w:val="28"/>
          <w:szCs w:val="28"/>
          <w:lang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Ansi="黑体" w:eastAsia="黑体"/>
          <w:kern w:val="0"/>
          <w:sz w:val="28"/>
          <w:szCs w:val="28"/>
        </w:rPr>
      </w:pPr>
      <w:r>
        <w:rPr>
          <w:rFonts w:hint="eastAsia" w:hAnsi="黑体" w:eastAsia="黑体"/>
          <w:kern w:val="0"/>
          <w:sz w:val="28"/>
          <w:szCs w:val="28"/>
          <w:lang w:eastAsia="zh-CN"/>
        </w:rPr>
        <w:t>附</w:t>
      </w:r>
      <w:r>
        <w:rPr>
          <w:rFonts w:hAnsi="黑体" w:eastAsia="黑体"/>
          <w:kern w:val="0"/>
          <w:sz w:val="28"/>
          <w:szCs w:val="28"/>
        </w:rPr>
        <w:t>件</w:t>
      </w:r>
      <w:r>
        <w:rPr>
          <w:rFonts w:eastAsia="黑体"/>
          <w:kern w:val="0"/>
          <w:sz w:val="28"/>
          <w:szCs w:val="28"/>
        </w:rPr>
        <w:t>2</w:t>
      </w:r>
    </w:p>
    <w:tbl>
      <w:tblPr>
        <w:tblStyle w:val="4"/>
        <w:tblW w:w="9283" w:type="dxa"/>
        <w:jc w:val="center"/>
        <w:tblLayout w:type="fixed"/>
        <w:tblCellMar>
          <w:top w:w="0" w:type="dxa"/>
          <w:left w:w="108" w:type="dxa"/>
          <w:bottom w:w="0" w:type="dxa"/>
          <w:right w:w="108" w:type="dxa"/>
        </w:tblCellMar>
      </w:tblPr>
      <w:tblGrid>
        <w:gridCol w:w="1073"/>
        <w:gridCol w:w="687"/>
        <w:gridCol w:w="700"/>
        <w:gridCol w:w="886"/>
        <w:gridCol w:w="1227"/>
        <w:gridCol w:w="1075"/>
        <w:gridCol w:w="1125"/>
        <w:gridCol w:w="675"/>
        <w:gridCol w:w="675"/>
        <w:gridCol w:w="1160"/>
      </w:tblGrid>
      <w:tr>
        <w:tblPrEx>
          <w:tblCellMar>
            <w:top w:w="0" w:type="dxa"/>
            <w:left w:w="108" w:type="dxa"/>
            <w:bottom w:w="0" w:type="dxa"/>
            <w:right w:w="108" w:type="dxa"/>
          </w:tblCellMar>
        </w:tblPrEx>
        <w:trPr>
          <w:trHeight w:val="561" w:hRule="atLeast"/>
          <w:jc w:val="center"/>
        </w:trPr>
        <w:tc>
          <w:tcPr>
            <w:tcW w:w="9283" w:type="dxa"/>
            <w:gridSpan w:val="10"/>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color w:val="000000"/>
                <w:kern w:val="0"/>
                <w:sz w:val="22"/>
              </w:rPr>
            </w:pPr>
            <w:r>
              <w:rPr>
                <w:color w:val="000000"/>
                <w:kern w:val="0"/>
                <w:sz w:val="22"/>
              </w:rPr>
              <w:t xml:space="preserve">（  </w:t>
            </w:r>
            <w:r>
              <w:rPr>
                <w:rFonts w:hint="eastAsia"/>
                <w:color w:val="000000"/>
                <w:kern w:val="0"/>
                <w:sz w:val="22"/>
                <w:lang w:val="en-US" w:eastAsia="zh-CN"/>
              </w:rPr>
              <w:t>2019</w:t>
            </w:r>
            <w:r>
              <w:rPr>
                <w:color w:val="000000"/>
                <w:kern w:val="0"/>
                <w:sz w:val="22"/>
              </w:rPr>
              <w:t xml:space="preserve"> 年度）</w:t>
            </w:r>
          </w:p>
        </w:tc>
      </w:tr>
      <w:tr>
        <w:tblPrEx>
          <w:tblCellMar>
            <w:top w:w="0" w:type="dxa"/>
            <w:left w:w="108" w:type="dxa"/>
            <w:bottom w:w="0" w:type="dxa"/>
            <w:right w:w="108" w:type="dxa"/>
          </w:tblCellMar>
        </w:tblPrEx>
        <w:trPr>
          <w:trHeight w:val="480" w:hRule="atLeast"/>
          <w:jc w:val="center"/>
        </w:trPr>
        <w:tc>
          <w:tcPr>
            <w:tcW w:w="107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出名称</w:t>
            </w:r>
          </w:p>
        </w:tc>
        <w:tc>
          <w:tcPr>
            <w:tcW w:w="8210" w:type="dxa"/>
            <w:gridSpan w:val="9"/>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畜禽水产品质量安全监管经费</w:t>
            </w:r>
          </w:p>
        </w:tc>
      </w:tr>
      <w:tr>
        <w:tblPrEx>
          <w:tblCellMar>
            <w:top w:w="0" w:type="dxa"/>
            <w:left w:w="108" w:type="dxa"/>
            <w:bottom w:w="0" w:type="dxa"/>
            <w:right w:w="108" w:type="dxa"/>
          </w:tblCellMar>
        </w:tblPrEx>
        <w:trPr>
          <w:trHeight w:val="340" w:hRule="atLeast"/>
          <w:jc w:val="center"/>
        </w:trPr>
        <w:tc>
          <w:tcPr>
            <w:tcW w:w="1073"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主管部门</w:t>
            </w:r>
          </w:p>
        </w:tc>
        <w:tc>
          <w:tcPr>
            <w:tcW w:w="457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炎陵县农业农村局</w:t>
            </w:r>
          </w:p>
        </w:tc>
        <w:tc>
          <w:tcPr>
            <w:tcW w:w="112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实施单位</w:t>
            </w:r>
          </w:p>
        </w:tc>
        <w:tc>
          <w:tcPr>
            <w:tcW w:w="251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r>
              <w:rPr>
                <w:rFonts w:hint="eastAsia" w:eastAsia="仿宋_GB2312"/>
                <w:color w:val="000000"/>
                <w:kern w:val="0"/>
                <w:szCs w:val="21"/>
                <w:lang w:eastAsia="zh-CN"/>
              </w:rPr>
              <w:t>炎陵县畜牧水产事务中心</w:t>
            </w:r>
          </w:p>
        </w:tc>
      </w:tr>
      <w:tr>
        <w:tblPrEx>
          <w:tblCellMar>
            <w:top w:w="0" w:type="dxa"/>
            <w:left w:w="108" w:type="dxa"/>
            <w:bottom w:w="0" w:type="dxa"/>
            <w:right w:w="108" w:type="dxa"/>
          </w:tblCellMar>
        </w:tblPrEx>
        <w:trPr>
          <w:trHeight w:val="490" w:hRule="atLeast"/>
          <w:jc w:val="center"/>
        </w:trPr>
        <w:tc>
          <w:tcPr>
            <w:tcW w:w="1073"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13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年初预算数</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全年预算数</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全年执行数</w:t>
            </w:r>
          </w:p>
        </w:tc>
        <w:tc>
          <w:tcPr>
            <w:tcW w:w="6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分值</w:t>
            </w:r>
          </w:p>
        </w:tc>
        <w:tc>
          <w:tcPr>
            <w:tcW w:w="6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执行率</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13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年度资金总额　</w:t>
            </w: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b w:val="0"/>
                <w:bCs w:val="0"/>
                <w:color w:val="000000"/>
                <w:kern w:val="0"/>
                <w:szCs w:val="21"/>
                <w:lang w:val="en-US" w:eastAsia="zh-CN"/>
              </w:rPr>
            </w:pPr>
            <w:r>
              <w:rPr>
                <w:rFonts w:hint="eastAsia" w:eastAsia="仿宋_GB2312"/>
                <w:b w:val="0"/>
                <w:bCs w:val="0"/>
                <w:color w:val="000000"/>
                <w:kern w:val="0"/>
                <w:szCs w:val="21"/>
                <w:lang w:eastAsia="zh-CN"/>
              </w:rPr>
              <w:t>　</w:t>
            </w:r>
            <w:r>
              <w:rPr>
                <w:rFonts w:hint="eastAsia" w:eastAsia="仿宋_GB2312"/>
                <w:b w:val="0"/>
                <w:bCs w:val="0"/>
                <w:color w:val="000000"/>
                <w:kern w:val="0"/>
                <w:szCs w:val="21"/>
                <w:lang w:val="en-US" w:eastAsia="zh-CN"/>
              </w:rPr>
              <w:t>10</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b w:val="0"/>
                <w:bCs w:val="0"/>
                <w:color w:val="000000"/>
                <w:kern w:val="0"/>
                <w:szCs w:val="21"/>
                <w:lang w:val="en-US" w:eastAsia="zh-CN"/>
              </w:rPr>
            </w:pPr>
            <w:r>
              <w:rPr>
                <w:rFonts w:hint="eastAsia" w:eastAsia="仿宋_GB2312"/>
                <w:b w:val="0"/>
                <w:bCs w:val="0"/>
                <w:color w:val="000000"/>
                <w:kern w:val="0"/>
                <w:szCs w:val="21"/>
                <w:lang w:eastAsia="zh-CN"/>
              </w:rPr>
              <w:t>　</w:t>
            </w:r>
            <w:r>
              <w:rPr>
                <w:rFonts w:hint="eastAsia" w:eastAsia="仿宋_GB2312"/>
                <w:b w:val="0"/>
                <w:bCs w:val="0"/>
                <w:color w:val="000000"/>
                <w:kern w:val="0"/>
                <w:szCs w:val="21"/>
                <w:lang w:val="en-US" w:eastAsia="zh-CN"/>
              </w:rPr>
              <w:t>10</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b w:val="0"/>
                <w:bCs w:val="0"/>
                <w:color w:val="000000"/>
                <w:kern w:val="0"/>
                <w:szCs w:val="21"/>
                <w:lang w:val="en-US" w:eastAsia="zh-CN"/>
              </w:rPr>
            </w:pPr>
            <w:r>
              <w:rPr>
                <w:rFonts w:hint="eastAsia" w:eastAsia="仿宋_GB2312"/>
                <w:b w:val="0"/>
                <w:bCs w:val="0"/>
                <w:color w:val="000000"/>
                <w:kern w:val="0"/>
                <w:szCs w:val="21"/>
                <w:lang w:eastAsia="zh-CN"/>
              </w:rPr>
              <w:t>　</w:t>
            </w:r>
            <w:r>
              <w:rPr>
                <w:rFonts w:hint="eastAsia" w:eastAsia="仿宋_GB2312"/>
                <w:b w:val="0"/>
                <w:bCs w:val="0"/>
                <w:color w:val="000000"/>
                <w:kern w:val="0"/>
                <w:szCs w:val="21"/>
                <w:lang w:val="en-US" w:eastAsia="zh-CN"/>
              </w:rPr>
              <w:t>0</w:t>
            </w:r>
          </w:p>
        </w:tc>
        <w:tc>
          <w:tcPr>
            <w:tcW w:w="6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b w:val="0"/>
                <w:bCs w:val="0"/>
                <w:color w:val="000000"/>
                <w:kern w:val="0"/>
                <w:szCs w:val="21"/>
                <w:lang w:eastAsia="zh-CN"/>
              </w:rPr>
            </w:pPr>
            <w:r>
              <w:rPr>
                <w:rFonts w:hint="eastAsia" w:eastAsia="仿宋_GB2312"/>
                <w:b w:val="0"/>
                <w:bCs w:val="0"/>
                <w:color w:val="000000"/>
                <w:kern w:val="0"/>
                <w:szCs w:val="21"/>
                <w:lang w:eastAsia="zh-CN"/>
              </w:rPr>
              <w:t>　10</w:t>
            </w:r>
          </w:p>
        </w:tc>
        <w:tc>
          <w:tcPr>
            <w:tcW w:w="6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b w:val="0"/>
                <w:bCs w:val="0"/>
                <w:color w:val="000000"/>
                <w:kern w:val="0"/>
                <w:szCs w:val="21"/>
                <w:lang w:eastAsia="zh-CN"/>
              </w:rPr>
            </w:pPr>
            <w:r>
              <w:rPr>
                <w:rFonts w:hint="eastAsia" w:eastAsia="仿宋_GB2312"/>
                <w:b w:val="0"/>
                <w:bCs w:val="0"/>
                <w:color w:val="000000"/>
                <w:kern w:val="0"/>
                <w:szCs w:val="21"/>
                <w:lang w:eastAsia="zh-CN"/>
              </w:rPr>
              <w:t>　</w:t>
            </w:r>
            <w:r>
              <w:rPr>
                <w:rFonts w:hint="eastAsia" w:eastAsia="仿宋_GB2312"/>
                <w:b w:val="0"/>
                <w:bCs w:val="0"/>
                <w:color w:val="000000"/>
                <w:kern w:val="0"/>
                <w:szCs w:val="21"/>
                <w:lang w:val="en-US" w:eastAsia="zh-CN"/>
              </w:rPr>
              <w:t>0</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b w:val="0"/>
                <w:bCs w:val="0"/>
                <w:color w:val="000000"/>
                <w:kern w:val="0"/>
                <w:szCs w:val="21"/>
                <w:lang w:val="en-US" w:eastAsia="zh-CN"/>
              </w:rPr>
            </w:pPr>
            <w:r>
              <w:rPr>
                <w:rFonts w:eastAsia="仿宋_GB2312"/>
                <w:b w:val="0"/>
                <w:bCs w:val="0"/>
                <w:color w:val="000000"/>
                <w:kern w:val="0"/>
                <w:szCs w:val="21"/>
              </w:rPr>
              <w:t>　</w:t>
            </w:r>
            <w:r>
              <w:rPr>
                <w:rFonts w:hint="eastAsia" w:eastAsia="仿宋_GB2312"/>
                <w:b w:val="0"/>
                <w:bCs w:val="0"/>
                <w:color w:val="000000"/>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13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p>
        </w:tc>
        <w:tc>
          <w:tcPr>
            <w:tcW w:w="6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p>
        </w:tc>
        <w:tc>
          <w:tcPr>
            <w:tcW w:w="6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eastAsia="仿宋_GB2312"/>
                <w:color w:val="000000"/>
                <w:kern w:val="0"/>
                <w:szCs w:val="21"/>
                <w:lang w:val="en-US" w:eastAsia="zh-CN"/>
              </w:rPr>
            </w:pPr>
          </w:p>
        </w:tc>
      </w:tr>
      <w:tr>
        <w:tblPrEx>
          <w:tblCellMar>
            <w:top w:w="0" w:type="dxa"/>
            <w:left w:w="108" w:type="dxa"/>
            <w:bottom w:w="0" w:type="dxa"/>
            <w:right w:w="108" w:type="dxa"/>
          </w:tblCellMar>
        </w:tblPrEx>
        <w:trPr>
          <w:trHeight w:val="340"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13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6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6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073"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13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211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6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6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073"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年度总</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体目标</w:t>
            </w:r>
          </w:p>
        </w:tc>
        <w:tc>
          <w:tcPr>
            <w:tcW w:w="457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预期目标</w:t>
            </w:r>
          </w:p>
        </w:tc>
        <w:tc>
          <w:tcPr>
            <w:tcW w:w="363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272" w:hRule="atLeast"/>
          <w:jc w:val="center"/>
        </w:trPr>
        <w:tc>
          <w:tcPr>
            <w:tcW w:w="107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4575" w:type="dxa"/>
            <w:gridSpan w:val="5"/>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　　</w:t>
            </w:r>
          </w:p>
        </w:tc>
        <w:tc>
          <w:tcPr>
            <w:tcW w:w="363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673" w:hRule="atLeast"/>
          <w:jc w:val="center"/>
        </w:trPr>
        <w:tc>
          <w:tcPr>
            <w:tcW w:w="107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标</w:t>
            </w:r>
          </w:p>
        </w:tc>
        <w:tc>
          <w:tcPr>
            <w:tcW w:w="6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一级指标</w:t>
            </w:r>
          </w:p>
        </w:tc>
        <w:tc>
          <w:tcPr>
            <w:tcW w:w="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二级指标</w:t>
            </w:r>
          </w:p>
        </w:tc>
        <w:tc>
          <w:tcPr>
            <w:tcW w:w="211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三级指标</w:t>
            </w:r>
          </w:p>
        </w:tc>
        <w:tc>
          <w:tcPr>
            <w:tcW w:w="10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指标值</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完成值</w:t>
            </w: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分值</w:t>
            </w: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得分</w:t>
            </w:r>
          </w:p>
        </w:tc>
        <w:tc>
          <w:tcPr>
            <w:tcW w:w="1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485" w:hRule="atLeast"/>
          <w:jc w:val="center"/>
        </w:trPr>
        <w:tc>
          <w:tcPr>
            <w:tcW w:w="107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687"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(50分)</w:t>
            </w:r>
          </w:p>
        </w:tc>
        <w:tc>
          <w:tcPr>
            <w:tcW w:w="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数量指标</w:t>
            </w:r>
          </w:p>
        </w:tc>
        <w:tc>
          <w:tcPr>
            <w:tcW w:w="211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“瘦肉精”快速检测</w:t>
            </w:r>
          </w:p>
        </w:tc>
        <w:tc>
          <w:tcPr>
            <w:tcW w:w="10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both"/>
              <w:textAlignment w:val="auto"/>
              <w:rPr>
                <w:rFonts w:eastAsia="仿宋_GB2312"/>
                <w:color w:val="000000"/>
                <w:kern w:val="0"/>
                <w:szCs w:val="21"/>
              </w:rPr>
            </w:pPr>
            <w:r>
              <w:rPr>
                <w:rFonts w:hint="eastAsia" w:eastAsia="仿宋_GB2312"/>
                <w:color w:val="000000"/>
                <w:kern w:val="0"/>
                <w:szCs w:val="21"/>
                <w:lang w:val="en-US" w:eastAsia="zh-CN"/>
              </w:rPr>
              <w:t>4000头份</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12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hint="eastAsia" w:eastAsia="仿宋_GB2312"/>
                <w:color w:val="000000"/>
                <w:kern w:val="0"/>
                <w:szCs w:val="21"/>
                <w:lang w:val="en-US" w:eastAsia="zh-CN"/>
              </w:rPr>
              <w:t>4000头份</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6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15</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6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15</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35" w:hRule="atLeast"/>
          <w:jc w:val="center"/>
        </w:trPr>
        <w:tc>
          <w:tcPr>
            <w:tcW w:w="107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68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质量指标</w:t>
            </w:r>
          </w:p>
        </w:tc>
        <w:tc>
          <w:tcPr>
            <w:tcW w:w="211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eastAsia="仿宋_GB2312"/>
                <w:color w:val="000000"/>
                <w:kern w:val="0"/>
                <w:szCs w:val="21"/>
                <w:lang w:eastAsia="zh-CN"/>
              </w:rPr>
              <w:t>“瘦肉精”快速检测合格率</w:t>
            </w:r>
          </w:p>
        </w:tc>
        <w:tc>
          <w:tcPr>
            <w:tcW w:w="10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98%以上</w:t>
            </w:r>
          </w:p>
        </w:tc>
        <w:tc>
          <w:tcPr>
            <w:tcW w:w="112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6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15</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6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15</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33" w:hRule="atLeast"/>
          <w:jc w:val="center"/>
        </w:trPr>
        <w:tc>
          <w:tcPr>
            <w:tcW w:w="107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68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时效指标</w:t>
            </w:r>
          </w:p>
        </w:tc>
        <w:tc>
          <w:tcPr>
            <w:tcW w:w="2113"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一年</w:t>
            </w:r>
          </w:p>
        </w:tc>
        <w:tc>
          <w:tcPr>
            <w:tcW w:w="10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1-12月</w:t>
            </w:r>
          </w:p>
        </w:tc>
        <w:tc>
          <w:tcPr>
            <w:tcW w:w="112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1-12月</w:t>
            </w:r>
          </w:p>
        </w:tc>
        <w:tc>
          <w:tcPr>
            <w:tcW w:w="6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6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458" w:hRule="atLeast"/>
          <w:jc w:val="center"/>
        </w:trPr>
        <w:tc>
          <w:tcPr>
            <w:tcW w:w="107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68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成本指标</w:t>
            </w:r>
          </w:p>
        </w:tc>
        <w:tc>
          <w:tcPr>
            <w:tcW w:w="211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快速检测卡</w:t>
            </w:r>
          </w:p>
        </w:tc>
        <w:tc>
          <w:tcPr>
            <w:tcW w:w="10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6万元</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hint="eastAsia" w:eastAsia="仿宋_GB2312"/>
                <w:color w:val="000000"/>
                <w:kern w:val="0"/>
                <w:szCs w:val="21"/>
                <w:lang w:val="en-US" w:eastAsia="zh-CN"/>
              </w:rPr>
              <w:t>6万元</w:t>
            </w: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6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872" w:hRule="atLeast"/>
          <w:jc w:val="center"/>
        </w:trPr>
        <w:tc>
          <w:tcPr>
            <w:tcW w:w="107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687"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效益</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（30分）</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经济效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2113" w:type="dxa"/>
            <w:gridSpan w:val="2"/>
            <w:tcBorders>
              <w:top w:val="single" w:color="auto" w:sz="4" w:space="0"/>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r>
              <w:rPr>
                <w:rFonts w:hint="eastAsia" w:ascii="宋体" w:hAnsi="宋体" w:cs="宋体"/>
                <w:spacing w:val="-11"/>
                <w:sz w:val="20"/>
                <w:szCs w:val="20"/>
              </w:rPr>
              <w:t>提高</w:t>
            </w:r>
            <w:r>
              <w:rPr>
                <w:rFonts w:hint="eastAsia" w:ascii="宋体" w:hAnsi="宋体" w:cs="宋体"/>
                <w:spacing w:val="-11"/>
                <w:sz w:val="20"/>
                <w:szCs w:val="20"/>
                <w:lang w:eastAsia="zh-CN"/>
              </w:rPr>
              <w:t>畜禽水</w:t>
            </w:r>
            <w:r>
              <w:rPr>
                <w:rFonts w:hint="eastAsia" w:ascii="宋体" w:hAnsi="宋体" w:cs="宋体"/>
                <w:spacing w:val="-11"/>
                <w:sz w:val="20"/>
                <w:szCs w:val="20"/>
              </w:rPr>
              <w:t>产品的合格率，降低生产</w:t>
            </w:r>
            <w:r>
              <w:rPr>
                <w:rFonts w:hint="eastAsia" w:ascii="宋体" w:hAnsi="宋体" w:cs="宋体"/>
                <w:spacing w:val="-11"/>
                <w:sz w:val="20"/>
                <w:szCs w:val="20"/>
                <w:lang w:eastAsia="zh-CN"/>
              </w:rPr>
              <w:t>成</w:t>
            </w:r>
            <w:r>
              <w:rPr>
                <w:rFonts w:hint="eastAsia" w:ascii="宋体" w:hAnsi="宋体" w:cs="宋体"/>
                <w:spacing w:val="-11"/>
                <w:sz w:val="20"/>
                <w:szCs w:val="20"/>
              </w:rPr>
              <w:t>本</w:t>
            </w:r>
            <w:r>
              <w:rPr>
                <w:rFonts w:hint="eastAsia" w:ascii="宋体" w:hAnsi="宋体" w:cs="宋体"/>
                <w:sz w:val="20"/>
                <w:szCs w:val="20"/>
              </w:rPr>
              <w:t>提高广大农民生产安全产品意识</w:t>
            </w:r>
          </w:p>
        </w:tc>
        <w:tc>
          <w:tcPr>
            <w:tcW w:w="10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lang w:val="en-US" w:eastAsia="zh-CN"/>
              </w:rPr>
            </w:pPr>
            <w:r>
              <w:rPr>
                <w:rFonts w:hint="eastAsia" w:eastAsia="仿宋_GB2312"/>
                <w:color w:val="000000"/>
                <w:kern w:val="0"/>
                <w:szCs w:val="21"/>
              </w:rPr>
              <w:t>75%</w:t>
            </w:r>
          </w:p>
        </w:tc>
        <w:tc>
          <w:tcPr>
            <w:tcW w:w="112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lang w:val="en-US" w:eastAsia="zh-CN"/>
              </w:rPr>
            </w:pPr>
            <w:r>
              <w:rPr>
                <w:rFonts w:hint="eastAsia" w:eastAsia="仿宋_GB2312"/>
                <w:color w:val="000000"/>
                <w:kern w:val="0"/>
                <w:szCs w:val="21"/>
              </w:rPr>
              <w:t>85%</w:t>
            </w:r>
          </w:p>
        </w:tc>
        <w:tc>
          <w:tcPr>
            <w:tcW w:w="6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6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823" w:hRule="atLeast"/>
          <w:jc w:val="center"/>
        </w:trPr>
        <w:tc>
          <w:tcPr>
            <w:tcW w:w="107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687"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7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社会效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2113"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ascii="宋体" w:hAnsi="宋体" w:cs="宋体"/>
                <w:sz w:val="20"/>
                <w:szCs w:val="20"/>
              </w:rPr>
              <w:t>提高</w:t>
            </w:r>
            <w:r>
              <w:rPr>
                <w:rFonts w:hint="eastAsia" w:ascii="宋体" w:hAnsi="宋体" w:cs="宋体"/>
                <w:sz w:val="20"/>
                <w:szCs w:val="20"/>
                <w:lang w:eastAsia="zh-CN"/>
              </w:rPr>
              <w:t>养殖场，屠宰场的质量</w:t>
            </w:r>
            <w:r>
              <w:rPr>
                <w:rFonts w:hint="eastAsia" w:ascii="宋体" w:hAnsi="宋体" w:cs="宋体"/>
                <w:sz w:val="20"/>
                <w:szCs w:val="20"/>
              </w:rPr>
              <w:t>安全意识，</w:t>
            </w:r>
            <w:r>
              <w:rPr>
                <w:rFonts w:hint="eastAsia" w:ascii="宋体" w:hAnsi="宋体" w:cs="宋体"/>
                <w:sz w:val="20"/>
                <w:szCs w:val="20"/>
                <w:lang w:eastAsia="zh-CN"/>
              </w:rPr>
              <w:t>保障人民群众</w:t>
            </w:r>
            <w:r>
              <w:rPr>
                <w:rFonts w:hint="eastAsia" w:ascii="宋体" w:hAnsi="宋体" w:cs="宋体"/>
                <w:sz w:val="20"/>
                <w:szCs w:val="20"/>
              </w:rPr>
              <w:t>的切身利益</w:t>
            </w:r>
          </w:p>
        </w:tc>
        <w:tc>
          <w:tcPr>
            <w:tcW w:w="10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lang w:val="en-US" w:eastAsia="zh-CN"/>
              </w:rPr>
            </w:pPr>
            <w:r>
              <w:rPr>
                <w:rFonts w:hint="eastAsia" w:eastAsia="仿宋_GB2312"/>
                <w:color w:val="000000"/>
                <w:kern w:val="0"/>
                <w:szCs w:val="21"/>
              </w:rPr>
              <w:t>85%</w:t>
            </w:r>
          </w:p>
        </w:tc>
        <w:tc>
          <w:tcPr>
            <w:tcW w:w="112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lang w:val="en-US" w:eastAsia="zh-CN"/>
              </w:rPr>
            </w:pPr>
            <w:r>
              <w:rPr>
                <w:rFonts w:hint="eastAsia" w:eastAsia="仿宋_GB2312"/>
                <w:color w:val="000000"/>
                <w:kern w:val="0"/>
                <w:szCs w:val="21"/>
              </w:rPr>
              <w:t>85%</w:t>
            </w:r>
          </w:p>
        </w:tc>
        <w:tc>
          <w:tcPr>
            <w:tcW w:w="6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6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660" w:hRule="atLeast"/>
          <w:jc w:val="center"/>
        </w:trPr>
        <w:tc>
          <w:tcPr>
            <w:tcW w:w="107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687"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生态效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2113" w:type="dxa"/>
            <w:gridSpan w:val="2"/>
            <w:tcBorders>
              <w:top w:val="single" w:color="auto" w:sz="4" w:space="0"/>
              <w:left w:val="single" w:color="auto" w:sz="4" w:space="0"/>
              <w:right w:val="single" w:color="auto" w:sz="4" w:space="0"/>
            </w:tcBorders>
            <w:noWrap w:val="0"/>
            <w:vAlign w:val="center"/>
          </w:tcPr>
          <w:p>
            <w:pPr>
              <w:spacing w:line="200" w:lineRule="exact"/>
              <w:jc w:val="center"/>
              <w:rPr>
                <w:rFonts w:ascii="宋体" w:hAnsi="宋体" w:cs="宋体"/>
                <w:kern w:val="2"/>
                <w:sz w:val="20"/>
                <w:szCs w:val="20"/>
                <w:lang w:val="en-US" w:eastAsia="zh-CN" w:bidi="ar-SA"/>
              </w:rPr>
            </w:pPr>
            <w:r>
              <w:rPr>
                <w:rFonts w:hint="eastAsia" w:ascii="宋体" w:hAnsi="宋体" w:cs="宋体"/>
                <w:sz w:val="20"/>
                <w:szCs w:val="20"/>
              </w:rPr>
              <w:t>建立和完善</w:t>
            </w:r>
            <w:r>
              <w:rPr>
                <w:rFonts w:hint="eastAsia" w:ascii="宋体" w:hAnsi="宋体" w:cs="宋体"/>
                <w:sz w:val="20"/>
                <w:szCs w:val="20"/>
                <w:lang w:eastAsia="zh-CN"/>
              </w:rPr>
              <w:t>畜禽水产</w:t>
            </w:r>
            <w:r>
              <w:rPr>
                <w:rFonts w:hint="eastAsia" w:ascii="宋体" w:hAnsi="宋体" w:cs="宋体"/>
                <w:sz w:val="20"/>
                <w:szCs w:val="20"/>
              </w:rPr>
              <w:t>产品检验检测体系</w:t>
            </w:r>
          </w:p>
        </w:tc>
        <w:tc>
          <w:tcPr>
            <w:tcW w:w="107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lang w:val="en-US" w:eastAsia="zh-CN"/>
              </w:rPr>
            </w:pPr>
            <w:r>
              <w:rPr>
                <w:rFonts w:hint="eastAsia" w:eastAsia="仿宋_GB2312"/>
                <w:color w:val="000000"/>
                <w:kern w:val="0"/>
                <w:szCs w:val="21"/>
              </w:rPr>
              <w:t>90%</w:t>
            </w:r>
          </w:p>
        </w:tc>
        <w:tc>
          <w:tcPr>
            <w:tcW w:w="112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lang w:val="en-US" w:eastAsia="zh-CN"/>
              </w:rPr>
            </w:pPr>
            <w:r>
              <w:rPr>
                <w:rFonts w:hint="eastAsia" w:eastAsia="仿宋_GB2312"/>
                <w:color w:val="000000"/>
                <w:kern w:val="0"/>
                <w:szCs w:val="21"/>
              </w:rPr>
              <w:t>91%</w:t>
            </w:r>
          </w:p>
        </w:tc>
        <w:tc>
          <w:tcPr>
            <w:tcW w:w="67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675"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1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610" w:hRule="atLeast"/>
          <w:jc w:val="center"/>
        </w:trPr>
        <w:tc>
          <w:tcPr>
            <w:tcW w:w="107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6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70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可持续影响指标</w:t>
            </w:r>
          </w:p>
        </w:tc>
        <w:tc>
          <w:tcPr>
            <w:tcW w:w="2113" w:type="dxa"/>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ascii="宋体" w:hAnsi="宋体" w:cs="宋体"/>
                <w:sz w:val="20"/>
                <w:szCs w:val="20"/>
              </w:rPr>
              <w:t>提高了</w:t>
            </w:r>
            <w:r>
              <w:rPr>
                <w:rFonts w:hint="eastAsia" w:ascii="宋体" w:hAnsi="宋体" w:cs="宋体"/>
                <w:sz w:val="20"/>
                <w:szCs w:val="20"/>
                <w:lang w:eastAsia="zh-CN"/>
              </w:rPr>
              <w:t>畜禽水产品</w:t>
            </w:r>
            <w:r>
              <w:rPr>
                <w:rFonts w:hint="eastAsia" w:ascii="宋体" w:hAnsi="宋体" w:cs="宋体"/>
                <w:sz w:val="20"/>
                <w:szCs w:val="20"/>
              </w:rPr>
              <w:t>质</w:t>
            </w:r>
            <w:r>
              <w:rPr>
                <w:rFonts w:hint="eastAsia" w:ascii="宋体" w:hAnsi="宋体" w:cs="宋体"/>
                <w:sz w:val="20"/>
                <w:szCs w:val="20"/>
                <w:lang w:eastAsia="zh-CN"/>
              </w:rPr>
              <w:t>量</w:t>
            </w:r>
            <w:r>
              <w:rPr>
                <w:rFonts w:hint="eastAsia" w:ascii="宋体" w:hAnsi="宋体" w:cs="宋体"/>
                <w:sz w:val="20"/>
                <w:szCs w:val="20"/>
              </w:rPr>
              <w:t>及产量，促进本</w:t>
            </w:r>
            <w:r>
              <w:rPr>
                <w:rFonts w:hint="eastAsia" w:ascii="宋体" w:hAnsi="宋体" w:cs="宋体"/>
                <w:sz w:val="20"/>
                <w:szCs w:val="20"/>
                <w:lang w:eastAsia="zh-CN"/>
              </w:rPr>
              <w:t>县畜牧业</w:t>
            </w:r>
            <w:r>
              <w:rPr>
                <w:rFonts w:hint="eastAsia" w:ascii="宋体" w:hAnsi="宋体" w:cs="宋体"/>
                <w:sz w:val="20"/>
                <w:szCs w:val="20"/>
              </w:rPr>
              <w:t>的可持续发展</w:t>
            </w:r>
          </w:p>
        </w:tc>
        <w:tc>
          <w:tcPr>
            <w:tcW w:w="107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lang w:val="en-US" w:eastAsia="zh-CN"/>
              </w:rPr>
            </w:pPr>
            <w:r>
              <w:rPr>
                <w:rFonts w:hint="eastAsia" w:eastAsia="仿宋_GB2312"/>
                <w:color w:val="000000"/>
                <w:kern w:val="0"/>
                <w:szCs w:val="21"/>
              </w:rPr>
              <w:t>80%</w:t>
            </w:r>
          </w:p>
        </w:tc>
        <w:tc>
          <w:tcPr>
            <w:tcW w:w="112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lang w:val="en-US" w:eastAsia="zh-CN"/>
              </w:rPr>
            </w:pPr>
            <w:r>
              <w:rPr>
                <w:rFonts w:hint="eastAsia" w:eastAsia="仿宋_GB2312"/>
                <w:color w:val="000000"/>
                <w:kern w:val="0"/>
                <w:szCs w:val="21"/>
              </w:rPr>
              <w:t>85%</w:t>
            </w:r>
          </w:p>
        </w:tc>
        <w:tc>
          <w:tcPr>
            <w:tcW w:w="67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67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740" w:hRule="atLeast"/>
          <w:jc w:val="center"/>
        </w:trPr>
        <w:tc>
          <w:tcPr>
            <w:tcW w:w="1073"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687"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（10分）</w:t>
            </w:r>
          </w:p>
        </w:tc>
        <w:tc>
          <w:tcPr>
            <w:tcW w:w="70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服务对象满意度指标</w:t>
            </w:r>
          </w:p>
        </w:tc>
        <w:tc>
          <w:tcPr>
            <w:tcW w:w="2113"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hint="eastAsia" w:ascii="宋体" w:hAnsi="宋体" w:cs="宋体"/>
                <w:sz w:val="20"/>
                <w:szCs w:val="20"/>
              </w:rPr>
              <w:t>人民群众满意度</w:t>
            </w:r>
          </w:p>
        </w:tc>
        <w:tc>
          <w:tcPr>
            <w:tcW w:w="10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lang w:val="en-US" w:eastAsia="zh-CN"/>
              </w:rPr>
            </w:pPr>
            <w:r>
              <w:rPr>
                <w:rFonts w:hint="eastAsia" w:eastAsia="仿宋_GB2312"/>
                <w:color w:val="000000"/>
                <w:kern w:val="0"/>
                <w:szCs w:val="21"/>
                <w:lang w:val="en-US" w:eastAsia="zh-CN"/>
              </w:rPr>
              <w:t>95%</w:t>
            </w: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lang w:val="en-US" w:eastAsia="zh-CN"/>
              </w:rPr>
            </w:pPr>
            <w:r>
              <w:rPr>
                <w:rFonts w:hint="eastAsia" w:eastAsia="仿宋_GB2312"/>
                <w:color w:val="000000"/>
                <w:kern w:val="0"/>
                <w:szCs w:val="21"/>
                <w:lang w:val="en-US" w:eastAsia="zh-CN"/>
              </w:rPr>
              <w:t>95%</w:t>
            </w:r>
          </w:p>
        </w:tc>
        <w:tc>
          <w:tcPr>
            <w:tcW w:w="6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6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1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bookmarkStart w:id="0" w:name="_GoBack"/>
            <w:bookmarkEnd w:id="0"/>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773"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总分</w:t>
            </w:r>
          </w:p>
        </w:tc>
        <w:tc>
          <w:tcPr>
            <w:tcW w:w="67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100</w:t>
            </w:r>
          </w:p>
        </w:tc>
        <w:tc>
          <w:tcPr>
            <w:tcW w:w="675"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90</w:t>
            </w:r>
          </w:p>
        </w:tc>
        <w:tc>
          <w:tcPr>
            <w:tcW w:w="1160" w:type="dxa"/>
            <w:tcBorders>
              <w:top w:val="nil"/>
              <w:left w:val="nil"/>
              <w:bottom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35" w:hRule="atLeast"/>
          <w:jc w:val="center"/>
        </w:trPr>
        <w:tc>
          <w:tcPr>
            <w:tcW w:w="3346" w:type="dxa"/>
            <w:gridSpan w:val="4"/>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归口管理业务股室审核意见</w:t>
            </w:r>
          </w:p>
        </w:tc>
        <w:tc>
          <w:tcPr>
            <w:tcW w:w="593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r>
    </w:tbl>
    <w:p>
      <w:pPr>
        <w:adjustRightInd w:val="0"/>
        <w:snapToGrid w:val="0"/>
        <w:spacing w:line="560" w:lineRule="exact"/>
        <w:jc w:val="left"/>
        <w:rPr>
          <w:rFonts w:hint="eastAsia" w:ascii="仿宋_GB2312" w:hAnsi="仿宋_GB2312" w:eastAsia="仿宋_GB2312" w:cs="仿宋_GB2312"/>
          <w:sz w:val="32"/>
          <w:szCs w:val="32"/>
          <w:lang w:val="en-US" w:eastAsia="zh-CN"/>
        </w:rPr>
      </w:pPr>
      <w:r>
        <w:rPr>
          <w:rFonts w:eastAsia="仿宋_GB2312"/>
          <w:spacing w:val="-11"/>
          <w:sz w:val="24"/>
        </w:rPr>
        <w:t>填表人：</w:t>
      </w:r>
      <w:r>
        <w:rPr>
          <w:rFonts w:hint="eastAsia" w:eastAsia="仿宋_GB2312"/>
          <w:spacing w:val="-11"/>
          <w:sz w:val="24"/>
          <w:lang w:eastAsia="zh-CN"/>
        </w:rPr>
        <w:t>龚海峰</w:t>
      </w:r>
      <w:r>
        <w:rPr>
          <w:rFonts w:eastAsia="仿宋_GB2312"/>
          <w:spacing w:val="-11"/>
          <w:sz w:val="24"/>
        </w:rPr>
        <w:t xml:space="preserve"> 填报日期：</w:t>
      </w:r>
      <w:r>
        <w:rPr>
          <w:rFonts w:hint="eastAsia" w:eastAsia="仿宋_GB2312"/>
          <w:spacing w:val="-11"/>
          <w:sz w:val="24"/>
          <w:lang w:val="en-US" w:eastAsia="zh-CN"/>
        </w:rPr>
        <w:t>2020.10.10</w:t>
      </w:r>
      <w:r>
        <w:rPr>
          <w:rFonts w:eastAsia="仿宋_GB2312"/>
          <w:spacing w:val="-11"/>
          <w:sz w:val="24"/>
        </w:rPr>
        <w:t xml:space="preserve"> 联系电话：</w:t>
      </w:r>
      <w:r>
        <w:rPr>
          <w:rFonts w:hint="eastAsia" w:eastAsia="仿宋_GB2312"/>
          <w:spacing w:val="-11"/>
          <w:sz w:val="24"/>
          <w:lang w:val="en-US" w:eastAsia="zh-CN"/>
        </w:rPr>
        <w:t>13974136520</w:t>
      </w:r>
      <w:r>
        <w:rPr>
          <w:rFonts w:eastAsia="仿宋_GB2312"/>
          <w:spacing w:val="-11"/>
          <w:sz w:val="24"/>
        </w:rPr>
        <w:t xml:space="preserve"> 单位负责人签字</w:t>
      </w:r>
      <w:r>
        <w:rPr>
          <w:rFonts w:hint="eastAsia" w:eastAsia="仿宋_GB2312"/>
          <w:spacing w:val="-11"/>
          <w:sz w:val="24"/>
          <w:lang w:val="en-US" w:eastAsia="zh-CN"/>
        </w:rPr>
        <w:t>:</w:t>
      </w:r>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keepNext w:val="0"/>
        <w:keepLines w:val="0"/>
        <w:pageBreakBefore w:val="0"/>
        <w:widowControl w:val="0"/>
        <w:kinsoku/>
        <w:wordWrap/>
        <w:overflowPunct/>
        <w:topLinePunct w:val="0"/>
        <w:autoSpaceDE/>
        <w:autoSpaceDN/>
        <w:bidi w:val="0"/>
        <w:adjustRightInd/>
        <w:snapToGrid/>
        <w:spacing w:line="20" w:lineRule="exact"/>
        <w:textAlignment w:val="auto"/>
        <w:sectPr>
          <w:pgSz w:w="11906" w:h="16838"/>
          <w:pgMar w:top="1440" w:right="1800" w:bottom="1440" w:left="1800" w:header="851" w:footer="992" w:gutter="0"/>
          <w:pgNumType w:fmt="numberInDash"/>
          <w:cols w:space="720" w:num="1"/>
          <w:titlePg/>
          <w:docGrid w:type="lines" w:linePitch="312" w:charSpace="0"/>
        </w:sectPr>
      </w:pPr>
    </w:p>
    <w:tbl>
      <w:tblPr>
        <w:tblStyle w:val="4"/>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lang w:eastAsia="zh-CN"/>
              </w:rPr>
            </w:pPr>
            <w:r>
              <w:rPr>
                <w:rFonts w:hAnsi="黑体" w:eastAsia="黑体"/>
                <w:kern w:val="0"/>
                <w:sz w:val="28"/>
                <w:szCs w:val="28"/>
              </w:rPr>
              <w:t>附件</w:t>
            </w:r>
            <w:r>
              <w:rPr>
                <w:rFonts w:hint="eastAsia" w:eastAsia="黑体"/>
                <w:kern w:val="0"/>
                <w:sz w:val="28"/>
                <w:szCs w:val="28"/>
                <w:lang w:val="en-US" w:eastAsia="zh-CN"/>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600"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53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884"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1053"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1305"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465"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0</w:t>
            </w:r>
            <w:r>
              <w:rPr>
                <w:rFonts w:hAnsi="宋体"/>
                <w:kern w:val="0"/>
                <w:sz w:val="24"/>
              </w:rPr>
              <w:t>　</w:t>
            </w:r>
          </w:p>
        </w:tc>
      </w:tr>
      <w:tr>
        <w:tblPrEx>
          <w:tblCellMar>
            <w:top w:w="0" w:type="dxa"/>
            <w:left w:w="108" w:type="dxa"/>
            <w:bottom w:w="0" w:type="dxa"/>
            <w:right w:w="108" w:type="dxa"/>
          </w:tblCellMar>
        </w:tblPrEx>
        <w:trPr>
          <w:trHeight w:val="566"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0</w:t>
            </w:r>
            <w:r>
              <w:rPr>
                <w:rFonts w:hAnsi="宋体"/>
                <w:kern w:val="0"/>
                <w:sz w:val="24"/>
              </w:rPr>
              <w:t>　</w:t>
            </w:r>
          </w:p>
        </w:tc>
      </w:tr>
      <w:tr>
        <w:tblPrEx>
          <w:tblCellMar>
            <w:top w:w="0" w:type="dxa"/>
            <w:left w:w="108" w:type="dxa"/>
            <w:bottom w:w="0" w:type="dxa"/>
            <w:right w:w="108" w:type="dxa"/>
          </w:tblCellMar>
        </w:tblPrEx>
        <w:trPr>
          <w:trHeight w:val="600"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76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rFonts w:hint="default" w:eastAsia="宋体"/>
                <w:kern w:val="0"/>
                <w:sz w:val="24"/>
                <w:lang w:val="en-US" w:eastAsia="zh-CN"/>
              </w:rPr>
            </w:pPr>
            <w:r>
              <w:rPr>
                <w:rFonts w:hint="eastAsia" w:hAnsi="宋体"/>
                <w:kern w:val="0"/>
                <w:sz w:val="24"/>
                <w:lang w:val="en-US" w:eastAsia="zh-CN"/>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int="eastAsia" w:hAnsi="宋体"/>
                <w:kern w:val="0"/>
                <w:sz w:val="24"/>
                <w:lang w:val="en-US" w:eastAsia="zh-CN"/>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95</w:t>
            </w:r>
            <w:r>
              <w:rPr>
                <w:rFonts w:hAnsi="宋体"/>
                <w:kern w:val="0"/>
                <w:sz w:val="24"/>
              </w:rPr>
              <w:t>　</w:t>
            </w:r>
          </w:p>
        </w:tc>
      </w:tr>
    </w:tbl>
    <w:p/>
    <w:p/>
    <w:sectPr>
      <w:pgSz w:w="16838" w:h="11906" w:orient="landscape"/>
      <w:pgMar w:top="680" w:right="1440" w:bottom="680" w:left="1440" w:header="851" w:footer="992" w:gutter="0"/>
      <w:pgNumType w:fmt="numberInDash"/>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2CD44"/>
    <w:multiLevelType w:val="singleLevel"/>
    <w:tmpl w:val="9992CD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349D6"/>
    <w:rsid w:val="005C47A7"/>
    <w:rsid w:val="0E185687"/>
    <w:rsid w:val="125F1B52"/>
    <w:rsid w:val="16802A0E"/>
    <w:rsid w:val="1C0D4F98"/>
    <w:rsid w:val="1ECC1F3A"/>
    <w:rsid w:val="1F730D2C"/>
    <w:rsid w:val="20466DF7"/>
    <w:rsid w:val="22BF1C0E"/>
    <w:rsid w:val="284F0664"/>
    <w:rsid w:val="3120169B"/>
    <w:rsid w:val="35807D71"/>
    <w:rsid w:val="38E624B2"/>
    <w:rsid w:val="4CF801C7"/>
    <w:rsid w:val="4F6A3651"/>
    <w:rsid w:val="4F8261FF"/>
    <w:rsid w:val="561C704F"/>
    <w:rsid w:val="613349D6"/>
    <w:rsid w:val="637A70EA"/>
    <w:rsid w:val="696543CE"/>
    <w:rsid w:val="6C77632D"/>
    <w:rsid w:val="7D94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2019-07-25T09:33:00Z</dcterms:created>
  <dc:creator>sin1423710463</dc:creator>
  <cp:lastModifiedBy>小葫芦</cp:lastModifiedBy>
  <dcterms:modified xsi:type="dcterms:W3CDTF">2020-11-02T08:23:41Z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