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640" w:type="dxa"/>
        <w:tblInd w:w="-564" w:type="dxa"/>
        <w:tblLayout w:type="fixed"/>
        <w:tblCellMar>
          <w:top w:w="0" w:type="dxa"/>
          <w:left w:w="0" w:type="dxa"/>
          <w:bottom w:w="0" w:type="dxa"/>
          <w:right w:w="0" w:type="dxa"/>
        </w:tblCellMar>
      </w:tblPr>
      <w:tblGrid>
        <w:gridCol w:w="9640"/>
      </w:tblGrid>
      <w:tr>
        <w:tblPrEx>
          <w:tblLayout w:type="fixed"/>
          <w:tblCellMar>
            <w:top w:w="0" w:type="dxa"/>
            <w:left w:w="0" w:type="dxa"/>
            <w:bottom w:w="0" w:type="dxa"/>
            <w:right w:w="0" w:type="dxa"/>
          </w:tblCellMar>
        </w:tblPrEx>
        <w:trPr>
          <w:trHeight w:val="13231" w:hRule="atLeast"/>
        </w:trPr>
        <w:tc>
          <w:tcPr>
            <w:tcW w:w="9640" w:type="dxa"/>
            <w:tcBorders>
              <w:top w:val="nil"/>
              <w:left w:val="nil"/>
              <w:bottom w:val="nil"/>
              <w:right w:val="nil"/>
            </w:tcBorders>
            <w:tcMar>
              <w:top w:w="15" w:type="dxa"/>
              <w:left w:w="15" w:type="dxa"/>
              <w:right w:w="15" w:type="dxa"/>
            </w:tcMar>
            <w:vAlign w:val="center"/>
          </w:tcPr>
          <w:p>
            <w:pPr>
              <w:jc w:val="center"/>
              <w:rPr>
                <w:rFonts w:hint="eastAsia" w:ascii="方正小标宋简体" w:hAnsi="方正小标宋简体" w:eastAsia="方正小标宋简体" w:cs="方正小标宋简体"/>
                <w:b/>
                <w:bCs/>
                <w:sz w:val="36"/>
                <w:szCs w:val="36"/>
                <w:lang w:val="en-US" w:eastAsia="zh-CN"/>
              </w:rPr>
            </w:pPr>
            <w:r>
              <w:rPr>
                <w:rFonts w:hint="eastAsia" w:ascii="方正小标宋简体" w:hAnsi="方正小标宋简体" w:eastAsia="方正小标宋简体" w:cs="方正小标宋简体"/>
                <w:b/>
                <w:bCs/>
                <w:sz w:val="36"/>
                <w:szCs w:val="36"/>
                <w:lang w:val="en-US" w:eastAsia="zh-CN"/>
              </w:rPr>
              <w:t>密码通信主渠道网络升级改造预算支出绩效报告</w:t>
            </w:r>
          </w:p>
          <w:p>
            <w:pPr>
              <w:jc w:val="center"/>
              <w:rPr>
                <w:rFonts w:hint="eastAsia"/>
                <w:sz w:val="30"/>
                <w:szCs w:val="30"/>
                <w:lang w:val="en-US" w:eastAsia="zh-CN"/>
              </w:rPr>
            </w:pPr>
          </w:p>
          <w:p>
            <w:pPr>
              <w:numPr>
                <w:ilvl w:val="0"/>
                <w:numId w:val="1"/>
              </w:numPr>
              <w:rPr>
                <w:rFonts w:hint="eastAsia"/>
                <w:b/>
                <w:bCs/>
                <w:sz w:val="30"/>
                <w:szCs w:val="30"/>
                <w:lang w:val="en-US" w:eastAsia="zh-CN"/>
              </w:rPr>
            </w:pPr>
            <w:r>
              <w:rPr>
                <w:rFonts w:hint="eastAsia"/>
                <w:b/>
                <w:bCs/>
                <w:sz w:val="30"/>
                <w:szCs w:val="30"/>
                <w:lang w:val="en-US" w:eastAsia="zh-CN"/>
              </w:rPr>
              <w:t>项目概况</w:t>
            </w:r>
          </w:p>
          <w:p>
            <w:pPr>
              <w:numPr>
                <w:ilvl w:val="0"/>
                <w:numId w:val="2"/>
              </w:numPr>
              <w:ind w:left="300" w:leftChars="0" w:firstLine="0" w:firstLineChars="0"/>
              <w:rPr>
                <w:rFonts w:hint="eastAsia"/>
                <w:sz w:val="30"/>
                <w:szCs w:val="30"/>
                <w:lang w:val="en-US" w:eastAsia="zh-CN"/>
              </w:rPr>
            </w:pPr>
            <w:r>
              <w:rPr>
                <w:rFonts w:hint="eastAsia"/>
                <w:sz w:val="30"/>
                <w:szCs w:val="30"/>
                <w:lang w:val="en-US" w:eastAsia="zh-CN"/>
              </w:rPr>
              <w:t>中共炎陵县委办公室。</w:t>
            </w:r>
          </w:p>
          <w:p>
            <w:pPr>
              <w:numPr>
                <w:ilvl w:val="0"/>
                <w:numId w:val="2"/>
              </w:numPr>
              <w:ind w:left="300" w:leftChars="0" w:firstLine="0" w:firstLineChars="0"/>
              <w:rPr>
                <w:rFonts w:hint="eastAsia"/>
                <w:sz w:val="30"/>
                <w:szCs w:val="30"/>
                <w:lang w:val="en-US" w:eastAsia="zh-CN"/>
              </w:rPr>
            </w:pPr>
            <w:r>
              <w:rPr>
                <w:rFonts w:hint="eastAsia"/>
                <w:sz w:val="30"/>
                <w:szCs w:val="30"/>
                <w:lang w:val="en-US" w:eastAsia="zh-CN"/>
              </w:rPr>
              <w:t>根据湖南省委办公厅《关于加快推进湖南省通信主渠道网升级改造工程的通知》（湘办发电[2018]134号）的文件要求，由省委机要局启动升级改造涉密工程。炎陵县委办按照省委办“统一规划、统一立项、统一评审、统一招标和采购、统一验收，资金分级负担、分级组织施工”的原则要求实施该工程，县委机要局负责具体改造项目工作。因项目是涉密工程，省委机要局采用单一来源采购方式和聘请有涉密资质公司（四川成都卫士通技术有限公司）负责承建。</w:t>
            </w:r>
          </w:p>
          <w:p>
            <w:pPr>
              <w:numPr>
                <w:ilvl w:val="0"/>
                <w:numId w:val="1"/>
              </w:numPr>
              <w:ind w:left="0" w:leftChars="0" w:firstLine="0" w:firstLineChars="0"/>
              <w:rPr>
                <w:rFonts w:hint="eastAsia"/>
                <w:sz w:val="30"/>
                <w:szCs w:val="30"/>
                <w:lang w:val="en-US" w:eastAsia="zh-CN"/>
              </w:rPr>
            </w:pPr>
            <w:r>
              <w:rPr>
                <w:rFonts w:hint="eastAsia"/>
                <w:b/>
                <w:bCs/>
                <w:sz w:val="30"/>
                <w:szCs w:val="30"/>
                <w:lang w:val="en-US" w:eastAsia="zh-CN"/>
              </w:rPr>
              <w:t>项目资金使用及管理情况</w:t>
            </w:r>
          </w:p>
          <w:p>
            <w:pPr>
              <w:numPr>
                <w:ilvl w:val="0"/>
                <w:numId w:val="3"/>
              </w:numPr>
              <w:ind w:left="300" w:leftChars="0" w:firstLine="0" w:firstLineChars="0"/>
              <w:rPr>
                <w:rFonts w:hint="eastAsia"/>
                <w:sz w:val="30"/>
                <w:szCs w:val="30"/>
                <w:lang w:val="en-US" w:eastAsia="zh-CN"/>
              </w:rPr>
            </w:pPr>
            <w:r>
              <w:rPr>
                <w:rFonts w:hint="eastAsia"/>
                <w:sz w:val="30"/>
                <w:szCs w:val="30"/>
                <w:lang w:val="en-US" w:eastAsia="zh-CN"/>
              </w:rPr>
              <w:t>项目建设预算经费26万元，由省发改委立项、省财政厅评审、省保密局涉密备案、省审计厅审计分析的项目。项目预算资金26万元报县人民政府审批纳入2019年财政支出，由县财政统一拨付并安排落实。项目实际使用26万元。</w:t>
            </w:r>
          </w:p>
          <w:p>
            <w:pPr>
              <w:numPr>
                <w:ilvl w:val="0"/>
                <w:numId w:val="3"/>
              </w:numPr>
              <w:ind w:left="300" w:leftChars="0" w:firstLine="0" w:firstLineChars="0"/>
              <w:rPr>
                <w:rFonts w:hint="eastAsia"/>
                <w:sz w:val="30"/>
                <w:szCs w:val="30"/>
                <w:lang w:val="en-US" w:eastAsia="zh-CN"/>
              </w:rPr>
            </w:pPr>
            <w:r>
              <w:rPr>
                <w:rFonts w:hint="eastAsia"/>
                <w:sz w:val="30"/>
                <w:szCs w:val="30"/>
                <w:lang w:val="en-US" w:eastAsia="zh-CN"/>
              </w:rPr>
              <w:t>项目资金管理按照财政预算支出相关制度运行。</w:t>
            </w:r>
          </w:p>
          <w:p>
            <w:pPr>
              <w:numPr>
                <w:ilvl w:val="0"/>
                <w:numId w:val="1"/>
              </w:numPr>
              <w:ind w:left="0" w:leftChars="0" w:firstLine="0" w:firstLineChars="0"/>
              <w:rPr>
                <w:rFonts w:hint="eastAsia"/>
                <w:b/>
                <w:bCs/>
                <w:sz w:val="30"/>
                <w:szCs w:val="30"/>
                <w:lang w:val="en-US" w:eastAsia="zh-CN"/>
              </w:rPr>
            </w:pPr>
            <w:r>
              <w:rPr>
                <w:rFonts w:hint="eastAsia"/>
                <w:b/>
                <w:bCs/>
                <w:sz w:val="30"/>
                <w:szCs w:val="30"/>
                <w:lang w:val="en-US" w:eastAsia="zh-CN"/>
              </w:rPr>
              <w:t>项目组织实施情况</w:t>
            </w:r>
          </w:p>
          <w:p>
            <w:pPr>
              <w:numPr>
                <w:ilvl w:val="0"/>
                <w:numId w:val="4"/>
              </w:numPr>
              <w:ind w:left="301" w:leftChars="0" w:firstLine="0" w:firstLineChars="0"/>
              <w:rPr>
                <w:rFonts w:hint="eastAsia"/>
                <w:sz w:val="30"/>
                <w:szCs w:val="30"/>
                <w:lang w:val="en-US" w:eastAsia="zh-CN"/>
              </w:rPr>
            </w:pPr>
            <w:r>
              <w:rPr>
                <w:rFonts w:hint="eastAsia"/>
                <w:sz w:val="30"/>
                <w:szCs w:val="30"/>
                <w:lang w:val="en-US" w:eastAsia="zh-CN"/>
              </w:rPr>
              <w:t>此项目是密码通信主渠道专用设备提升改造工程，涉密级别高。由省委机要局提出工作要求，县委机要局负责组织项目运作工作和施工监督。</w:t>
            </w:r>
          </w:p>
          <w:p>
            <w:pPr>
              <w:numPr>
                <w:ilvl w:val="0"/>
                <w:numId w:val="4"/>
              </w:numPr>
              <w:ind w:left="301" w:leftChars="0" w:firstLine="0" w:firstLineChars="0"/>
              <w:rPr>
                <w:rFonts w:hint="eastAsia"/>
                <w:sz w:val="30"/>
                <w:szCs w:val="30"/>
                <w:lang w:val="en-US" w:eastAsia="zh-CN"/>
              </w:rPr>
            </w:pPr>
            <w:r>
              <w:rPr>
                <w:rFonts w:hint="eastAsia"/>
                <w:sz w:val="30"/>
                <w:szCs w:val="30"/>
                <w:lang w:val="en-US" w:eastAsia="zh-CN"/>
              </w:rPr>
              <w:t>项目由四川成都卫士通技术有限公司中标施工，县委机要局负责配合施工及安装。工作程序按上级保密管理制度运行。</w:t>
            </w:r>
          </w:p>
          <w:p>
            <w:pPr>
              <w:numPr>
                <w:ilvl w:val="0"/>
                <w:numId w:val="1"/>
              </w:numPr>
              <w:ind w:left="0" w:leftChars="0" w:firstLine="0" w:firstLineChars="0"/>
              <w:rPr>
                <w:rFonts w:hint="eastAsia"/>
                <w:b/>
                <w:bCs/>
                <w:sz w:val="30"/>
                <w:szCs w:val="30"/>
                <w:lang w:val="en-US" w:eastAsia="zh-CN"/>
              </w:rPr>
            </w:pPr>
            <w:r>
              <w:rPr>
                <w:rFonts w:hint="eastAsia"/>
                <w:b/>
                <w:bCs/>
                <w:sz w:val="30"/>
                <w:szCs w:val="30"/>
                <w:lang w:val="en-US" w:eastAsia="zh-CN"/>
              </w:rPr>
              <w:t>项目绩效情况</w:t>
            </w:r>
          </w:p>
          <w:p>
            <w:pPr>
              <w:numPr>
                <w:ilvl w:val="0"/>
                <w:numId w:val="0"/>
              </w:numPr>
              <w:ind w:left="301" w:leftChars="0"/>
              <w:rPr>
                <w:rFonts w:hint="eastAsia"/>
                <w:sz w:val="30"/>
                <w:szCs w:val="30"/>
                <w:lang w:val="en-US" w:eastAsia="zh-CN"/>
              </w:rPr>
            </w:pPr>
            <w:r>
              <w:rPr>
                <w:rFonts w:hint="eastAsia"/>
                <w:sz w:val="30"/>
                <w:szCs w:val="30"/>
                <w:lang w:val="en-US" w:eastAsia="zh-CN"/>
              </w:rPr>
              <w:t>　　此项目是贯彻习近平总书记的重要指示精神，推进国家治理能力和治理体系现代化的重要举措，是保障省贫困县密码通信能力提升和设备优化的工程，是确保中央、省市指令快速安全下达和下情上报的一项重要工程。为加快我县的机要密码通信的发展和确保密码通信安全畅通提供了坚实保障。</w:t>
            </w:r>
          </w:p>
          <w:p>
            <w:pPr>
              <w:numPr>
                <w:ilvl w:val="0"/>
                <w:numId w:val="1"/>
              </w:numPr>
              <w:ind w:left="0" w:leftChars="0" w:firstLine="0" w:firstLineChars="0"/>
              <w:rPr>
                <w:rFonts w:hint="eastAsia"/>
                <w:b/>
                <w:bCs/>
                <w:sz w:val="30"/>
                <w:szCs w:val="30"/>
                <w:lang w:val="en-US" w:eastAsia="zh-CN"/>
              </w:rPr>
            </w:pPr>
            <w:r>
              <w:rPr>
                <w:rFonts w:hint="eastAsia"/>
                <w:b/>
                <w:bCs/>
                <w:sz w:val="30"/>
                <w:szCs w:val="30"/>
                <w:lang w:val="en-US" w:eastAsia="zh-CN"/>
              </w:rPr>
              <w:t>其他需要说明的问题</w:t>
            </w:r>
          </w:p>
          <w:p>
            <w:pPr>
              <w:numPr>
                <w:ilvl w:val="0"/>
                <w:numId w:val="0"/>
              </w:numPr>
              <w:ind w:leftChars="0"/>
              <w:rPr>
                <w:rFonts w:hint="eastAsia" w:eastAsiaTheme="minorEastAsia"/>
                <w:sz w:val="30"/>
                <w:szCs w:val="30"/>
                <w:lang w:val="en-US" w:eastAsia="zh-CN"/>
              </w:rPr>
            </w:pPr>
            <w:r>
              <w:rPr>
                <w:rFonts w:hint="eastAsia"/>
                <w:sz w:val="30"/>
                <w:szCs w:val="30"/>
                <w:lang w:val="en-US" w:eastAsia="zh-CN"/>
              </w:rPr>
              <w:t>　密码通信今后的运维需要加大资金来保障支撑，以确保密码通信安全畅通。</w:t>
            </w:r>
          </w:p>
          <w:p/>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Ansi="黑体" w:eastAsia="黑体"/>
                <w:kern w:val="0"/>
                <w:sz w:val="28"/>
                <w:szCs w:val="28"/>
              </w:rPr>
            </w:pPr>
          </w:p>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Ansi="黑体" w:eastAsia="黑体"/>
                <w:kern w:val="0"/>
                <w:sz w:val="28"/>
                <w:szCs w:val="28"/>
              </w:rPr>
            </w:pPr>
          </w:p>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Ansi="黑体" w:eastAsia="黑体"/>
                <w:kern w:val="0"/>
                <w:sz w:val="28"/>
                <w:szCs w:val="28"/>
              </w:rPr>
            </w:pPr>
          </w:p>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Ansi="黑体" w:eastAsia="黑体"/>
                <w:kern w:val="0"/>
                <w:sz w:val="28"/>
                <w:szCs w:val="28"/>
              </w:rPr>
            </w:pPr>
          </w:p>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Ansi="黑体" w:eastAsia="黑体"/>
                <w:kern w:val="0"/>
                <w:sz w:val="28"/>
                <w:szCs w:val="28"/>
              </w:rPr>
            </w:pPr>
          </w:p>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Ansi="黑体" w:eastAsia="黑体"/>
                <w:kern w:val="0"/>
                <w:sz w:val="28"/>
                <w:szCs w:val="28"/>
              </w:rPr>
            </w:pPr>
          </w:p>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Ansi="黑体" w:eastAsia="黑体"/>
                <w:kern w:val="0"/>
                <w:sz w:val="28"/>
                <w:szCs w:val="28"/>
              </w:rPr>
            </w:pPr>
          </w:p>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Ansi="黑体" w:eastAsia="黑体"/>
                <w:kern w:val="0"/>
                <w:sz w:val="28"/>
                <w:szCs w:val="28"/>
              </w:rPr>
            </w:pPr>
          </w:p>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Ansi="黑体" w:eastAsia="黑体"/>
                <w:kern w:val="0"/>
                <w:sz w:val="28"/>
                <w:szCs w:val="28"/>
              </w:rPr>
            </w:pPr>
          </w:p>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Ansi="黑体" w:eastAsia="黑体"/>
                <w:kern w:val="0"/>
                <w:sz w:val="28"/>
                <w:szCs w:val="28"/>
              </w:rPr>
            </w:pPr>
          </w:p>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Ansi="黑体" w:eastAsia="黑体"/>
                <w:kern w:val="0"/>
                <w:sz w:val="28"/>
                <w:szCs w:val="28"/>
              </w:rPr>
            </w:pPr>
          </w:p>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Ansi="黑体" w:eastAsia="黑体"/>
                <w:kern w:val="0"/>
                <w:sz w:val="28"/>
                <w:szCs w:val="28"/>
              </w:rPr>
            </w:pPr>
          </w:p>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Ansi="黑体" w:eastAsia="黑体"/>
                <w:kern w:val="0"/>
                <w:sz w:val="28"/>
                <w:szCs w:val="28"/>
              </w:rPr>
            </w:pPr>
          </w:p>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Ansi="黑体" w:eastAsia="黑体"/>
                <w:kern w:val="0"/>
                <w:sz w:val="28"/>
                <w:szCs w:val="28"/>
              </w:rPr>
            </w:pPr>
          </w:p>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Ansi="黑体" w:eastAsia="黑体"/>
                <w:kern w:val="0"/>
                <w:sz w:val="28"/>
                <w:szCs w:val="28"/>
              </w:rPr>
            </w:pPr>
          </w:p>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Ansi="黑体" w:eastAsia="黑体"/>
                <w:kern w:val="0"/>
                <w:sz w:val="28"/>
                <w:szCs w:val="28"/>
              </w:rPr>
            </w:pPr>
          </w:p>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Ansi="黑体" w:eastAsia="黑体"/>
                <w:kern w:val="0"/>
                <w:sz w:val="28"/>
                <w:szCs w:val="28"/>
              </w:rPr>
            </w:pPr>
          </w:p>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Ansi="黑体" w:eastAsia="黑体"/>
                <w:kern w:val="0"/>
                <w:sz w:val="28"/>
                <w:szCs w:val="28"/>
              </w:rPr>
            </w:pPr>
          </w:p>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Ansi="黑体" w:eastAsia="黑体"/>
                <w:kern w:val="0"/>
                <w:sz w:val="28"/>
                <w:szCs w:val="28"/>
              </w:rPr>
            </w:pPr>
          </w:p>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Ansi="黑体" w:eastAsia="黑体"/>
                <w:kern w:val="0"/>
                <w:sz w:val="28"/>
                <w:szCs w:val="28"/>
              </w:rPr>
            </w:pPr>
          </w:p>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Ansi="黑体" w:eastAsia="黑体"/>
                <w:kern w:val="0"/>
                <w:sz w:val="28"/>
                <w:szCs w:val="28"/>
              </w:rPr>
            </w:pPr>
          </w:p>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Ansi="黑体" w:eastAsia="黑体"/>
                <w:kern w:val="0"/>
                <w:sz w:val="28"/>
                <w:szCs w:val="28"/>
              </w:rPr>
            </w:pPr>
          </w:p>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Ansi="黑体" w:eastAsia="黑体"/>
                <w:kern w:val="0"/>
                <w:sz w:val="28"/>
                <w:szCs w:val="28"/>
              </w:rPr>
            </w:pPr>
          </w:p>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Ansi="黑体" w:eastAsia="黑体"/>
                <w:kern w:val="0"/>
                <w:sz w:val="28"/>
                <w:szCs w:val="28"/>
              </w:rPr>
            </w:pPr>
          </w:p>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Ansi="黑体" w:eastAsia="黑体"/>
                <w:kern w:val="0"/>
                <w:sz w:val="28"/>
                <w:szCs w:val="28"/>
              </w:rPr>
            </w:pPr>
          </w:p>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Ansi="黑体" w:eastAsia="黑体"/>
                <w:kern w:val="0"/>
                <w:sz w:val="28"/>
                <w:szCs w:val="28"/>
              </w:rPr>
            </w:pPr>
          </w:p>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Ansi="黑体" w:eastAsia="黑体"/>
                <w:kern w:val="0"/>
                <w:sz w:val="28"/>
                <w:szCs w:val="28"/>
              </w:rPr>
            </w:pPr>
          </w:p>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Ansi="黑体" w:eastAsia="黑体"/>
                <w:kern w:val="0"/>
                <w:sz w:val="28"/>
                <w:szCs w:val="28"/>
              </w:rPr>
            </w:pPr>
          </w:p>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Ansi="黑体" w:eastAsia="黑体"/>
                <w:kern w:val="0"/>
                <w:sz w:val="28"/>
                <w:szCs w:val="28"/>
              </w:rPr>
            </w:pPr>
          </w:p>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Ansi="黑体" w:eastAsia="黑体"/>
                <w:kern w:val="0"/>
                <w:sz w:val="28"/>
                <w:szCs w:val="28"/>
              </w:rPr>
            </w:pPr>
          </w:p>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Ansi="黑体" w:eastAsia="黑体"/>
                <w:kern w:val="0"/>
                <w:sz w:val="28"/>
                <w:szCs w:val="28"/>
              </w:rPr>
            </w:pPr>
          </w:p>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Ansi="黑体" w:eastAsia="黑体"/>
                <w:kern w:val="0"/>
                <w:sz w:val="28"/>
                <w:szCs w:val="28"/>
              </w:rPr>
            </w:pPr>
          </w:p>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Ansi="黑体" w:eastAsia="黑体"/>
                <w:kern w:val="0"/>
                <w:sz w:val="28"/>
                <w:szCs w:val="28"/>
              </w:rPr>
            </w:pPr>
          </w:p>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Ansi="黑体" w:eastAsia="黑体"/>
                <w:kern w:val="0"/>
                <w:sz w:val="28"/>
                <w:szCs w:val="28"/>
              </w:rPr>
            </w:pPr>
          </w:p>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Ansi="黑体" w:eastAsia="黑体"/>
                <w:kern w:val="0"/>
                <w:sz w:val="28"/>
                <w:szCs w:val="28"/>
              </w:rPr>
            </w:pPr>
          </w:p>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Ansi="黑体" w:eastAsia="黑体"/>
                <w:kern w:val="0"/>
                <w:sz w:val="28"/>
                <w:szCs w:val="28"/>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Ansi="黑体" w:eastAsia="黑体"/>
                <w:kern w:val="0"/>
                <w:sz w:val="28"/>
                <w:szCs w:val="28"/>
              </w:rPr>
            </w:pPr>
            <w:r>
              <w:rPr>
                <w:rFonts w:hAnsi="黑体" w:eastAsia="黑体"/>
                <w:kern w:val="0"/>
                <w:sz w:val="28"/>
                <w:szCs w:val="28"/>
              </w:rPr>
              <w:t>附件</w:t>
            </w:r>
            <w:r>
              <w:rPr>
                <w:rFonts w:eastAsia="黑体"/>
                <w:kern w:val="0"/>
                <w:sz w:val="28"/>
                <w:szCs w:val="28"/>
              </w:rPr>
              <w:t>2</w:t>
            </w:r>
          </w:p>
          <w:tbl>
            <w:tblPr>
              <w:tblStyle w:val="5"/>
              <w:tblW w:w="9283" w:type="dxa"/>
              <w:jc w:val="center"/>
              <w:tblInd w:w="-237" w:type="dxa"/>
              <w:tblLayout w:type="fixed"/>
              <w:tblCellMar>
                <w:top w:w="0" w:type="dxa"/>
                <w:left w:w="108" w:type="dxa"/>
                <w:bottom w:w="0" w:type="dxa"/>
                <w:right w:w="108" w:type="dxa"/>
              </w:tblCellMar>
            </w:tblPr>
            <w:tblGrid>
              <w:gridCol w:w="1178"/>
              <w:gridCol w:w="985"/>
              <w:gridCol w:w="1041"/>
              <w:gridCol w:w="1095"/>
              <w:gridCol w:w="1275"/>
              <w:gridCol w:w="1320"/>
              <w:gridCol w:w="570"/>
              <w:gridCol w:w="750"/>
              <w:gridCol w:w="1069"/>
            </w:tblGrid>
            <w:tr>
              <w:tblPrEx>
                <w:tblLayout w:type="fixed"/>
                <w:tblCellMar>
                  <w:top w:w="0" w:type="dxa"/>
                  <w:left w:w="108" w:type="dxa"/>
                  <w:bottom w:w="0" w:type="dxa"/>
                  <w:right w:w="108" w:type="dxa"/>
                </w:tblCellMar>
              </w:tblPrEx>
              <w:trPr>
                <w:trHeight w:val="696" w:hRule="atLeast"/>
                <w:jc w:val="center"/>
              </w:trPr>
              <w:tc>
                <w:tcPr>
                  <w:tcW w:w="9283" w:type="dxa"/>
                  <w:gridSpan w:val="9"/>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eastAsia="方正小标宋_GBK"/>
                      <w:color w:val="000000"/>
                      <w:kern w:val="0"/>
                      <w:sz w:val="36"/>
                      <w:szCs w:val="36"/>
                    </w:rPr>
                  </w:pPr>
                  <w:r>
                    <w:rPr>
                      <w:rFonts w:eastAsia="方正小标宋_GBK"/>
                      <w:color w:val="000000"/>
                      <w:kern w:val="0"/>
                      <w:sz w:val="36"/>
                      <w:szCs w:val="36"/>
                    </w:rPr>
                    <w:t>预算支出绩效自评表</w:t>
                  </w:r>
                </w:p>
              </w:tc>
            </w:tr>
            <w:tr>
              <w:tblPrEx>
                <w:tblLayout w:type="fixed"/>
                <w:tblCellMar>
                  <w:top w:w="0" w:type="dxa"/>
                  <w:left w:w="108" w:type="dxa"/>
                  <w:bottom w:w="0" w:type="dxa"/>
                  <w:right w:w="108" w:type="dxa"/>
                </w:tblCellMar>
              </w:tblPrEx>
              <w:trPr>
                <w:trHeight w:val="270" w:hRule="atLeast"/>
                <w:jc w:val="center"/>
              </w:trPr>
              <w:tc>
                <w:tcPr>
                  <w:tcW w:w="9283" w:type="dxa"/>
                  <w:gridSpan w:val="9"/>
                  <w:tcBorders>
                    <w:top w:val="nil"/>
                    <w:left w:val="nil"/>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rPr>
                      <w:color w:val="000000"/>
                      <w:kern w:val="0"/>
                      <w:sz w:val="22"/>
                    </w:rPr>
                  </w:pPr>
                  <w:r>
                    <w:rPr>
                      <w:color w:val="000000"/>
                      <w:kern w:val="0"/>
                      <w:sz w:val="22"/>
                    </w:rPr>
                    <w:t xml:space="preserve">（  </w:t>
                  </w:r>
                  <w:r>
                    <w:rPr>
                      <w:rFonts w:hint="eastAsia"/>
                      <w:color w:val="000000"/>
                      <w:kern w:val="0"/>
                      <w:sz w:val="22"/>
                      <w:lang w:val="en-US" w:eastAsia="zh-CN"/>
                    </w:rPr>
                    <w:t>2019</w:t>
                  </w:r>
                  <w:r>
                    <w:rPr>
                      <w:color w:val="000000"/>
                      <w:kern w:val="0"/>
                      <w:sz w:val="22"/>
                    </w:rPr>
                    <w:t xml:space="preserve"> 年度）</w:t>
                  </w:r>
                </w:p>
              </w:tc>
            </w:tr>
            <w:tr>
              <w:tblPrEx>
                <w:tblLayout w:type="fixed"/>
                <w:tblCellMar>
                  <w:top w:w="0" w:type="dxa"/>
                  <w:left w:w="108" w:type="dxa"/>
                  <w:bottom w:w="0" w:type="dxa"/>
                  <w:right w:w="108" w:type="dxa"/>
                </w:tblCellMar>
              </w:tblPrEx>
              <w:trPr>
                <w:trHeight w:val="629" w:hRule="atLeast"/>
                <w:jc w:val="center"/>
              </w:trPr>
              <w:tc>
                <w:tcPr>
                  <w:tcW w:w="1178"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eastAsia="仿宋_GB2312"/>
                      <w:color w:val="000000"/>
                      <w:kern w:val="0"/>
                      <w:szCs w:val="21"/>
                    </w:rPr>
                  </w:pPr>
                  <w:r>
                    <w:rPr>
                      <w:rFonts w:eastAsia="仿宋_GB2312"/>
                      <w:color w:val="000000"/>
                      <w:kern w:val="0"/>
                      <w:szCs w:val="21"/>
                    </w:rPr>
                    <w:t>项目支</w:t>
                  </w:r>
                </w:p>
                <w:p>
                  <w:pPr>
                    <w:keepNext w:val="0"/>
                    <w:keepLines w:val="0"/>
                    <w:pageBreakBefore w:val="0"/>
                    <w:widowControl/>
                    <w:kinsoku/>
                    <w:wordWrap/>
                    <w:overflowPunct/>
                    <w:topLinePunct w:val="0"/>
                    <w:autoSpaceDE/>
                    <w:autoSpaceDN/>
                    <w:bidi w:val="0"/>
                    <w:adjustRightInd/>
                    <w:snapToGrid/>
                    <w:spacing w:line="200" w:lineRule="exact"/>
                    <w:jc w:val="center"/>
                    <w:rPr>
                      <w:rFonts w:eastAsia="仿宋_GB2312"/>
                      <w:color w:val="000000"/>
                      <w:kern w:val="0"/>
                      <w:szCs w:val="21"/>
                    </w:rPr>
                  </w:pPr>
                  <w:r>
                    <w:rPr>
                      <w:rFonts w:eastAsia="仿宋_GB2312"/>
                      <w:color w:val="000000"/>
                      <w:kern w:val="0"/>
                      <w:szCs w:val="21"/>
                    </w:rPr>
                    <w:t>出名称</w:t>
                  </w:r>
                </w:p>
              </w:tc>
              <w:tc>
                <w:tcPr>
                  <w:tcW w:w="8105" w:type="dxa"/>
                  <w:gridSpan w:val="8"/>
                  <w:tcBorders>
                    <w:top w:val="single" w:color="auto" w:sz="4" w:space="0"/>
                    <w:left w:val="nil"/>
                    <w:bottom w:val="single" w:color="auto" w:sz="4" w:space="0"/>
                    <w:right w:val="single" w:color="000000" w:sz="4" w:space="0"/>
                  </w:tcBorders>
                  <w:vAlign w:val="center"/>
                </w:tcPr>
                <w:p>
                  <w:pPr>
                    <w:jc w:val="center"/>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湖南省通信主渠道网络升级改造工程</w:t>
                  </w:r>
                </w:p>
                <w:p>
                  <w:pPr>
                    <w:keepNext w:val="0"/>
                    <w:keepLines w:val="0"/>
                    <w:pageBreakBefore w:val="0"/>
                    <w:widowControl/>
                    <w:kinsoku/>
                    <w:wordWrap/>
                    <w:overflowPunct/>
                    <w:topLinePunct w:val="0"/>
                    <w:autoSpaceDE/>
                    <w:autoSpaceDN/>
                    <w:bidi w:val="0"/>
                    <w:adjustRightInd/>
                    <w:snapToGrid/>
                    <w:spacing w:line="200" w:lineRule="exact"/>
                    <w:jc w:val="center"/>
                    <w:rPr>
                      <w:rFonts w:eastAsia="仿宋_GB2312"/>
                      <w:color w:val="000000"/>
                      <w:kern w:val="0"/>
                      <w:szCs w:val="21"/>
                    </w:rPr>
                  </w:pPr>
                  <w:r>
                    <w:rPr>
                      <w:rFonts w:eastAsia="仿宋_GB2312"/>
                      <w:color w:val="000000"/>
                      <w:kern w:val="0"/>
                      <w:szCs w:val="21"/>
                    </w:rPr>
                    <w:t>　</w:t>
                  </w:r>
                </w:p>
              </w:tc>
            </w:tr>
            <w:tr>
              <w:tblPrEx>
                <w:tblLayout w:type="fixed"/>
                <w:tblCellMar>
                  <w:top w:w="0" w:type="dxa"/>
                  <w:left w:w="108" w:type="dxa"/>
                  <w:bottom w:w="0" w:type="dxa"/>
                  <w:right w:w="108" w:type="dxa"/>
                </w:tblCellMar>
              </w:tblPrEx>
              <w:trPr>
                <w:trHeight w:val="340" w:hRule="atLeast"/>
                <w:jc w:val="center"/>
              </w:trPr>
              <w:tc>
                <w:tcPr>
                  <w:tcW w:w="1178"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eastAsia="仿宋_GB2312"/>
                      <w:color w:val="000000"/>
                      <w:kern w:val="0"/>
                      <w:szCs w:val="21"/>
                    </w:rPr>
                  </w:pPr>
                  <w:r>
                    <w:rPr>
                      <w:rFonts w:eastAsia="仿宋_GB2312"/>
                      <w:color w:val="000000"/>
                      <w:kern w:val="0"/>
                      <w:szCs w:val="21"/>
                    </w:rPr>
                    <w:t>主管部门</w:t>
                  </w:r>
                </w:p>
              </w:tc>
              <w:tc>
                <w:tcPr>
                  <w:tcW w:w="4396"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eastAsia="仿宋_GB2312"/>
                      <w:color w:val="000000"/>
                      <w:kern w:val="0"/>
                      <w:szCs w:val="21"/>
                      <w:lang w:eastAsia="zh-CN"/>
                    </w:rPr>
                  </w:pPr>
                  <w:r>
                    <w:rPr>
                      <w:rFonts w:eastAsia="仿宋_GB2312"/>
                      <w:color w:val="000000"/>
                      <w:kern w:val="0"/>
                      <w:szCs w:val="21"/>
                    </w:rPr>
                    <w:t>　</w:t>
                  </w:r>
                  <w:r>
                    <w:rPr>
                      <w:rFonts w:hint="eastAsia" w:eastAsia="仿宋_GB2312"/>
                      <w:color w:val="000000"/>
                      <w:kern w:val="0"/>
                      <w:szCs w:val="21"/>
                      <w:lang w:eastAsia="zh-CN"/>
                    </w:rPr>
                    <w:t>中共炎陵县委办公室</w:t>
                  </w:r>
                </w:p>
              </w:tc>
              <w:tc>
                <w:tcPr>
                  <w:tcW w:w="1320" w:type="dxa"/>
                  <w:tcBorders>
                    <w:top w:val="single" w:color="auto" w:sz="4" w:space="0"/>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eastAsia="仿宋_GB2312"/>
                      <w:color w:val="000000"/>
                      <w:kern w:val="0"/>
                      <w:szCs w:val="21"/>
                    </w:rPr>
                  </w:pPr>
                  <w:r>
                    <w:rPr>
                      <w:rFonts w:eastAsia="仿宋_GB2312"/>
                      <w:color w:val="000000"/>
                      <w:kern w:val="0"/>
                      <w:szCs w:val="21"/>
                    </w:rPr>
                    <w:t>实施单位</w:t>
                  </w:r>
                </w:p>
              </w:tc>
              <w:tc>
                <w:tcPr>
                  <w:tcW w:w="2389"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eastAsia="仿宋_GB2312"/>
                      <w:color w:val="000000"/>
                      <w:kern w:val="0"/>
                      <w:szCs w:val="21"/>
                      <w:lang w:eastAsia="zh-CN"/>
                    </w:rPr>
                  </w:pPr>
                  <w:r>
                    <w:rPr>
                      <w:rFonts w:hint="eastAsia" w:eastAsia="仿宋_GB2312"/>
                      <w:color w:val="000000"/>
                      <w:kern w:val="0"/>
                      <w:szCs w:val="21"/>
                      <w:lang w:eastAsia="zh-CN"/>
                    </w:rPr>
                    <w:t>四川卫士通技术有限公司</w:t>
                  </w:r>
                </w:p>
              </w:tc>
            </w:tr>
            <w:tr>
              <w:tblPrEx>
                <w:tblLayout w:type="fixed"/>
                <w:tblCellMar>
                  <w:top w:w="0" w:type="dxa"/>
                  <w:left w:w="108" w:type="dxa"/>
                  <w:bottom w:w="0" w:type="dxa"/>
                  <w:right w:w="108" w:type="dxa"/>
                </w:tblCellMar>
              </w:tblPrEx>
              <w:trPr>
                <w:trHeight w:val="490" w:hRule="atLeast"/>
                <w:jc w:val="center"/>
              </w:trPr>
              <w:tc>
                <w:tcPr>
                  <w:tcW w:w="1178"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eastAsia="仿宋_GB2312"/>
                      <w:color w:val="000000"/>
                      <w:kern w:val="0"/>
                      <w:szCs w:val="21"/>
                    </w:rPr>
                  </w:pPr>
                  <w:r>
                    <w:rPr>
                      <w:rFonts w:eastAsia="仿宋_GB2312"/>
                      <w:color w:val="000000"/>
                      <w:kern w:val="0"/>
                      <w:szCs w:val="21"/>
                    </w:rPr>
                    <w:t>项目资金</w:t>
                  </w:r>
                  <w:r>
                    <w:rPr>
                      <w:rFonts w:eastAsia="仿宋_GB2312"/>
                      <w:color w:val="000000"/>
                      <w:kern w:val="0"/>
                      <w:szCs w:val="21"/>
                    </w:rPr>
                    <w:br w:type="textWrapping"/>
                  </w:r>
                  <w:r>
                    <w:rPr>
                      <w:rFonts w:eastAsia="仿宋_GB2312"/>
                      <w:color w:val="000000"/>
                      <w:kern w:val="0"/>
                      <w:szCs w:val="21"/>
                    </w:rPr>
                    <w:t>（万元）</w:t>
                  </w:r>
                </w:p>
              </w:tc>
              <w:tc>
                <w:tcPr>
                  <w:tcW w:w="2026"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eastAsia="仿宋_GB2312"/>
                      <w:color w:val="000000"/>
                      <w:kern w:val="0"/>
                      <w:szCs w:val="21"/>
                    </w:rPr>
                  </w:pPr>
                </w:p>
              </w:tc>
              <w:tc>
                <w:tcPr>
                  <w:tcW w:w="109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eastAsia="仿宋_GB2312"/>
                      <w:color w:val="000000"/>
                      <w:kern w:val="0"/>
                      <w:szCs w:val="21"/>
                    </w:rPr>
                  </w:pPr>
                  <w:r>
                    <w:rPr>
                      <w:rFonts w:eastAsia="仿宋_GB2312"/>
                      <w:color w:val="000000"/>
                      <w:kern w:val="0"/>
                      <w:szCs w:val="21"/>
                    </w:rPr>
                    <w:t>年初预算数</w:t>
                  </w:r>
                </w:p>
              </w:tc>
              <w:tc>
                <w:tcPr>
                  <w:tcW w:w="127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eastAsia="仿宋_GB2312"/>
                      <w:color w:val="000000"/>
                      <w:kern w:val="0"/>
                      <w:szCs w:val="21"/>
                    </w:rPr>
                  </w:pPr>
                  <w:r>
                    <w:rPr>
                      <w:rFonts w:eastAsia="仿宋_GB2312"/>
                      <w:color w:val="000000"/>
                      <w:kern w:val="0"/>
                      <w:szCs w:val="21"/>
                    </w:rPr>
                    <w:t>全年预算数</w:t>
                  </w:r>
                </w:p>
              </w:tc>
              <w:tc>
                <w:tcPr>
                  <w:tcW w:w="1320"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center"/>
                    <w:rPr>
                      <w:rFonts w:eastAsia="仿宋_GB2312"/>
                      <w:szCs w:val="21"/>
                    </w:rPr>
                  </w:pPr>
                  <w:r>
                    <w:rPr>
                      <w:rFonts w:eastAsia="仿宋_GB2312"/>
                      <w:szCs w:val="21"/>
                    </w:rPr>
                    <w:t>全年执行数</w:t>
                  </w:r>
                </w:p>
              </w:tc>
              <w:tc>
                <w:tcPr>
                  <w:tcW w:w="570"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center"/>
                    <w:rPr>
                      <w:rFonts w:eastAsia="仿宋_GB2312"/>
                      <w:szCs w:val="21"/>
                    </w:rPr>
                  </w:pPr>
                  <w:r>
                    <w:rPr>
                      <w:rFonts w:eastAsia="仿宋_GB2312"/>
                      <w:szCs w:val="21"/>
                    </w:rPr>
                    <w:t>分值</w:t>
                  </w:r>
                </w:p>
              </w:tc>
              <w:tc>
                <w:tcPr>
                  <w:tcW w:w="750"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center"/>
                    <w:rPr>
                      <w:rFonts w:eastAsia="仿宋_GB2312"/>
                      <w:szCs w:val="21"/>
                    </w:rPr>
                  </w:pPr>
                  <w:r>
                    <w:rPr>
                      <w:rFonts w:eastAsia="仿宋_GB2312"/>
                      <w:szCs w:val="21"/>
                    </w:rPr>
                    <w:t>执行率</w:t>
                  </w:r>
                </w:p>
              </w:tc>
              <w:tc>
                <w:tcPr>
                  <w:tcW w:w="1069"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center"/>
                    <w:rPr>
                      <w:rFonts w:eastAsia="仿宋_GB2312"/>
                      <w:szCs w:val="21"/>
                    </w:rPr>
                  </w:pPr>
                  <w:r>
                    <w:rPr>
                      <w:rFonts w:eastAsia="仿宋_GB2312"/>
                      <w:szCs w:val="21"/>
                    </w:rPr>
                    <w:t>得分</w:t>
                  </w:r>
                </w:p>
              </w:tc>
            </w:tr>
            <w:tr>
              <w:tblPrEx>
                <w:tblLayout w:type="fixed"/>
                <w:tblCellMar>
                  <w:top w:w="0" w:type="dxa"/>
                  <w:left w:w="108" w:type="dxa"/>
                  <w:bottom w:w="0" w:type="dxa"/>
                  <w:right w:w="108" w:type="dxa"/>
                </w:tblCellMar>
              </w:tblPrEx>
              <w:trPr>
                <w:trHeight w:val="340" w:hRule="atLeast"/>
                <w:jc w:val="center"/>
              </w:trPr>
              <w:tc>
                <w:tcPr>
                  <w:tcW w:w="1178"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eastAsia="仿宋_GB2312"/>
                      <w:color w:val="000000"/>
                      <w:kern w:val="0"/>
                      <w:szCs w:val="21"/>
                    </w:rPr>
                  </w:pPr>
                </w:p>
              </w:tc>
              <w:tc>
                <w:tcPr>
                  <w:tcW w:w="2026"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eastAsia="仿宋_GB2312"/>
                      <w:color w:val="000000"/>
                      <w:kern w:val="0"/>
                      <w:szCs w:val="21"/>
                    </w:rPr>
                  </w:pPr>
                  <w:r>
                    <w:rPr>
                      <w:rFonts w:eastAsia="仿宋_GB2312"/>
                      <w:color w:val="000000"/>
                      <w:kern w:val="0"/>
                      <w:szCs w:val="21"/>
                    </w:rPr>
                    <w:t>年度资金总额　</w:t>
                  </w:r>
                </w:p>
              </w:tc>
              <w:tc>
                <w:tcPr>
                  <w:tcW w:w="109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26万</w:t>
                  </w:r>
                </w:p>
              </w:tc>
              <w:tc>
                <w:tcPr>
                  <w:tcW w:w="127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eastAsia="仿宋_GB2312"/>
                      <w:color w:val="000000"/>
                      <w:kern w:val="0"/>
                      <w:szCs w:val="21"/>
                      <w:lang w:val="en-US" w:eastAsia="zh-CN"/>
                    </w:rPr>
                  </w:pPr>
                  <w:r>
                    <w:rPr>
                      <w:rFonts w:hint="eastAsia" w:eastAsia="仿宋_GB2312"/>
                      <w:color w:val="000000"/>
                      <w:kern w:val="0"/>
                      <w:szCs w:val="21"/>
                      <w:lang w:val="en-US" w:eastAsia="zh-CN"/>
                    </w:rPr>
                    <w:t>22.3888万</w:t>
                  </w:r>
                </w:p>
              </w:tc>
              <w:tc>
                <w:tcPr>
                  <w:tcW w:w="13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eastAsia="仿宋_GB2312"/>
                      <w:color w:val="000000"/>
                      <w:kern w:val="0"/>
                      <w:szCs w:val="21"/>
                      <w:lang w:val="en-US" w:eastAsia="zh-CN"/>
                    </w:rPr>
                  </w:pPr>
                  <w:r>
                    <w:rPr>
                      <w:rFonts w:hint="eastAsia" w:eastAsia="仿宋_GB2312"/>
                      <w:color w:val="000000"/>
                      <w:kern w:val="0"/>
                      <w:szCs w:val="21"/>
                      <w:lang w:val="en-US" w:eastAsia="zh-CN"/>
                    </w:rPr>
                    <w:t>22.3888万</w:t>
                  </w:r>
                </w:p>
              </w:tc>
              <w:tc>
                <w:tcPr>
                  <w:tcW w:w="57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eastAsia="仿宋_GB2312"/>
                      <w:color w:val="000000"/>
                      <w:kern w:val="0"/>
                      <w:szCs w:val="21"/>
                      <w:lang w:val="en-US" w:eastAsia="zh-CN"/>
                    </w:rPr>
                  </w:pPr>
                  <w:r>
                    <w:rPr>
                      <w:rFonts w:hint="eastAsia" w:eastAsia="仿宋_GB2312"/>
                      <w:color w:val="000000"/>
                      <w:kern w:val="0"/>
                      <w:szCs w:val="21"/>
                      <w:lang w:val="en-US" w:eastAsia="zh-CN"/>
                    </w:rPr>
                    <w:t>10</w:t>
                  </w:r>
                </w:p>
              </w:tc>
              <w:tc>
                <w:tcPr>
                  <w:tcW w:w="75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eastAsia="仿宋_GB2312"/>
                      <w:color w:val="000000"/>
                      <w:kern w:val="0"/>
                      <w:szCs w:val="21"/>
                      <w:lang w:val="en-US" w:eastAsia="zh-CN"/>
                    </w:rPr>
                  </w:pPr>
                  <w:r>
                    <w:rPr>
                      <w:rFonts w:hint="eastAsia" w:eastAsia="仿宋_GB2312"/>
                      <w:color w:val="000000"/>
                      <w:kern w:val="0"/>
                      <w:szCs w:val="21"/>
                      <w:lang w:val="en-US" w:eastAsia="zh-CN"/>
                    </w:rPr>
                    <w:t>100%</w:t>
                  </w:r>
                </w:p>
              </w:tc>
              <w:tc>
                <w:tcPr>
                  <w:tcW w:w="106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r>
            <w:tr>
              <w:tblPrEx>
                <w:tblLayout w:type="fixed"/>
                <w:tblCellMar>
                  <w:top w:w="0" w:type="dxa"/>
                  <w:left w:w="108" w:type="dxa"/>
                  <w:bottom w:w="0" w:type="dxa"/>
                  <w:right w:w="108" w:type="dxa"/>
                </w:tblCellMar>
              </w:tblPrEx>
              <w:trPr>
                <w:trHeight w:val="340" w:hRule="atLeast"/>
                <w:jc w:val="center"/>
              </w:trPr>
              <w:tc>
                <w:tcPr>
                  <w:tcW w:w="1178"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eastAsia="仿宋_GB2312"/>
                      <w:color w:val="000000"/>
                      <w:kern w:val="0"/>
                      <w:szCs w:val="21"/>
                    </w:rPr>
                  </w:pPr>
                </w:p>
              </w:tc>
              <w:tc>
                <w:tcPr>
                  <w:tcW w:w="2026"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eastAsia="仿宋_GB2312"/>
                      <w:color w:val="000000"/>
                      <w:kern w:val="0"/>
                      <w:szCs w:val="21"/>
                    </w:rPr>
                  </w:pPr>
                  <w:r>
                    <w:rPr>
                      <w:rFonts w:eastAsia="仿宋_GB2312"/>
                      <w:color w:val="000000"/>
                      <w:kern w:val="0"/>
                      <w:szCs w:val="21"/>
                    </w:rPr>
                    <w:t>其中：当年财政拨款　</w:t>
                  </w:r>
                </w:p>
              </w:tc>
              <w:tc>
                <w:tcPr>
                  <w:tcW w:w="109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eastAsia="仿宋_GB2312"/>
                      <w:color w:val="000000"/>
                      <w:kern w:val="0"/>
                      <w:szCs w:val="21"/>
                      <w:lang w:val="en-US" w:eastAsia="zh-CN"/>
                    </w:rPr>
                  </w:pPr>
                  <w:r>
                    <w:rPr>
                      <w:rFonts w:eastAsia="仿宋_GB2312"/>
                      <w:color w:val="000000"/>
                      <w:kern w:val="0"/>
                      <w:szCs w:val="21"/>
                    </w:rPr>
                    <w:t>　</w:t>
                  </w:r>
                </w:p>
              </w:tc>
              <w:tc>
                <w:tcPr>
                  <w:tcW w:w="127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eastAsia="仿宋_GB2312"/>
                      <w:color w:val="000000"/>
                      <w:kern w:val="0"/>
                      <w:szCs w:val="21"/>
                      <w:lang w:val="en-US" w:eastAsia="zh-CN"/>
                    </w:rPr>
                  </w:pPr>
                </w:p>
              </w:tc>
              <w:tc>
                <w:tcPr>
                  <w:tcW w:w="13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eastAsia="仿宋_GB2312"/>
                      <w:color w:val="000000"/>
                      <w:kern w:val="0"/>
                      <w:szCs w:val="21"/>
                    </w:rPr>
                  </w:pPr>
                  <w:r>
                    <w:rPr>
                      <w:rFonts w:eastAsia="仿宋_GB2312"/>
                      <w:color w:val="000000"/>
                      <w:kern w:val="0"/>
                      <w:szCs w:val="21"/>
                    </w:rPr>
                    <w:t>　</w:t>
                  </w:r>
                </w:p>
              </w:tc>
              <w:tc>
                <w:tcPr>
                  <w:tcW w:w="57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eastAsia="仿宋_GB2312"/>
                      <w:color w:val="000000"/>
                      <w:kern w:val="0"/>
                      <w:szCs w:val="21"/>
                    </w:rPr>
                  </w:pPr>
                  <w:r>
                    <w:rPr>
                      <w:rFonts w:eastAsia="仿宋_GB2312"/>
                      <w:color w:val="000000"/>
                      <w:kern w:val="0"/>
                      <w:szCs w:val="21"/>
                    </w:rPr>
                    <w:t>　</w:t>
                  </w:r>
                </w:p>
              </w:tc>
              <w:tc>
                <w:tcPr>
                  <w:tcW w:w="75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eastAsia="仿宋_GB2312"/>
                      <w:color w:val="000000"/>
                      <w:kern w:val="0"/>
                      <w:szCs w:val="21"/>
                      <w:lang w:val="en-US" w:eastAsia="zh-CN"/>
                    </w:rPr>
                  </w:pPr>
                </w:p>
              </w:tc>
              <w:tc>
                <w:tcPr>
                  <w:tcW w:w="106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eastAsia="仿宋_GB2312"/>
                      <w:color w:val="000000"/>
                      <w:kern w:val="0"/>
                      <w:szCs w:val="21"/>
                    </w:rPr>
                  </w:pPr>
                  <w:r>
                    <w:rPr>
                      <w:rFonts w:eastAsia="仿宋_GB2312"/>
                      <w:color w:val="000000"/>
                      <w:kern w:val="0"/>
                      <w:szCs w:val="21"/>
                    </w:rPr>
                    <w:t>　</w:t>
                  </w:r>
                </w:p>
              </w:tc>
            </w:tr>
            <w:tr>
              <w:tblPrEx>
                <w:tblLayout w:type="fixed"/>
                <w:tblCellMar>
                  <w:top w:w="0" w:type="dxa"/>
                  <w:left w:w="108" w:type="dxa"/>
                  <w:bottom w:w="0" w:type="dxa"/>
                  <w:right w:w="108" w:type="dxa"/>
                </w:tblCellMar>
              </w:tblPrEx>
              <w:trPr>
                <w:trHeight w:val="340" w:hRule="atLeast"/>
                <w:jc w:val="center"/>
              </w:trPr>
              <w:tc>
                <w:tcPr>
                  <w:tcW w:w="1178"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eastAsia="仿宋_GB2312"/>
                      <w:color w:val="000000"/>
                      <w:kern w:val="0"/>
                      <w:szCs w:val="21"/>
                    </w:rPr>
                  </w:pPr>
                  <w:r>
                    <w:rPr>
                      <w:rFonts w:eastAsia="仿宋_GB2312"/>
                      <w:color w:val="000000"/>
                      <w:kern w:val="0"/>
                      <w:szCs w:val="21"/>
                    </w:rPr>
                    <w:t>年度总</w:t>
                  </w:r>
                </w:p>
                <w:p>
                  <w:pPr>
                    <w:keepNext w:val="0"/>
                    <w:keepLines w:val="0"/>
                    <w:pageBreakBefore w:val="0"/>
                    <w:widowControl/>
                    <w:kinsoku/>
                    <w:wordWrap/>
                    <w:overflowPunct/>
                    <w:topLinePunct w:val="0"/>
                    <w:autoSpaceDE/>
                    <w:autoSpaceDN/>
                    <w:bidi w:val="0"/>
                    <w:adjustRightInd/>
                    <w:snapToGrid/>
                    <w:spacing w:line="200" w:lineRule="exact"/>
                    <w:jc w:val="center"/>
                    <w:rPr>
                      <w:rFonts w:eastAsia="仿宋_GB2312"/>
                      <w:color w:val="000000"/>
                      <w:kern w:val="0"/>
                      <w:szCs w:val="21"/>
                    </w:rPr>
                  </w:pPr>
                  <w:r>
                    <w:rPr>
                      <w:rFonts w:eastAsia="仿宋_GB2312"/>
                      <w:color w:val="000000"/>
                      <w:kern w:val="0"/>
                      <w:szCs w:val="21"/>
                    </w:rPr>
                    <w:t>体目标</w:t>
                  </w:r>
                </w:p>
              </w:tc>
              <w:tc>
                <w:tcPr>
                  <w:tcW w:w="4396" w:type="dxa"/>
                  <w:gridSpan w:val="4"/>
                  <w:tcBorders>
                    <w:top w:val="single" w:color="auto" w:sz="4" w:space="0"/>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eastAsia="仿宋_GB2312"/>
                      <w:color w:val="000000"/>
                      <w:kern w:val="0"/>
                      <w:szCs w:val="21"/>
                    </w:rPr>
                  </w:pPr>
                  <w:r>
                    <w:rPr>
                      <w:rFonts w:eastAsia="仿宋_GB2312"/>
                      <w:color w:val="000000"/>
                      <w:kern w:val="0"/>
                      <w:szCs w:val="21"/>
                    </w:rPr>
                    <w:t>预期目标</w:t>
                  </w:r>
                </w:p>
              </w:tc>
              <w:tc>
                <w:tcPr>
                  <w:tcW w:w="3709"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eastAsia="仿宋_GB2312"/>
                      <w:color w:val="000000"/>
                      <w:kern w:val="0"/>
                      <w:szCs w:val="21"/>
                    </w:rPr>
                  </w:pPr>
                  <w:r>
                    <w:rPr>
                      <w:rFonts w:eastAsia="仿宋_GB2312"/>
                      <w:color w:val="000000"/>
                      <w:kern w:val="0"/>
                      <w:szCs w:val="21"/>
                    </w:rPr>
                    <w:t>实际完成情况　</w:t>
                  </w:r>
                </w:p>
              </w:tc>
            </w:tr>
            <w:tr>
              <w:tblPrEx>
                <w:tblLayout w:type="fixed"/>
                <w:tblCellMar>
                  <w:top w:w="0" w:type="dxa"/>
                  <w:left w:w="108" w:type="dxa"/>
                  <w:bottom w:w="0" w:type="dxa"/>
                  <w:right w:w="108" w:type="dxa"/>
                </w:tblCellMar>
              </w:tblPrEx>
              <w:trPr>
                <w:trHeight w:val="385" w:hRule="atLeast"/>
                <w:jc w:val="center"/>
              </w:trPr>
              <w:tc>
                <w:tcPr>
                  <w:tcW w:w="117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eastAsia="仿宋_GB2312"/>
                      <w:color w:val="000000"/>
                      <w:kern w:val="0"/>
                      <w:szCs w:val="21"/>
                    </w:rPr>
                  </w:pPr>
                </w:p>
              </w:tc>
              <w:tc>
                <w:tcPr>
                  <w:tcW w:w="4396" w:type="dxa"/>
                  <w:gridSpan w:val="4"/>
                  <w:tcBorders>
                    <w:top w:val="single" w:color="auto" w:sz="4" w:space="0"/>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eastAsia="仿宋_GB2312"/>
                      <w:color w:val="000000"/>
                      <w:kern w:val="0"/>
                      <w:szCs w:val="21"/>
                    </w:rPr>
                  </w:pPr>
                  <w:r>
                    <w:rPr>
                      <w:rFonts w:hint="eastAsia" w:eastAsia="仿宋_GB2312"/>
                      <w:color w:val="000000"/>
                      <w:kern w:val="0"/>
                      <w:szCs w:val="21"/>
                      <w:lang w:eastAsia="zh-CN"/>
                    </w:rPr>
                    <w:t>按省委通知要求完成此项目，由省财政厅、审计厅完成项目资金核算与审计。通过完成密码通信主渠道网络升级改造，提升密码通信能力，确保密码通信安全畅通</w:t>
                  </w:r>
                  <w:r>
                    <w:rPr>
                      <w:rFonts w:eastAsia="仿宋_GB2312"/>
                      <w:color w:val="000000"/>
                      <w:kern w:val="0"/>
                      <w:szCs w:val="21"/>
                    </w:rPr>
                    <w:t>　　</w:t>
                  </w:r>
                </w:p>
              </w:tc>
              <w:tc>
                <w:tcPr>
                  <w:tcW w:w="3709"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eastAsia="仿宋_GB2312"/>
                      <w:color w:val="000000"/>
                      <w:kern w:val="0"/>
                      <w:szCs w:val="21"/>
                      <w:lang w:eastAsia="zh-CN"/>
                    </w:rPr>
                  </w:pPr>
                  <w:r>
                    <w:rPr>
                      <w:rFonts w:eastAsia="仿宋_GB2312"/>
                      <w:color w:val="000000"/>
                      <w:kern w:val="0"/>
                      <w:szCs w:val="21"/>
                    </w:rPr>
                    <w:t>　</w:t>
                  </w:r>
                  <w:r>
                    <w:rPr>
                      <w:rFonts w:hint="eastAsia" w:eastAsia="仿宋_GB2312"/>
                      <w:color w:val="000000"/>
                      <w:kern w:val="0"/>
                      <w:szCs w:val="21"/>
                      <w:lang w:eastAsia="zh-CN"/>
                    </w:rPr>
                    <w:t>按省委要求完成了改造工程并通过了验收</w:t>
                  </w:r>
                </w:p>
              </w:tc>
            </w:tr>
            <w:tr>
              <w:tblPrEx>
                <w:tblLayout w:type="fixed"/>
                <w:tblCellMar>
                  <w:top w:w="0" w:type="dxa"/>
                  <w:left w:w="108" w:type="dxa"/>
                  <w:bottom w:w="0" w:type="dxa"/>
                  <w:right w:w="108" w:type="dxa"/>
                </w:tblCellMar>
              </w:tblPrEx>
              <w:trPr>
                <w:trHeight w:val="673" w:hRule="atLeast"/>
                <w:jc w:val="center"/>
              </w:trPr>
              <w:tc>
                <w:tcPr>
                  <w:tcW w:w="1178"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eastAsia="仿宋_GB2312"/>
                      <w:color w:val="000000"/>
                      <w:kern w:val="0"/>
                      <w:szCs w:val="21"/>
                    </w:rPr>
                  </w:pPr>
                  <w:r>
                    <w:rPr>
                      <w:rFonts w:eastAsia="仿宋_GB2312"/>
                      <w:color w:val="000000"/>
                      <w:kern w:val="0"/>
                      <w:szCs w:val="21"/>
                    </w:rPr>
                    <w:t>绩</w:t>
                  </w:r>
                </w:p>
                <w:p>
                  <w:pPr>
                    <w:keepNext w:val="0"/>
                    <w:keepLines w:val="0"/>
                    <w:pageBreakBefore w:val="0"/>
                    <w:widowControl/>
                    <w:kinsoku/>
                    <w:wordWrap/>
                    <w:overflowPunct/>
                    <w:topLinePunct w:val="0"/>
                    <w:autoSpaceDE/>
                    <w:autoSpaceDN/>
                    <w:bidi w:val="0"/>
                    <w:adjustRightInd/>
                    <w:snapToGrid/>
                    <w:spacing w:line="200" w:lineRule="exact"/>
                    <w:jc w:val="center"/>
                    <w:rPr>
                      <w:rFonts w:eastAsia="仿宋_GB2312"/>
                      <w:color w:val="000000"/>
                      <w:kern w:val="0"/>
                      <w:szCs w:val="21"/>
                    </w:rPr>
                  </w:pPr>
                  <w:r>
                    <w:rPr>
                      <w:rFonts w:eastAsia="仿宋_GB2312"/>
                      <w:color w:val="000000"/>
                      <w:kern w:val="0"/>
                      <w:szCs w:val="21"/>
                    </w:rPr>
                    <w:t>效</w:t>
                  </w:r>
                </w:p>
                <w:p>
                  <w:pPr>
                    <w:keepNext w:val="0"/>
                    <w:keepLines w:val="0"/>
                    <w:pageBreakBefore w:val="0"/>
                    <w:widowControl/>
                    <w:kinsoku/>
                    <w:wordWrap/>
                    <w:overflowPunct/>
                    <w:topLinePunct w:val="0"/>
                    <w:autoSpaceDE/>
                    <w:autoSpaceDN/>
                    <w:bidi w:val="0"/>
                    <w:adjustRightInd/>
                    <w:snapToGrid/>
                    <w:spacing w:line="200" w:lineRule="exact"/>
                    <w:jc w:val="center"/>
                    <w:rPr>
                      <w:rFonts w:eastAsia="仿宋_GB2312"/>
                      <w:color w:val="000000"/>
                      <w:kern w:val="0"/>
                      <w:szCs w:val="21"/>
                    </w:rPr>
                  </w:pPr>
                  <w:r>
                    <w:rPr>
                      <w:rFonts w:eastAsia="仿宋_GB2312"/>
                      <w:color w:val="000000"/>
                      <w:kern w:val="0"/>
                      <w:szCs w:val="21"/>
                    </w:rPr>
                    <w:t>指</w:t>
                  </w:r>
                </w:p>
                <w:p>
                  <w:pPr>
                    <w:keepNext w:val="0"/>
                    <w:keepLines w:val="0"/>
                    <w:pageBreakBefore w:val="0"/>
                    <w:widowControl/>
                    <w:kinsoku/>
                    <w:wordWrap/>
                    <w:overflowPunct/>
                    <w:topLinePunct w:val="0"/>
                    <w:autoSpaceDE/>
                    <w:autoSpaceDN/>
                    <w:bidi w:val="0"/>
                    <w:adjustRightInd/>
                    <w:snapToGrid/>
                    <w:spacing w:line="200" w:lineRule="exact"/>
                    <w:jc w:val="center"/>
                    <w:rPr>
                      <w:rFonts w:eastAsia="仿宋_GB2312"/>
                      <w:color w:val="000000"/>
                      <w:kern w:val="0"/>
                      <w:szCs w:val="21"/>
                    </w:rPr>
                  </w:pPr>
                  <w:r>
                    <w:rPr>
                      <w:rFonts w:eastAsia="仿宋_GB2312"/>
                      <w:color w:val="000000"/>
                      <w:kern w:val="0"/>
                      <w:szCs w:val="21"/>
                    </w:rPr>
                    <w:t>标</w:t>
                  </w:r>
                </w:p>
              </w:tc>
              <w:tc>
                <w:tcPr>
                  <w:tcW w:w="98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szCs w:val="21"/>
                    </w:rPr>
                  </w:pPr>
                  <w:r>
                    <w:rPr>
                      <w:rFonts w:eastAsia="仿宋_GB2312"/>
                      <w:color w:val="000000"/>
                      <w:kern w:val="0"/>
                      <w:szCs w:val="21"/>
                    </w:rPr>
                    <w:t>一级指标</w:t>
                  </w:r>
                </w:p>
              </w:tc>
              <w:tc>
                <w:tcPr>
                  <w:tcW w:w="104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szCs w:val="21"/>
                    </w:rPr>
                  </w:pPr>
                  <w:r>
                    <w:rPr>
                      <w:rFonts w:eastAsia="仿宋_GB2312"/>
                      <w:color w:val="000000"/>
                      <w:kern w:val="0"/>
                      <w:szCs w:val="21"/>
                    </w:rPr>
                    <w:t>二级指标</w:t>
                  </w:r>
                </w:p>
              </w:tc>
              <w:tc>
                <w:tcPr>
                  <w:tcW w:w="109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szCs w:val="21"/>
                    </w:rPr>
                  </w:pPr>
                  <w:r>
                    <w:rPr>
                      <w:rFonts w:eastAsia="仿宋_GB2312"/>
                      <w:color w:val="000000"/>
                      <w:kern w:val="0"/>
                      <w:szCs w:val="21"/>
                    </w:rPr>
                    <w:t>三级指标</w:t>
                  </w:r>
                </w:p>
              </w:tc>
              <w:tc>
                <w:tcPr>
                  <w:tcW w:w="127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szCs w:val="21"/>
                    </w:rPr>
                  </w:pPr>
                  <w:r>
                    <w:rPr>
                      <w:rFonts w:eastAsia="仿宋_GB2312"/>
                      <w:color w:val="000000"/>
                      <w:kern w:val="0"/>
                      <w:szCs w:val="21"/>
                    </w:rPr>
                    <w:t>年度</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szCs w:val="21"/>
                    </w:rPr>
                  </w:pPr>
                  <w:r>
                    <w:rPr>
                      <w:rFonts w:eastAsia="仿宋_GB2312"/>
                      <w:color w:val="000000"/>
                      <w:kern w:val="0"/>
                      <w:szCs w:val="21"/>
                    </w:rPr>
                    <w:t>指标值</w:t>
                  </w:r>
                </w:p>
              </w:tc>
              <w:tc>
                <w:tcPr>
                  <w:tcW w:w="13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szCs w:val="21"/>
                    </w:rPr>
                  </w:pPr>
                  <w:r>
                    <w:rPr>
                      <w:rFonts w:eastAsia="仿宋_GB2312"/>
                      <w:color w:val="000000"/>
                      <w:kern w:val="0"/>
                      <w:szCs w:val="21"/>
                    </w:rPr>
                    <w:t>实际</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szCs w:val="21"/>
                    </w:rPr>
                  </w:pPr>
                  <w:r>
                    <w:rPr>
                      <w:rFonts w:eastAsia="仿宋_GB2312"/>
                      <w:color w:val="000000"/>
                      <w:kern w:val="0"/>
                      <w:szCs w:val="21"/>
                    </w:rPr>
                    <w:t>完成值</w:t>
                  </w:r>
                </w:p>
              </w:tc>
              <w:tc>
                <w:tcPr>
                  <w:tcW w:w="57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szCs w:val="21"/>
                    </w:rPr>
                  </w:pPr>
                  <w:r>
                    <w:rPr>
                      <w:rFonts w:eastAsia="仿宋_GB2312"/>
                      <w:color w:val="000000"/>
                      <w:kern w:val="0"/>
                      <w:szCs w:val="21"/>
                    </w:rPr>
                    <w:t>分值</w:t>
                  </w:r>
                </w:p>
              </w:tc>
              <w:tc>
                <w:tcPr>
                  <w:tcW w:w="75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szCs w:val="21"/>
                    </w:rPr>
                  </w:pPr>
                  <w:r>
                    <w:rPr>
                      <w:rFonts w:eastAsia="仿宋_GB2312"/>
                      <w:color w:val="000000"/>
                      <w:kern w:val="0"/>
                      <w:szCs w:val="21"/>
                    </w:rPr>
                    <w:t>得分</w:t>
                  </w:r>
                </w:p>
              </w:tc>
              <w:tc>
                <w:tcPr>
                  <w:tcW w:w="106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szCs w:val="21"/>
                    </w:rPr>
                  </w:pPr>
                  <w:r>
                    <w:rPr>
                      <w:rFonts w:eastAsia="仿宋_GB2312"/>
                      <w:color w:val="000000"/>
                      <w:kern w:val="0"/>
                      <w:szCs w:val="21"/>
                    </w:rPr>
                    <w:t>偏差原因</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szCs w:val="21"/>
                    </w:rPr>
                  </w:pPr>
                  <w:r>
                    <w:rPr>
                      <w:rFonts w:eastAsia="仿宋_GB2312"/>
                      <w:color w:val="000000"/>
                      <w:kern w:val="0"/>
                      <w:szCs w:val="21"/>
                    </w:rPr>
                    <w:t>分析及</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szCs w:val="21"/>
                    </w:rPr>
                  </w:pPr>
                  <w:r>
                    <w:rPr>
                      <w:rFonts w:eastAsia="仿宋_GB2312"/>
                      <w:color w:val="000000"/>
                      <w:kern w:val="0"/>
                      <w:szCs w:val="21"/>
                    </w:rPr>
                    <w:t>改进措施</w:t>
                  </w:r>
                </w:p>
              </w:tc>
            </w:tr>
            <w:tr>
              <w:tblPrEx>
                <w:tblLayout w:type="fixed"/>
                <w:tblCellMar>
                  <w:top w:w="0" w:type="dxa"/>
                  <w:left w:w="108" w:type="dxa"/>
                  <w:bottom w:w="0" w:type="dxa"/>
                  <w:right w:w="108" w:type="dxa"/>
                </w:tblCellMar>
              </w:tblPrEx>
              <w:trPr>
                <w:trHeight w:val="340" w:hRule="atLeast"/>
                <w:jc w:val="center"/>
              </w:trPr>
              <w:tc>
                <w:tcPr>
                  <w:tcW w:w="117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center"/>
                    <w:rPr>
                      <w:rFonts w:eastAsia="仿宋_GB2312"/>
                      <w:color w:val="000000"/>
                      <w:kern w:val="0"/>
                      <w:szCs w:val="21"/>
                    </w:rPr>
                  </w:pPr>
                </w:p>
              </w:tc>
              <w:tc>
                <w:tcPr>
                  <w:tcW w:w="985" w:type="dxa"/>
                  <w:vMerge w:val="restar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r>
                    <w:rPr>
                      <w:rFonts w:eastAsia="仿宋_GB2312"/>
                      <w:color w:val="000000"/>
                      <w:kern w:val="0"/>
                      <w:szCs w:val="21"/>
                    </w:rPr>
                    <w:t>产出</w:t>
                  </w:r>
                </w:p>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r>
                    <w:rPr>
                      <w:rFonts w:eastAsia="仿宋_GB2312"/>
                      <w:color w:val="000000"/>
                      <w:kern w:val="0"/>
                      <w:szCs w:val="21"/>
                    </w:rPr>
                    <w:t>指标</w:t>
                  </w:r>
                </w:p>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p>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r>
                    <w:rPr>
                      <w:rFonts w:eastAsia="仿宋_GB2312"/>
                      <w:color w:val="000000"/>
                      <w:kern w:val="0"/>
                      <w:szCs w:val="21"/>
                    </w:rPr>
                    <w:t>(50分)</w:t>
                  </w:r>
                </w:p>
              </w:tc>
              <w:tc>
                <w:tcPr>
                  <w:tcW w:w="1041" w:type="dxa"/>
                  <w:vMerge w:val="restar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r>
                    <w:rPr>
                      <w:rFonts w:eastAsia="仿宋_GB2312"/>
                      <w:color w:val="000000"/>
                      <w:kern w:val="0"/>
                      <w:szCs w:val="21"/>
                    </w:rPr>
                    <w:t>数量指标</w:t>
                  </w:r>
                </w:p>
              </w:tc>
              <w:tc>
                <w:tcPr>
                  <w:tcW w:w="109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eastAsia="仿宋_GB2312"/>
                      <w:color w:val="000000"/>
                      <w:kern w:val="0"/>
                      <w:szCs w:val="21"/>
                      <w:lang w:eastAsia="zh-CN"/>
                    </w:rPr>
                  </w:pPr>
                  <w:r>
                    <w:rPr>
                      <w:rFonts w:hint="eastAsia" w:eastAsia="仿宋_GB2312"/>
                      <w:color w:val="000000"/>
                      <w:kern w:val="0"/>
                      <w:szCs w:val="21"/>
                      <w:lang w:eastAsia="zh-CN"/>
                    </w:rPr>
                    <w:t>密码机更换</w:t>
                  </w:r>
                </w:p>
              </w:tc>
              <w:tc>
                <w:tcPr>
                  <w:tcW w:w="127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1台</w:t>
                  </w:r>
                </w:p>
              </w:tc>
              <w:tc>
                <w:tcPr>
                  <w:tcW w:w="13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1台</w:t>
                  </w:r>
                </w:p>
              </w:tc>
              <w:tc>
                <w:tcPr>
                  <w:tcW w:w="57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c>
                <w:tcPr>
                  <w:tcW w:w="75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c>
                <w:tcPr>
                  <w:tcW w:w="106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r>
            <w:tr>
              <w:tblPrEx>
                <w:tblLayout w:type="fixed"/>
                <w:tblCellMar>
                  <w:top w:w="0" w:type="dxa"/>
                  <w:left w:w="108" w:type="dxa"/>
                  <w:bottom w:w="0" w:type="dxa"/>
                  <w:right w:w="108" w:type="dxa"/>
                </w:tblCellMar>
              </w:tblPrEx>
              <w:trPr>
                <w:trHeight w:val="340" w:hRule="atLeast"/>
                <w:jc w:val="center"/>
              </w:trPr>
              <w:tc>
                <w:tcPr>
                  <w:tcW w:w="117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center"/>
                    <w:rPr>
                      <w:rFonts w:eastAsia="仿宋_GB2312"/>
                      <w:color w:val="000000"/>
                      <w:kern w:val="0"/>
                      <w:szCs w:val="21"/>
                    </w:rPr>
                  </w:pPr>
                </w:p>
              </w:tc>
              <w:tc>
                <w:tcPr>
                  <w:tcW w:w="985"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p>
              </w:tc>
              <w:tc>
                <w:tcPr>
                  <w:tcW w:w="1041"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p>
              </w:tc>
              <w:tc>
                <w:tcPr>
                  <w:tcW w:w="109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eastAsia="仿宋_GB2312"/>
                      <w:color w:val="000000"/>
                      <w:kern w:val="0"/>
                      <w:szCs w:val="21"/>
                      <w:lang w:eastAsia="zh-CN"/>
                    </w:rPr>
                  </w:pPr>
                  <w:r>
                    <w:rPr>
                      <w:rFonts w:hint="eastAsia" w:eastAsia="仿宋_GB2312"/>
                      <w:color w:val="000000"/>
                      <w:kern w:val="0"/>
                      <w:szCs w:val="21"/>
                      <w:lang w:eastAsia="zh-CN"/>
                    </w:rPr>
                    <w:t>通信专用设备</w:t>
                  </w:r>
                </w:p>
              </w:tc>
              <w:tc>
                <w:tcPr>
                  <w:tcW w:w="127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11台</w:t>
                  </w:r>
                </w:p>
              </w:tc>
              <w:tc>
                <w:tcPr>
                  <w:tcW w:w="13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11台</w:t>
                  </w:r>
                </w:p>
              </w:tc>
              <w:tc>
                <w:tcPr>
                  <w:tcW w:w="57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c>
                <w:tcPr>
                  <w:tcW w:w="75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c>
                <w:tcPr>
                  <w:tcW w:w="106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r>
            <w:tr>
              <w:tblPrEx>
                <w:tblLayout w:type="fixed"/>
                <w:tblCellMar>
                  <w:top w:w="0" w:type="dxa"/>
                  <w:left w:w="108" w:type="dxa"/>
                  <w:bottom w:w="0" w:type="dxa"/>
                  <w:right w:w="108" w:type="dxa"/>
                </w:tblCellMar>
              </w:tblPrEx>
              <w:trPr>
                <w:trHeight w:val="340" w:hRule="atLeast"/>
                <w:jc w:val="center"/>
              </w:trPr>
              <w:tc>
                <w:tcPr>
                  <w:tcW w:w="117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center"/>
                    <w:rPr>
                      <w:rFonts w:eastAsia="仿宋_GB2312"/>
                      <w:color w:val="000000"/>
                      <w:kern w:val="0"/>
                      <w:szCs w:val="21"/>
                    </w:rPr>
                  </w:pPr>
                </w:p>
              </w:tc>
              <w:tc>
                <w:tcPr>
                  <w:tcW w:w="985"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p>
              </w:tc>
              <w:tc>
                <w:tcPr>
                  <w:tcW w:w="104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r>
                    <w:rPr>
                      <w:rFonts w:eastAsia="仿宋_GB2312"/>
                      <w:color w:val="000000"/>
                      <w:kern w:val="0"/>
                      <w:szCs w:val="21"/>
                    </w:rPr>
                    <w:t>质量指标</w:t>
                  </w:r>
                </w:p>
              </w:tc>
              <w:tc>
                <w:tcPr>
                  <w:tcW w:w="109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eastAsia="仿宋_GB2312"/>
                      <w:color w:val="000000"/>
                      <w:kern w:val="0"/>
                      <w:szCs w:val="21"/>
                      <w:lang w:eastAsia="zh-CN"/>
                    </w:rPr>
                  </w:pPr>
                  <w:r>
                    <w:rPr>
                      <w:rFonts w:hint="eastAsia" w:eastAsia="仿宋_GB2312"/>
                      <w:color w:val="000000"/>
                      <w:kern w:val="0"/>
                      <w:szCs w:val="21"/>
                      <w:lang w:eastAsia="zh-CN"/>
                    </w:rPr>
                    <w:t>通过省委机要局验收</w:t>
                  </w:r>
                </w:p>
              </w:tc>
              <w:tc>
                <w:tcPr>
                  <w:tcW w:w="127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eastAsia="仿宋_GB2312"/>
                      <w:color w:val="000000"/>
                      <w:kern w:val="0"/>
                      <w:szCs w:val="21"/>
                      <w:lang w:val="en-US" w:eastAsia="zh-CN"/>
                    </w:rPr>
                  </w:pPr>
                  <w:r>
                    <w:rPr>
                      <w:rFonts w:hint="eastAsia" w:eastAsia="仿宋_GB2312"/>
                      <w:color w:val="000000"/>
                      <w:kern w:val="0"/>
                      <w:szCs w:val="21"/>
                      <w:lang w:val="en-US" w:eastAsia="zh-CN"/>
                    </w:rPr>
                    <w:t>1次</w:t>
                  </w:r>
                </w:p>
              </w:tc>
              <w:tc>
                <w:tcPr>
                  <w:tcW w:w="13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eastAsia="仿宋_GB2312"/>
                      <w:color w:val="000000"/>
                      <w:kern w:val="0"/>
                      <w:szCs w:val="21"/>
                      <w:lang w:eastAsia="zh-CN"/>
                    </w:rPr>
                  </w:pPr>
                  <w:r>
                    <w:rPr>
                      <w:rFonts w:hint="eastAsia" w:eastAsia="仿宋_GB2312"/>
                      <w:color w:val="000000"/>
                      <w:kern w:val="0"/>
                      <w:szCs w:val="21"/>
                      <w:lang w:val="en-US" w:eastAsia="zh-CN"/>
                    </w:rPr>
                    <w:t>　1次</w:t>
                  </w:r>
                </w:p>
              </w:tc>
              <w:tc>
                <w:tcPr>
                  <w:tcW w:w="57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c>
                <w:tcPr>
                  <w:tcW w:w="75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c>
                <w:tcPr>
                  <w:tcW w:w="106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r>
            <w:tr>
              <w:tblPrEx>
                <w:tblLayout w:type="fixed"/>
                <w:tblCellMar>
                  <w:top w:w="0" w:type="dxa"/>
                  <w:left w:w="108" w:type="dxa"/>
                  <w:bottom w:w="0" w:type="dxa"/>
                  <w:right w:w="108" w:type="dxa"/>
                </w:tblCellMar>
              </w:tblPrEx>
              <w:trPr>
                <w:trHeight w:val="340" w:hRule="atLeast"/>
                <w:jc w:val="center"/>
              </w:trPr>
              <w:tc>
                <w:tcPr>
                  <w:tcW w:w="117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center"/>
                    <w:rPr>
                      <w:rFonts w:eastAsia="仿宋_GB2312"/>
                      <w:color w:val="000000"/>
                      <w:kern w:val="0"/>
                      <w:szCs w:val="21"/>
                    </w:rPr>
                  </w:pPr>
                </w:p>
              </w:tc>
              <w:tc>
                <w:tcPr>
                  <w:tcW w:w="985"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p>
              </w:tc>
              <w:tc>
                <w:tcPr>
                  <w:tcW w:w="104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r>
                    <w:rPr>
                      <w:rFonts w:eastAsia="仿宋_GB2312"/>
                      <w:color w:val="000000"/>
                      <w:kern w:val="0"/>
                      <w:szCs w:val="21"/>
                    </w:rPr>
                    <w:t>时效指标</w:t>
                  </w:r>
                </w:p>
              </w:tc>
              <w:tc>
                <w:tcPr>
                  <w:tcW w:w="109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eastAsia="仿宋_GB2312"/>
                      <w:color w:val="000000"/>
                      <w:kern w:val="0"/>
                      <w:szCs w:val="21"/>
                      <w:lang w:eastAsia="zh-CN"/>
                    </w:rPr>
                  </w:pPr>
                  <w:r>
                    <w:rPr>
                      <w:rFonts w:hint="eastAsia" w:eastAsia="仿宋_GB2312"/>
                      <w:color w:val="000000"/>
                      <w:kern w:val="0"/>
                      <w:szCs w:val="21"/>
                      <w:lang w:eastAsia="zh-CN"/>
                    </w:rPr>
                    <w:t>在规定时间内完成项目</w:t>
                  </w:r>
                </w:p>
              </w:tc>
              <w:tc>
                <w:tcPr>
                  <w:tcW w:w="127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lang w:val="en-US"/>
                    </w:rPr>
                  </w:pPr>
                  <w:r>
                    <w:rPr>
                      <w:rFonts w:eastAsia="仿宋_GB2312"/>
                      <w:color w:val="000000"/>
                      <w:kern w:val="0"/>
                      <w:szCs w:val="21"/>
                    </w:rPr>
                    <w:t>　</w:t>
                  </w:r>
                  <w:r>
                    <w:rPr>
                      <w:rFonts w:hint="eastAsia" w:eastAsia="仿宋_GB2312"/>
                      <w:color w:val="000000"/>
                      <w:kern w:val="0"/>
                      <w:szCs w:val="21"/>
                      <w:lang w:val="en-US" w:eastAsia="zh-CN"/>
                    </w:rPr>
                    <w:t>100%</w:t>
                  </w:r>
                </w:p>
              </w:tc>
              <w:tc>
                <w:tcPr>
                  <w:tcW w:w="13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lang w:val="en-US"/>
                    </w:rPr>
                  </w:pPr>
                  <w:r>
                    <w:rPr>
                      <w:rFonts w:eastAsia="仿宋_GB2312"/>
                      <w:color w:val="000000"/>
                      <w:kern w:val="0"/>
                      <w:szCs w:val="21"/>
                    </w:rPr>
                    <w:t>　</w:t>
                  </w:r>
                  <w:r>
                    <w:rPr>
                      <w:rFonts w:hint="eastAsia" w:eastAsia="仿宋_GB2312"/>
                      <w:color w:val="000000"/>
                      <w:kern w:val="0"/>
                      <w:szCs w:val="21"/>
                      <w:lang w:val="en-US" w:eastAsia="zh-CN"/>
                    </w:rPr>
                    <w:t>100%</w:t>
                  </w:r>
                </w:p>
              </w:tc>
              <w:tc>
                <w:tcPr>
                  <w:tcW w:w="57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c>
                <w:tcPr>
                  <w:tcW w:w="75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c>
                <w:tcPr>
                  <w:tcW w:w="106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r>
            <w:tr>
              <w:tblPrEx>
                <w:tblLayout w:type="fixed"/>
                <w:tblCellMar>
                  <w:top w:w="0" w:type="dxa"/>
                  <w:left w:w="108" w:type="dxa"/>
                  <w:bottom w:w="0" w:type="dxa"/>
                  <w:right w:w="108" w:type="dxa"/>
                </w:tblCellMar>
              </w:tblPrEx>
              <w:trPr>
                <w:trHeight w:val="340" w:hRule="atLeast"/>
                <w:jc w:val="center"/>
              </w:trPr>
              <w:tc>
                <w:tcPr>
                  <w:tcW w:w="117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center"/>
                    <w:rPr>
                      <w:rFonts w:eastAsia="仿宋_GB2312"/>
                      <w:color w:val="000000"/>
                      <w:kern w:val="0"/>
                      <w:szCs w:val="21"/>
                    </w:rPr>
                  </w:pPr>
                </w:p>
              </w:tc>
              <w:tc>
                <w:tcPr>
                  <w:tcW w:w="985"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p>
              </w:tc>
              <w:tc>
                <w:tcPr>
                  <w:tcW w:w="1041" w:type="dxa"/>
                  <w:vMerge w:val="restar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r>
                    <w:rPr>
                      <w:rFonts w:eastAsia="仿宋_GB2312"/>
                      <w:color w:val="000000"/>
                      <w:kern w:val="0"/>
                      <w:szCs w:val="21"/>
                    </w:rPr>
                    <w:t>成本指标</w:t>
                  </w:r>
                </w:p>
              </w:tc>
              <w:tc>
                <w:tcPr>
                  <w:tcW w:w="109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eastAsia="仿宋_GB2312"/>
                      <w:color w:val="000000"/>
                      <w:kern w:val="0"/>
                      <w:szCs w:val="21"/>
                      <w:lang w:eastAsia="zh-CN"/>
                    </w:rPr>
                  </w:pPr>
                  <w:r>
                    <w:rPr>
                      <w:rFonts w:hint="eastAsia" w:eastAsia="仿宋_GB2312"/>
                      <w:color w:val="000000"/>
                      <w:kern w:val="0"/>
                      <w:szCs w:val="21"/>
                      <w:lang w:eastAsia="zh-CN"/>
                    </w:rPr>
                    <w:t>密码机</w:t>
                  </w:r>
                </w:p>
              </w:tc>
              <w:tc>
                <w:tcPr>
                  <w:tcW w:w="127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eastAsia="仿宋_GB2312"/>
                      <w:color w:val="000000"/>
                      <w:kern w:val="0"/>
                      <w:szCs w:val="21"/>
                      <w:lang w:val="en-US" w:eastAsia="zh-CN"/>
                    </w:rPr>
                  </w:pPr>
                  <w:r>
                    <w:rPr>
                      <w:rFonts w:hint="eastAsia" w:eastAsia="仿宋_GB2312"/>
                      <w:color w:val="000000"/>
                      <w:kern w:val="0"/>
                      <w:szCs w:val="21"/>
                      <w:lang w:val="en-US" w:eastAsia="zh-CN"/>
                    </w:rPr>
                    <w:t>53650元</w:t>
                  </w:r>
                </w:p>
              </w:tc>
              <w:tc>
                <w:tcPr>
                  <w:tcW w:w="13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eastAsia="仿宋_GB2312"/>
                      <w:color w:val="000000"/>
                      <w:kern w:val="0"/>
                      <w:szCs w:val="21"/>
                      <w:lang w:val="en-US" w:eastAsia="zh-CN"/>
                    </w:rPr>
                  </w:pPr>
                  <w:r>
                    <w:rPr>
                      <w:rFonts w:hint="eastAsia" w:eastAsia="仿宋_GB2312"/>
                      <w:color w:val="000000"/>
                      <w:kern w:val="0"/>
                      <w:szCs w:val="21"/>
                      <w:lang w:val="en-US" w:eastAsia="zh-CN"/>
                    </w:rPr>
                    <w:t>53650元</w:t>
                  </w:r>
                </w:p>
              </w:tc>
              <w:tc>
                <w:tcPr>
                  <w:tcW w:w="57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eastAsia="仿宋_GB2312"/>
                      <w:color w:val="000000"/>
                      <w:kern w:val="0"/>
                      <w:szCs w:val="21"/>
                      <w:lang w:val="en-US" w:eastAsia="zh-CN"/>
                    </w:rPr>
                  </w:pPr>
                  <w:r>
                    <w:rPr>
                      <w:rFonts w:hint="eastAsia" w:eastAsia="仿宋_GB2312"/>
                      <w:color w:val="000000"/>
                      <w:kern w:val="0"/>
                      <w:szCs w:val="21"/>
                      <w:lang w:val="en-US" w:eastAsia="zh-CN"/>
                    </w:rPr>
                    <w:t>5</w:t>
                  </w:r>
                </w:p>
              </w:tc>
              <w:tc>
                <w:tcPr>
                  <w:tcW w:w="75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5</w:t>
                  </w:r>
                </w:p>
              </w:tc>
              <w:tc>
                <w:tcPr>
                  <w:tcW w:w="106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r>
            <w:tr>
              <w:tblPrEx>
                <w:tblLayout w:type="fixed"/>
                <w:tblCellMar>
                  <w:top w:w="0" w:type="dxa"/>
                  <w:left w:w="108" w:type="dxa"/>
                  <w:bottom w:w="0" w:type="dxa"/>
                  <w:right w:w="108" w:type="dxa"/>
                </w:tblCellMar>
              </w:tblPrEx>
              <w:trPr>
                <w:trHeight w:val="340" w:hRule="atLeast"/>
                <w:jc w:val="center"/>
              </w:trPr>
              <w:tc>
                <w:tcPr>
                  <w:tcW w:w="117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center"/>
                    <w:rPr>
                      <w:rFonts w:eastAsia="仿宋_GB2312"/>
                      <w:color w:val="000000"/>
                      <w:kern w:val="0"/>
                      <w:szCs w:val="21"/>
                    </w:rPr>
                  </w:pPr>
                </w:p>
              </w:tc>
              <w:tc>
                <w:tcPr>
                  <w:tcW w:w="985"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p>
              </w:tc>
              <w:tc>
                <w:tcPr>
                  <w:tcW w:w="1041"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p>
              </w:tc>
              <w:tc>
                <w:tcPr>
                  <w:tcW w:w="109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eastAsia="仿宋_GB2312"/>
                      <w:color w:val="000000"/>
                      <w:kern w:val="0"/>
                      <w:szCs w:val="21"/>
                      <w:lang w:eastAsia="zh-CN"/>
                    </w:rPr>
                  </w:pPr>
                  <w:r>
                    <w:rPr>
                      <w:rFonts w:hint="eastAsia" w:eastAsia="仿宋_GB2312"/>
                      <w:color w:val="000000"/>
                      <w:kern w:val="0"/>
                      <w:szCs w:val="21"/>
                      <w:lang w:eastAsia="zh-CN"/>
                    </w:rPr>
                    <w:t>通信专用设备</w:t>
                  </w:r>
                </w:p>
              </w:tc>
              <w:tc>
                <w:tcPr>
                  <w:tcW w:w="127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eastAsia="仿宋_GB2312"/>
                      <w:color w:val="000000"/>
                      <w:kern w:val="0"/>
                      <w:szCs w:val="21"/>
                      <w:lang w:val="en-US" w:eastAsia="zh-CN"/>
                    </w:rPr>
                  </w:pPr>
                  <w:r>
                    <w:rPr>
                      <w:rFonts w:hint="eastAsia" w:eastAsia="仿宋_GB2312"/>
                      <w:color w:val="000000"/>
                      <w:kern w:val="0"/>
                      <w:szCs w:val="21"/>
                      <w:lang w:val="en-US" w:eastAsia="zh-CN"/>
                    </w:rPr>
                    <w:t>170238元</w:t>
                  </w:r>
                </w:p>
              </w:tc>
              <w:tc>
                <w:tcPr>
                  <w:tcW w:w="13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hint="eastAsia" w:eastAsia="仿宋_GB2312"/>
                      <w:color w:val="000000"/>
                      <w:kern w:val="0"/>
                      <w:szCs w:val="21"/>
                      <w:lang w:val="en-US" w:eastAsia="zh-CN"/>
                    </w:rPr>
                    <w:t>170238元</w:t>
                  </w:r>
                </w:p>
              </w:tc>
              <w:tc>
                <w:tcPr>
                  <w:tcW w:w="57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eastAsia="仿宋_GB2312"/>
                      <w:color w:val="000000"/>
                      <w:kern w:val="0"/>
                      <w:szCs w:val="21"/>
                      <w:lang w:val="en-US" w:eastAsia="zh-CN"/>
                    </w:rPr>
                  </w:pPr>
                  <w:r>
                    <w:rPr>
                      <w:rFonts w:hint="eastAsia" w:eastAsia="仿宋_GB2312"/>
                      <w:color w:val="000000"/>
                      <w:kern w:val="0"/>
                      <w:szCs w:val="21"/>
                      <w:lang w:val="en-US" w:eastAsia="zh-CN"/>
                    </w:rPr>
                    <w:t>5</w:t>
                  </w:r>
                </w:p>
              </w:tc>
              <w:tc>
                <w:tcPr>
                  <w:tcW w:w="75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5</w:t>
                  </w:r>
                </w:p>
              </w:tc>
              <w:tc>
                <w:tcPr>
                  <w:tcW w:w="106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r>
            <w:tr>
              <w:tblPrEx>
                <w:tblLayout w:type="fixed"/>
                <w:tblCellMar>
                  <w:top w:w="0" w:type="dxa"/>
                  <w:left w:w="108" w:type="dxa"/>
                  <w:bottom w:w="0" w:type="dxa"/>
                  <w:right w:w="108" w:type="dxa"/>
                </w:tblCellMar>
              </w:tblPrEx>
              <w:trPr>
                <w:trHeight w:val="340" w:hRule="atLeast"/>
                <w:jc w:val="center"/>
              </w:trPr>
              <w:tc>
                <w:tcPr>
                  <w:tcW w:w="117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center"/>
                    <w:rPr>
                      <w:rFonts w:eastAsia="仿宋_GB2312"/>
                      <w:color w:val="000000"/>
                      <w:kern w:val="0"/>
                      <w:szCs w:val="21"/>
                    </w:rPr>
                  </w:pPr>
                </w:p>
              </w:tc>
              <w:tc>
                <w:tcPr>
                  <w:tcW w:w="985" w:type="dxa"/>
                  <w:vMerge w:val="restart"/>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r>
                    <w:rPr>
                      <w:rFonts w:eastAsia="仿宋_GB2312"/>
                      <w:color w:val="000000"/>
                      <w:kern w:val="0"/>
                      <w:szCs w:val="21"/>
                    </w:rPr>
                    <w:t>效益</w:t>
                  </w:r>
                </w:p>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r>
                    <w:rPr>
                      <w:rFonts w:eastAsia="仿宋_GB2312"/>
                      <w:color w:val="000000"/>
                      <w:kern w:val="0"/>
                      <w:szCs w:val="21"/>
                    </w:rPr>
                    <w:t>指标</w:t>
                  </w:r>
                </w:p>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p>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（30分）</w:t>
                  </w:r>
                </w:p>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c>
                <w:tcPr>
                  <w:tcW w:w="104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r>
                    <w:rPr>
                      <w:rFonts w:eastAsia="仿宋_GB2312"/>
                      <w:color w:val="000000"/>
                      <w:kern w:val="0"/>
                      <w:szCs w:val="21"/>
                    </w:rPr>
                    <w:t>经济效</w:t>
                  </w:r>
                </w:p>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r>
                    <w:rPr>
                      <w:rFonts w:eastAsia="仿宋_GB2312"/>
                      <w:color w:val="000000"/>
                      <w:kern w:val="0"/>
                      <w:szCs w:val="21"/>
                    </w:rPr>
                    <w:t>益指标</w:t>
                  </w:r>
                </w:p>
              </w:tc>
              <w:tc>
                <w:tcPr>
                  <w:tcW w:w="109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hint="eastAsia" w:eastAsia="仿宋_GB2312"/>
                      <w:color w:val="000000"/>
                      <w:kern w:val="0"/>
                      <w:szCs w:val="21"/>
                      <w:lang w:eastAsia="zh-CN"/>
                    </w:rPr>
                    <w:t>提升密码通信能力</w:t>
                  </w:r>
                </w:p>
              </w:tc>
              <w:tc>
                <w:tcPr>
                  <w:tcW w:w="127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hint="eastAsia" w:eastAsia="仿宋_GB2312"/>
                      <w:color w:val="000000"/>
                      <w:kern w:val="0"/>
                      <w:szCs w:val="21"/>
                      <w:lang w:eastAsia="zh-CN"/>
                    </w:rPr>
                    <w:t>提升县委机要局密码通信能力</w:t>
                  </w:r>
                </w:p>
              </w:tc>
              <w:tc>
                <w:tcPr>
                  <w:tcW w:w="13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hint="eastAsia" w:eastAsia="仿宋_GB2312"/>
                      <w:color w:val="000000"/>
                      <w:kern w:val="0"/>
                      <w:szCs w:val="21"/>
                      <w:lang w:eastAsia="zh-CN"/>
                    </w:rPr>
                    <w:t>提升县委机要局密码通信能力</w:t>
                  </w:r>
                </w:p>
              </w:tc>
              <w:tc>
                <w:tcPr>
                  <w:tcW w:w="57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c>
                <w:tcPr>
                  <w:tcW w:w="75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c>
                <w:tcPr>
                  <w:tcW w:w="106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r>
            <w:tr>
              <w:tblPrEx>
                <w:tblLayout w:type="fixed"/>
                <w:tblCellMar>
                  <w:top w:w="0" w:type="dxa"/>
                  <w:left w:w="108" w:type="dxa"/>
                  <w:bottom w:w="0" w:type="dxa"/>
                  <w:right w:w="108" w:type="dxa"/>
                </w:tblCellMar>
              </w:tblPrEx>
              <w:trPr>
                <w:trHeight w:val="340" w:hRule="atLeast"/>
                <w:jc w:val="center"/>
              </w:trPr>
              <w:tc>
                <w:tcPr>
                  <w:tcW w:w="117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center"/>
                    <w:rPr>
                      <w:rFonts w:eastAsia="仿宋_GB2312"/>
                      <w:color w:val="000000"/>
                      <w:kern w:val="0"/>
                      <w:szCs w:val="21"/>
                    </w:rPr>
                  </w:pPr>
                </w:p>
              </w:tc>
              <w:tc>
                <w:tcPr>
                  <w:tcW w:w="985" w:type="dxa"/>
                  <w:vMerge w:val="continue"/>
                  <w:tcBorders>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p>
              </w:tc>
              <w:tc>
                <w:tcPr>
                  <w:tcW w:w="104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r>
                    <w:rPr>
                      <w:rFonts w:eastAsia="仿宋_GB2312"/>
                      <w:color w:val="000000"/>
                      <w:kern w:val="0"/>
                      <w:szCs w:val="21"/>
                    </w:rPr>
                    <w:t>社会效</w:t>
                  </w:r>
                </w:p>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r>
                    <w:rPr>
                      <w:rFonts w:eastAsia="仿宋_GB2312"/>
                      <w:color w:val="000000"/>
                      <w:kern w:val="0"/>
                      <w:szCs w:val="21"/>
                    </w:rPr>
                    <w:t>益指标</w:t>
                  </w:r>
                </w:p>
              </w:tc>
              <w:tc>
                <w:tcPr>
                  <w:tcW w:w="109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eastAsia="仿宋_GB2312"/>
                      <w:color w:val="000000"/>
                      <w:kern w:val="0"/>
                      <w:szCs w:val="21"/>
                      <w:lang w:eastAsia="zh-CN"/>
                    </w:rPr>
                  </w:pPr>
                  <w:r>
                    <w:rPr>
                      <w:rFonts w:hint="eastAsia" w:eastAsia="仿宋_GB2312"/>
                      <w:color w:val="000000"/>
                      <w:kern w:val="0"/>
                      <w:szCs w:val="21"/>
                      <w:lang w:eastAsia="zh-CN"/>
                    </w:rPr>
                    <w:t>确保中央省市指令快速安全下达和下情上报</w:t>
                  </w:r>
                </w:p>
              </w:tc>
              <w:tc>
                <w:tcPr>
                  <w:tcW w:w="127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hint="eastAsia" w:eastAsia="仿宋_GB2312"/>
                      <w:color w:val="000000"/>
                      <w:kern w:val="0"/>
                      <w:szCs w:val="21"/>
                      <w:lang w:eastAsia="zh-CN"/>
                    </w:rPr>
                    <w:t>保障密码通信安全可靠</w:t>
                  </w:r>
                </w:p>
              </w:tc>
              <w:tc>
                <w:tcPr>
                  <w:tcW w:w="13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eastAsia="仿宋_GB2312"/>
                      <w:color w:val="000000"/>
                      <w:kern w:val="0"/>
                      <w:szCs w:val="21"/>
                      <w:lang w:eastAsia="zh-CN"/>
                    </w:rPr>
                  </w:pPr>
                  <w:r>
                    <w:rPr>
                      <w:rFonts w:hint="eastAsia" w:eastAsia="仿宋_GB2312"/>
                      <w:color w:val="000000"/>
                      <w:kern w:val="0"/>
                      <w:szCs w:val="21"/>
                      <w:lang w:eastAsia="zh-CN"/>
                    </w:rPr>
                    <w:t>确保中央省市指令快速安全下达和下情上报</w:t>
                  </w:r>
                </w:p>
              </w:tc>
              <w:tc>
                <w:tcPr>
                  <w:tcW w:w="57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hint="eastAsia" w:eastAsia="仿宋_GB2312"/>
                      <w:color w:val="000000"/>
                      <w:kern w:val="0"/>
                      <w:szCs w:val="21"/>
                      <w:lang w:val="en-US" w:eastAsia="zh-CN"/>
                    </w:rPr>
                    <w:t>10</w:t>
                  </w:r>
                  <w:r>
                    <w:rPr>
                      <w:rFonts w:eastAsia="仿宋_GB2312"/>
                      <w:color w:val="000000"/>
                      <w:kern w:val="0"/>
                      <w:szCs w:val="21"/>
                    </w:rPr>
                    <w:t>　</w:t>
                  </w:r>
                </w:p>
              </w:tc>
              <w:tc>
                <w:tcPr>
                  <w:tcW w:w="75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c>
                <w:tcPr>
                  <w:tcW w:w="106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r>
            <w:tr>
              <w:tblPrEx>
                <w:tblLayout w:type="fixed"/>
                <w:tblCellMar>
                  <w:top w:w="0" w:type="dxa"/>
                  <w:left w:w="108" w:type="dxa"/>
                  <w:bottom w:w="0" w:type="dxa"/>
                  <w:right w:w="108" w:type="dxa"/>
                </w:tblCellMar>
              </w:tblPrEx>
              <w:trPr>
                <w:trHeight w:val="340" w:hRule="atLeast"/>
                <w:jc w:val="center"/>
              </w:trPr>
              <w:tc>
                <w:tcPr>
                  <w:tcW w:w="1178"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eastAsia="仿宋_GB2312"/>
                      <w:color w:val="000000"/>
                      <w:kern w:val="0"/>
                      <w:szCs w:val="21"/>
                    </w:rPr>
                  </w:pPr>
                </w:p>
              </w:tc>
              <w:tc>
                <w:tcPr>
                  <w:tcW w:w="98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p>
              </w:tc>
              <w:tc>
                <w:tcPr>
                  <w:tcW w:w="1041"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r>
                    <w:rPr>
                      <w:rFonts w:eastAsia="仿宋_GB2312"/>
                      <w:color w:val="000000"/>
                      <w:kern w:val="0"/>
                      <w:szCs w:val="21"/>
                    </w:rPr>
                    <w:t>可持续影响指标</w:t>
                  </w:r>
                </w:p>
              </w:tc>
              <w:tc>
                <w:tcPr>
                  <w:tcW w:w="10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eastAsia="仿宋_GB2312"/>
                      <w:color w:val="000000"/>
                      <w:kern w:val="0"/>
                      <w:szCs w:val="21"/>
                      <w:lang w:eastAsia="zh-CN"/>
                    </w:rPr>
                  </w:pPr>
                  <w:r>
                    <w:rPr>
                      <w:rFonts w:hint="eastAsia" w:eastAsia="仿宋_GB2312"/>
                      <w:color w:val="000000"/>
                      <w:kern w:val="0"/>
                      <w:szCs w:val="21"/>
                      <w:lang w:eastAsia="zh-CN"/>
                    </w:rPr>
                    <w:t>确保通信安全可靠</w:t>
                  </w:r>
                </w:p>
              </w:tc>
              <w:tc>
                <w:tcPr>
                  <w:tcW w:w="12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hint="eastAsia" w:eastAsia="仿宋_GB2312"/>
                      <w:color w:val="000000"/>
                      <w:kern w:val="0"/>
                      <w:szCs w:val="21"/>
                      <w:lang w:eastAsia="zh-CN"/>
                    </w:rPr>
                    <w:t>确保通信安全可靠</w:t>
                  </w:r>
                </w:p>
              </w:tc>
              <w:tc>
                <w:tcPr>
                  <w:tcW w:w="13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hint="eastAsia" w:eastAsia="仿宋_GB2312"/>
                      <w:color w:val="000000"/>
                      <w:kern w:val="0"/>
                      <w:szCs w:val="21"/>
                      <w:lang w:eastAsia="zh-CN"/>
                    </w:rPr>
                    <w:t>确保通信安全可靠</w:t>
                  </w:r>
                  <w:r>
                    <w:rPr>
                      <w:rFonts w:eastAsia="仿宋_GB2312"/>
                      <w:color w:val="000000"/>
                      <w:kern w:val="0"/>
                      <w:szCs w:val="21"/>
                    </w:rPr>
                    <w:t>　</w:t>
                  </w:r>
                </w:p>
              </w:tc>
              <w:tc>
                <w:tcPr>
                  <w:tcW w:w="5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c>
                <w:tcPr>
                  <w:tcW w:w="7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c>
                <w:tcPr>
                  <w:tcW w:w="10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r>
            <w:tr>
              <w:tblPrEx>
                <w:tblLayout w:type="fixed"/>
                <w:tblCellMar>
                  <w:top w:w="0" w:type="dxa"/>
                  <w:left w:w="108" w:type="dxa"/>
                  <w:bottom w:w="0" w:type="dxa"/>
                  <w:right w:w="108" w:type="dxa"/>
                </w:tblCellMar>
              </w:tblPrEx>
              <w:trPr>
                <w:trHeight w:val="340" w:hRule="atLeast"/>
                <w:jc w:val="center"/>
              </w:trPr>
              <w:tc>
                <w:tcPr>
                  <w:tcW w:w="117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left"/>
                    <w:rPr>
                      <w:rFonts w:eastAsia="仿宋_GB2312"/>
                      <w:color w:val="000000"/>
                      <w:kern w:val="0"/>
                      <w:szCs w:val="21"/>
                    </w:rPr>
                  </w:pPr>
                </w:p>
              </w:tc>
              <w:tc>
                <w:tcPr>
                  <w:tcW w:w="985" w:type="dxa"/>
                  <w:tcBorders>
                    <w:top w:val="nil"/>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r>
                    <w:rPr>
                      <w:rFonts w:eastAsia="仿宋_GB2312"/>
                      <w:color w:val="000000"/>
                      <w:kern w:val="0"/>
                      <w:szCs w:val="21"/>
                    </w:rPr>
                    <w:t>满意度</w:t>
                  </w:r>
                </w:p>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r>
                    <w:rPr>
                      <w:rFonts w:eastAsia="仿宋_GB2312"/>
                      <w:color w:val="000000"/>
                      <w:kern w:val="0"/>
                      <w:szCs w:val="21"/>
                    </w:rPr>
                    <w:t>指标</w:t>
                  </w:r>
                </w:p>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r>
                    <w:rPr>
                      <w:rFonts w:eastAsia="仿宋_GB2312"/>
                      <w:color w:val="000000"/>
                      <w:kern w:val="0"/>
                      <w:szCs w:val="21"/>
                    </w:rPr>
                    <w:t>（10分）</w:t>
                  </w:r>
                </w:p>
              </w:tc>
              <w:tc>
                <w:tcPr>
                  <w:tcW w:w="1041" w:type="dxa"/>
                  <w:tcBorders>
                    <w:top w:val="nil"/>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r>
                    <w:rPr>
                      <w:rFonts w:eastAsia="仿宋_GB2312"/>
                      <w:color w:val="000000"/>
                      <w:kern w:val="0"/>
                      <w:szCs w:val="21"/>
                    </w:rPr>
                    <w:t>服务对象满意度指标</w:t>
                  </w:r>
                </w:p>
              </w:tc>
              <w:tc>
                <w:tcPr>
                  <w:tcW w:w="109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eastAsia="仿宋_GB2312"/>
                      <w:color w:val="000000"/>
                      <w:kern w:val="0"/>
                      <w:szCs w:val="21"/>
                      <w:lang w:eastAsia="zh-CN"/>
                    </w:rPr>
                  </w:pPr>
                  <w:r>
                    <w:rPr>
                      <w:rFonts w:hint="eastAsia" w:eastAsia="仿宋_GB2312"/>
                      <w:color w:val="000000"/>
                      <w:kern w:val="0"/>
                      <w:szCs w:val="21"/>
                      <w:lang w:eastAsia="zh-CN"/>
                    </w:rPr>
                    <w:t>党委办满意</w:t>
                  </w:r>
                </w:p>
              </w:tc>
              <w:tc>
                <w:tcPr>
                  <w:tcW w:w="127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eastAsia="仿宋_GB2312"/>
                      <w:color w:val="000000"/>
                      <w:kern w:val="0"/>
                      <w:szCs w:val="21"/>
                      <w:lang w:val="en-US" w:eastAsia="zh-CN"/>
                    </w:rPr>
                  </w:pPr>
                  <w:r>
                    <w:rPr>
                      <w:rFonts w:hint="eastAsia" w:eastAsia="仿宋_GB2312"/>
                      <w:color w:val="000000"/>
                      <w:kern w:val="0"/>
                      <w:szCs w:val="21"/>
                      <w:lang w:val="en-US" w:eastAsia="zh-CN"/>
                    </w:rPr>
                    <w:t>100%满意</w:t>
                  </w:r>
                </w:p>
              </w:tc>
              <w:tc>
                <w:tcPr>
                  <w:tcW w:w="13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hint="eastAsia" w:eastAsia="仿宋_GB2312"/>
                      <w:color w:val="000000"/>
                      <w:kern w:val="0"/>
                      <w:szCs w:val="21"/>
                      <w:lang w:val="en-US" w:eastAsia="zh-CN"/>
                    </w:rPr>
                    <w:t>100%满意</w:t>
                  </w:r>
                  <w:r>
                    <w:rPr>
                      <w:rFonts w:eastAsia="仿宋_GB2312"/>
                      <w:color w:val="000000"/>
                      <w:kern w:val="0"/>
                      <w:szCs w:val="21"/>
                    </w:rPr>
                    <w:t>　</w:t>
                  </w:r>
                </w:p>
              </w:tc>
              <w:tc>
                <w:tcPr>
                  <w:tcW w:w="57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c>
                <w:tcPr>
                  <w:tcW w:w="75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c>
                <w:tcPr>
                  <w:tcW w:w="106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r>
            <w:tr>
              <w:tblPrEx>
                <w:tblLayout w:type="fixed"/>
                <w:tblCellMar>
                  <w:top w:w="0" w:type="dxa"/>
                  <w:left w:w="108" w:type="dxa"/>
                  <w:bottom w:w="0" w:type="dxa"/>
                  <w:right w:w="108" w:type="dxa"/>
                </w:tblCellMar>
              </w:tblPrEx>
              <w:trPr>
                <w:trHeight w:val="340" w:hRule="atLeast"/>
                <w:jc w:val="center"/>
              </w:trPr>
              <w:tc>
                <w:tcPr>
                  <w:tcW w:w="6894" w:type="dxa"/>
                  <w:gridSpan w:val="6"/>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r>
                    <w:rPr>
                      <w:rFonts w:eastAsia="仿宋_GB2312"/>
                      <w:color w:val="000000"/>
                      <w:kern w:val="0"/>
                      <w:szCs w:val="21"/>
                    </w:rPr>
                    <w:t>总分</w:t>
                  </w:r>
                </w:p>
              </w:tc>
              <w:tc>
                <w:tcPr>
                  <w:tcW w:w="570" w:type="dxa"/>
                  <w:tcBorders>
                    <w:top w:val="nil"/>
                    <w:left w:val="nil"/>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r>
                    <w:rPr>
                      <w:rFonts w:eastAsia="仿宋_GB2312"/>
                      <w:color w:val="000000"/>
                      <w:kern w:val="0"/>
                      <w:szCs w:val="21"/>
                    </w:rPr>
                    <w:t>100</w:t>
                  </w:r>
                </w:p>
              </w:tc>
              <w:tc>
                <w:tcPr>
                  <w:tcW w:w="750" w:type="dxa"/>
                  <w:tcBorders>
                    <w:top w:val="nil"/>
                    <w:left w:val="nil"/>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100</w:t>
                  </w:r>
                </w:p>
              </w:tc>
              <w:tc>
                <w:tcPr>
                  <w:tcW w:w="1069" w:type="dxa"/>
                  <w:tcBorders>
                    <w:top w:val="nil"/>
                    <w:left w:val="nil"/>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r>
            <w:tr>
              <w:tblPrEx>
                <w:tblLayout w:type="fixed"/>
                <w:tblCellMar>
                  <w:top w:w="0" w:type="dxa"/>
                  <w:left w:w="108" w:type="dxa"/>
                  <w:bottom w:w="0" w:type="dxa"/>
                  <w:right w:w="108" w:type="dxa"/>
                </w:tblCellMar>
              </w:tblPrEx>
              <w:trPr>
                <w:trHeight w:val="1015" w:hRule="atLeast"/>
                <w:jc w:val="center"/>
              </w:trPr>
              <w:tc>
                <w:tcPr>
                  <w:tcW w:w="3204" w:type="dxa"/>
                  <w:gridSpan w:val="3"/>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eastAsia="仿宋_GB2312"/>
                      <w:color w:val="000000"/>
                      <w:kern w:val="0"/>
                      <w:szCs w:val="21"/>
                      <w:lang w:val="en-US" w:eastAsia="zh-CN"/>
                    </w:rPr>
                  </w:pPr>
                  <w:r>
                    <w:rPr>
                      <w:rFonts w:hint="eastAsia" w:eastAsia="仿宋_GB2312"/>
                      <w:color w:val="000000"/>
                      <w:kern w:val="0"/>
                      <w:szCs w:val="21"/>
                      <w:lang w:val="en-US" w:eastAsia="zh-CN"/>
                    </w:rPr>
                    <w:t>归口管理业务股室审核意见</w:t>
                  </w:r>
                </w:p>
              </w:tc>
              <w:tc>
                <w:tcPr>
                  <w:tcW w:w="6079"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eastAsia="仿宋_GB2312"/>
                      <w:color w:val="000000"/>
                      <w:kern w:val="0"/>
                      <w:szCs w:val="21"/>
                    </w:rPr>
                  </w:pPr>
                </w:p>
              </w:tc>
            </w:tr>
          </w:tbl>
          <w:p>
            <w:pPr>
              <w:keepNext w:val="0"/>
              <w:keepLines w:val="0"/>
              <w:pageBreakBefore w:val="0"/>
              <w:kinsoku/>
              <w:wordWrap/>
              <w:overflowPunct/>
              <w:topLinePunct w:val="0"/>
              <w:autoSpaceDE/>
              <w:autoSpaceDN/>
              <w:bidi w:val="0"/>
              <w:adjustRightInd/>
              <w:snapToGrid/>
              <w:spacing w:before="120" w:beforeLines="50" w:line="200" w:lineRule="exact"/>
              <w:rPr>
                <w:rFonts w:ascii="方正小标宋简体" w:hAnsi="方正小标宋简体" w:eastAsia="方正小标宋简体" w:cs="方正小标宋简体"/>
                <w:i w:val="0"/>
                <w:color w:val="000000"/>
                <w:sz w:val="44"/>
                <w:szCs w:val="44"/>
                <w:u w:val="none"/>
              </w:rPr>
            </w:pPr>
            <w:r>
              <w:rPr>
                <w:rFonts w:eastAsia="仿宋_GB2312"/>
                <w:sz w:val="24"/>
              </w:rPr>
              <w:t xml:space="preserve">填表人： </w:t>
            </w:r>
            <w:r>
              <w:rPr>
                <w:rFonts w:hint="eastAsia" w:eastAsia="仿宋_GB2312"/>
                <w:sz w:val="24"/>
                <w:lang w:eastAsia="zh-CN"/>
              </w:rPr>
              <w:t>　</w:t>
            </w:r>
            <w:r>
              <w:rPr>
                <w:rFonts w:eastAsia="仿宋_GB2312"/>
                <w:sz w:val="24"/>
              </w:rPr>
              <w:t xml:space="preserve">     填报日期：        联系电话：      单位负责人签字：</w:t>
            </w:r>
          </w:p>
        </w:tc>
      </w:tr>
    </w:tbl>
    <w:p>
      <w:pPr>
        <w:keepNext w:val="0"/>
        <w:keepLines w:val="0"/>
        <w:pageBreakBefore w:val="0"/>
        <w:kinsoku/>
        <w:wordWrap/>
        <w:overflowPunct/>
        <w:topLinePunct w:val="0"/>
        <w:autoSpaceDE/>
        <w:autoSpaceDN/>
        <w:bidi w:val="0"/>
        <w:adjustRightInd/>
        <w:snapToGrid/>
        <w:spacing w:line="200" w:lineRule="exact"/>
        <w:sectPr>
          <w:headerReference r:id="rId3" w:type="default"/>
          <w:footerReference r:id="rId4" w:type="default"/>
          <w:pgSz w:w="11906" w:h="16838"/>
          <w:pgMar w:top="1440" w:right="1800" w:bottom="1440" w:left="1800" w:header="851" w:footer="992" w:gutter="0"/>
          <w:pgNumType w:fmt="numberInDash"/>
          <w:cols w:space="720" w:num="1"/>
          <w:titlePg/>
          <w:docGrid w:type="lines" w:linePitch="312" w:charSpace="0"/>
        </w:sectPr>
      </w:pPr>
    </w:p>
    <w:tbl>
      <w:tblPr>
        <w:tblStyle w:val="5"/>
        <w:tblW w:w="15185" w:type="dxa"/>
        <w:tblInd w:w="-252" w:type="dxa"/>
        <w:tblLayout w:type="fixed"/>
        <w:tblCellMar>
          <w:top w:w="0" w:type="dxa"/>
          <w:left w:w="108" w:type="dxa"/>
          <w:bottom w:w="0" w:type="dxa"/>
          <w:right w:w="108" w:type="dxa"/>
        </w:tblCellMar>
      </w:tblPr>
      <w:tblGrid>
        <w:gridCol w:w="1225"/>
        <w:gridCol w:w="1160"/>
        <w:gridCol w:w="900"/>
        <w:gridCol w:w="135"/>
        <w:gridCol w:w="625"/>
        <w:gridCol w:w="4460"/>
        <w:gridCol w:w="5600"/>
        <w:gridCol w:w="1080"/>
      </w:tblGrid>
      <w:tr>
        <w:tblPrEx>
          <w:tblLayout w:type="fixed"/>
          <w:tblCellMar>
            <w:top w:w="0" w:type="dxa"/>
            <w:left w:w="108" w:type="dxa"/>
            <w:bottom w:w="0" w:type="dxa"/>
            <w:right w:w="108" w:type="dxa"/>
          </w:tblCellMar>
        </w:tblPrEx>
        <w:trPr>
          <w:trHeight w:val="420" w:hRule="atLeast"/>
          <w:tblHeader/>
        </w:trPr>
        <w:tc>
          <w:tcPr>
            <w:tcW w:w="1225" w:type="dxa"/>
            <w:tcBorders>
              <w:top w:val="nil"/>
              <w:left w:val="nil"/>
              <w:bottom w:val="nil"/>
              <w:right w:val="nil"/>
            </w:tcBorders>
            <w:vAlign w:val="center"/>
          </w:tcPr>
          <w:p>
            <w:pPr>
              <w:widowControl/>
              <w:jc w:val="left"/>
              <w:rPr>
                <w:rFonts w:hint="eastAsia" w:eastAsia="黑体"/>
                <w:kern w:val="0"/>
                <w:sz w:val="28"/>
                <w:szCs w:val="28"/>
                <w:lang w:eastAsia="zh-CN"/>
              </w:rPr>
            </w:pPr>
            <w:r>
              <w:rPr>
                <w:rFonts w:hAnsi="黑体" w:eastAsia="黑体"/>
                <w:kern w:val="0"/>
                <w:sz w:val="28"/>
                <w:szCs w:val="28"/>
              </w:rPr>
              <w:t>附件</w:t>
            </w:r>
            <w:r>
              <w:rPr>
                <w:rFonts w:hint="eastAsia" w:eastAsia="黑体"/>
                <w:kern w:val="0"/>
                <w:sz w:val="28"/>
                <w:szCs w:val="28"/>
                <w:lang w:val="en-US" w:eastAsia="zh-CN"/>
              </w:rPr>
              <w:t>3</w:t>
            </w:r>
          </w:p>
        </w:tc>
        <w:tc>
          <w:tcPr>
            <w:tcW w:w="1160" w:type="dxa"/>
            <w:tcBorders>
              <w:top w:val="nil"/>
              <w:left w:val="nil"/>
              <w:bottom w:val="nil"/>
              <w:right w:val="nil"/>
            </w:tcBorders>
            <w:vAlign w:val="center"/>
          </w:tcPr>
          <w:p>
            <w:pPr>
              <w:widowControl/>
              <w:jc w:val="left"/>
              <w:rPr>
                <w:kern w:val="0"/>
                <w:sz w:val="24"/>
              </w:rPr>
            </w:pPr>
          </w:p>
        </w:tc>
        <w:tc>
          <w:tcPr>
            <w:tcW w:w="900" w:type="dxa"/>
            <w:tcBorders>
              <w:top w:val="nil"/>
              <w:left w:val="nil"/>
              <w:bottom w:val="nil"/>
              <w:right w:val="nil"/>
            </w:tcBorders>
            <w:vAlign w:val="center"/>
          </w:tcPr>
          <w:p>
            <w:pPr>
              <w:widowControl/>
              <w:jc w:val="left"/>
              <w:rPr>
                <w:kern w:val="0"/>
                <w:sz w:val="24"/>
              </w:rPr>
            </w:pPr>
          </w:p>
        </w:tc>
        <w:tc>
          <w:tcPr>
            <w:tcW w:w="760" w:type="dxa"/>
            <w:gridSpan w:val="2"/>
            <w:tcBorders>
              <w:top w:val="nil"/>
              <w:left w:val="nil"/>
              <w:bottom w:val="nil"/>
              <w:right w:val="nil"/>
            </w:tcBorders>
            <w:vAlign w:val="center"/>
          </w:tcPr>
          <w:p>
            <w:pPr>
              <w:widowControl/>
              <w:jc w:val="left"/>
              <w:rPr>
                <w:kern w:val="0"/>
                <w:sz w:val="24"/>
              </w:rPr>
            </w:pPr>
          </w:p>
        </w:tc>
        <w:tc>
          <w:tcPr>
            <w:tcW w:w="4460" w:type="dxa"/>
            <w:tcBorders>
              <w:top w:val="nil"/>
              <w:left w:val="nil"/>
              <w:bottom w:val="nil"/>
              <w:right w:val="nil"/>
            </w:tcBorders>
            <w:vAlign w:val="center"/>
          </w:tcPr>
          <w:p>
            <w:pPr>
              <w:widowControl/>
              <w:jc w:val="left"/>
              <w:rPr>
                <w:kern w:val="0"/>
                <w:sz w:val="24"/>
              </w:rPr>
            </w:pPr>
          </w:p>
        </w:tc>
        <w:tc>
          <w:tcPr>
            <w:tcW w:w="5600" w:type="dxa"/>
            <w:tcBorders>
              <w:top w:val="nil"/>
              <w:left w:val="nil"/>
              <w:bottom w:val="nil"/>
              <w:right w:val="nil"/>
            </w:tcBorders>
            <w:vAlign w:val="center"/>
          </w:tcPr>
          <w:p>
            <w:pPr>
              <w:widowControl/>
              <w:jc w:val="left"/>
              <w:rPr>
                <w:kern w:val="0"/>
                <w:sz w:val="24"/>
              </w:rPr>
            </w:pPr>
          </w:p>
        </w:tc>
        <w:tc>
          <w:tcPr>
            <w:tcW w:w="1080" w:type="dxa"/>
            <w:tcBorders>
              <w:top w:val="nil"/>
              <w:left w:val="nil"/>
              <w:bottom w:val="nil"/>
              <w:right w:val="nil"/>
            </w:tcBorders>
            <w:vAlign w:val="center"/>
          </w:tcPr>
          <w:p>
            <w:pPr>
              <w:widowControl/>
              <w:jc w:val="left"/>
              <w:rPr>
                <w:kern w:val="0"/>
                <w:sz w:val="24"/>
              </w:rPr>
            </w:pPr>
          </w:p>
        </w:tc>
      </w:tr>
      <w:tr>
        <w:tblPrEx>
          <w:tblLayout w:type="fixed"/>
          <w:tblCellMar>
            <w:top w:w="0" w:type="dxa"/>
            <w:left w:w="108" w:type="dxa"/>
            <w:bottom w:w="0" w:type="dxa"/>
            <w:right w:w="108" w:type="dxa"/>
          </w:tblCellMar>
        </w:tblPrEx>
        <w:trPr>
          <w:trHeight w:val="855" w:hRule="atLeast"/>
          <w:tblHeader/>
        </w:trPr>
        <w:tc>
          <w:tcPr>
            <w:tcW w:w="15185" w:type="dxa"/>
            <w:gridSpan w:val="8"/>
            <w:tcBorders>
              <w:top w:val="nil"/>
              <w:left w:val="nil"/>
              <w:bottom w:val="nil"/>
              <w:right w:val="nil"/>
            </w:tcBorders>
            <w:vAlign w:val="center"/>
          </w:tcPr>
          <w:p>
            <w:pPr>
              <w:widowControl/>
              <w:jc w:val="center"/>
              <w:rPr>
                <w:rFonts w:eastAsia="方正小标宋简体"/>
                <w:kern w:val="0"/>
                <w:sz w:val="36"/>
                <w:szCs w:val="36"/>
              </w:rPr>
            </w:pPr>
            <w:r>
              <w:rPr>
                <w:rFonts w:hint="eastAsia" w:ascii="方正小标宋简体" w:hAnsi="方正小标宋简体" w:eastAsia="方正小标宋简体" w:cs="方正小标宋简体"/>
                <w:b w:val="0"/>
                <w:bCs w:val="0"/>
                <w:sz w:val="30"/>
                <w:szCs w:val="30"/>
                <w:lang w:val="en-US" w:eastAsia="zh-CN"/>
              </w:rPr>
              <w:t>湖南省通信主渠道网络升级改造工程</w:t>
            </w:r>
            <w:r>
              <w:rPr>
                <w:rFonts w:hint="eastAsia" w:ascii="方正小标宋简体" w:hAnsi="方正小标宋简体" w:eastAsia="方正小标宋简体" w:cs="方正小标宋简体"/>
                <w:kern w:val="0"/>
                <w:sz w:val="30"/>
                <w:szCs w:val="30"/>
              </w:rPr>
              <w:t>项目支出绩效评价共性指标</w:t>
            </w:r>
            <w:bookmarkStart w:id="0" w:name="_GoBack"/>
            <w:bookmarkEnd w:id="0"/>
          </w:p>
        </w:tc>
      </w:tr>
      <w:tr>
        <w:tblPrEx>
          <w:tblLayout w:type="fixed"/>
          <w:tblCellMar>
            <w:top w:w="0" w:type="dxa"/>
            <w:left w:w="108" w:type="dxa"/>
            <w:bottom w:w="0" w:type="dxa"/>
            <w:right w:w="108" w:type="dxa"/>
          </w:tblCellMar>
        </w:tblPrEx>
        <w:trPr>
          <w:trHeight w:val="750" w:hRule="atLeast"/>
          <w:tblHeader/>
        </w:trPr>
        <w:tc>
          <w:tcPr>
            <w:tcW w:w="1225"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一级指标</w:t>
            </w:r>
          </w:p>
        </w:tc>
        <w:tc>
          <w:tcPr>
            <w:tcW w:w="1160"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二级指标</w:t>
            </w:r>
          </w:p>
        </w:tc>
        <w:tc>
          <w:tcPr>
            <w:tcW w:w="1035" w:type="dxa"/>
            <w:gridSpan w:val="2"/>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三级指标</w:t>
            </w:r>
          </w:p>
        </w:tc>
        <w:tc>
          <w:tcPr>
            <w:tcW w:w="625"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分值</w:t>
            </w:r>
          </w:p>
        </w:tc>
        <w:tc>
          <w:tcPr>
            <w:tcW w:w="4460"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指标说明</w:t>
            </w:r>
          </w:p>
        </w:tc>
        <w:tc>
          <w:tcPr>
            <w:tcW w:w="5600"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评价标准</w:t>
            </w:r>
          </w:p>
        </w:tc>
        <w:tc>
          <w:tcPr>
            <w:tcW w:w="1080"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自评分</w:t>
            </w:r>
          </w:p>
        </w:tc>
      </w:tr>
      <w:tr>
        <w:tblPrEx>
          <w:tblLayout w:type="fixed"/>
          <w:tblCellMar>
            <w:top w:w="0" w:type="dxa"/>
            <w:left w:w="108" w:type="dxa"/>
            <w:bottom w:w="0" w:type="dxa"/>
            <w:right w:w="108" w:type="dxa"/>
          </w:tblCellMar>
        </w:tblPrEx>
        <w:trPr>
          <w:trHeight w:val="1169" w:hRule="atLeast"/>
        </w:trPr>
        <w:tc>
          <w:tcPr>
            <w:tcW w:w="1225" w:type="dxa"/>
            <w:vMerge w:val="restart"/>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投入</w:t>
            </w:r>
            <w:r>
              <w:rPr>
                <w:kern w:val="0"/>
                <w:sz w:val="20"/>
                <w:szCs w:val="20"/>
              </w:rPr>
              <w:t xml:space="preserve">     </w:t>
            </w:r>
            <w:r>
              <w:rPr>
                <w:rFonts w:hAnsi="宋体"/>
                <w:kern w:val="0"/>
                <w:sz w:val="20"/>
                <w:szCs w:val="20"/>
              </w:rPr>
              <w:t>（</w:t>
            </w:r>
            <w:r>
              <w:rPr>
                <w:kern w:val="0"/>
                <w:sz w:val="20"/>
                <w:szCs w:val="20"/>
              </w:rPr>
              <w:t>20</w:t>
            </w:r>
            <w:r>
              <w:rPr>
                <w:rFonts w:hAnsi="宋体"/>
                <w:kern w:val="0"/>
                <w:sz w:val="20"/>
                <w:szCs w:val="20"/>
              </w:rPr>
              <w:t>分）</w:t>
            </w:r>
          </w:p>
        </w:tc>
        <w:tc>
          <w:tcPr>
            <w:tcW w:w="1160" w:type="dxa"/>
            <w:vMerge w:val="restart"/>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项目立项（</w:t>
            </w:r>
            <w:r>
              <w:rPr>
                <w:kern w:val="0"/>
                <w:sz w:val="20"/>
                <w:szCs w:val="20"/>
              </w:rPr>
              <w:t>15</w:t>
            </w:r>
            <w:r>
              <w:rPr>
                <w:rFonts w:hAnsi="宋体"/>
                <w:kern w:val="0"/>
                <w:sz w:val="20"/>
                <w:szCs w:val="20"/>
              </w:rPr>
              <w:t>分）</w:t>
            </w: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项目立项规范性</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、项目立项是否符合立项原则、立项重点和申报要求；</w:t>
            </w:r>
            <w:r>
              <w:rPr>
                <w:kern w:val="0"/>
                <w:sz w:val="20"/>
                <w:szCs w:val="20"/>
              </w:rPr>
              <w:t>2</w:t>
            </w:r>
            <w:r>
              <w:rPr>
                <w:rFonts w:hAnsi="宋体"/>
                <w:kern w:val="0"/>
                <w:sz w:val="20"/>
                <w:szCs w:val="20"/>
              </w:rPr>
              <w:t>、项目专家论证和项目集体决策程度是否符合规定要求等。</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、项目立项符合立项原则、立项重点和申报要求的，各得</w:t>
            </w:r>
            <w:r>
              <w:rPr>
                <w:kern w:val="0"/>
                <w:sz w:val="20"/>
                <w:szCs w:val="20"/>
              </w:rPr>
              <w:t>1</w:t>
            </w:r>
            <w:r>
              <w:rPr>
                <w:rFonts w:hAnsi="宋体"/>
                <w:kern w:val="0"/>
                <w:sz w:val="20"/>
                <w:szCs w:val="20"/>
              </w:rPr>
              <w:t>分，否则不得分，共计</w:t>
            </w:r>
            <w:r>
              <w:rPr>
                <w:kern w:val="0"/>
                <w:sz w:val="20"/>
                <w:szCs w:val="20"/>
              </w:rPr>
              <w:t>3</w:t>
            </w:r>
            <w:r>
              <w:rPr>
                <w:rFonts w:hAnsi="宋体"/>
                <w:kern w:val="0"/>
                <w:sz w:val="20"/>
                <w:szCs w:val="20"/>
              </w:rPr>
              <w:t>分；</w:t>
            </w:r>
            <w:r>
              <w:rPr>
                <w:kern w:val="0"/>
                <w:sz w:val="20"/>
                <w:szCs w:val="20"/>
              </w:rPr>
              <w:t>2</w:t>
            </w:r>
            <w:r>
              <w:rPr>
                <w:rFonts w:hAnsi="宋体"/>
                <w:kern w:val="0"/>
                <w:sz w:val="20"/>
                <w:szCs w:val="20"/>
              </w:rPr>
              <w:t>、专家论证和集体决策符合规定的，各得</w:t>
            </w:r>
            <w:r>
              <w:rPr>
                <w:kern w:val="0"/>
                <w:sz w:val="20"/>
                <w:szCs w:val="20"/>
              </w:rPr>
              <w:t>1</w:t>
            </w:r>
            <w:r>
              <w:rPr>
                <w:rFonts w:hAnsi="宋体"/>
                <w:kern w:val="0"/>
                <w:sz w:val="20"/>
                <w:szCs w:val="20"/>
              </w:rPr>
              <w:t>分，否则不得分，共计</w:t>
            </w:r>
            <w:r>
              <w:rPr>
                <w:kern w:val="0"/>
                <w:sz w:val="20"/>
                <w:szCs w:val="20"/>
              </w:rPr>
              <w:t>2</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lang w:val="en-US" w:eastAsia="zh-CN"/>
              </w:rPr>
              <w:t>5</w:t>
            </w:r>
            <w:r>
              <w:rPr>
                <w:rFonts w:hAnsi="宋体"/>
                <w:kern w:val="0"/>
                <w:sz w:val="24"/>
              </w:rPr>
              <w:t>　</w:t>
            </w:r>
          </w:p>
        </w:tc>
      </w:tr>
      <w:tr>
        <w:tblPrEx>
          <w:tblLayout w:type="fixed"/>
          <w:tblCellMar>
            <w:top w:w="0" w:type="dxa"/>
            <w:left w:w="108" w:type="dxa"/>
            <w:bottom w:w="0" w:type="dxa"/>
            <w:right w:w="108" w:type="dxa"/>
          </w:tblCellMar>
        </w:tblPrEx>
        <w:trPr>
          <w:trHeight w:val="990" w:hRule="atLeast"/>
        </w:trPr>
        <w:tc>
          <w:tcPr>
            <w:tcW w:w="1225"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绩效目标合理性</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、项目预期成果目标是否明确具体，依据是否充分与合理；</w:t>
            </w:r>
            <w:r>
              <w:rPr>
                <w:kern w:val="0"/>
                <w:sz w:val="20"/>
                <w:szCs w:val="20"/>
              </w:rPr>
              <w:t>2</w:t>
            </w:r>
            <w:r>
              <w:rPr>
                <w:rFonts w:hAnsi="宋体"/>
                <w:kern w:val="0"/>
                <w:sz w:val="20"/>
                <w:szCs w:val="20"/>
              </w:rPr>
              <w:t>、主要实物工作量安排是否科学合理；</w:t>
            </w:r>
            <w:r>
              <w:rPr>
                <w:kern w:val="0"/>
                <w:sz w:val="20"/>
                <w:szCs w:val="20"/>
              </w:rPr>
              <w:t>3</w:t>
            </w:r>
            <w:r>
              <w:rPr>
                <w:rFonts w:hAnsi="宋体"/>
                <w:kern w:val="0"/>
                <w:sz w:val="20"/>
                <w:szCs w:val="20"/>
              </w:rPr>
              <w:t>、总体目标与年度目标设定是否合理。</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、预期目标明确具体，合理可行得</w:t>
            </w:r>
            <w:r>
              <w:rPr>
                <w:kern w:val="0"/>
                <w:sz w:val="20"/>
                <w:szCs w:val="20"/>
              </w:rPr>
              <w:t>2</w:t>
            </w:r>
            <w:r>
              <w:rPr>
                <w:rFonts w:hAnsi="宋体"/>
                <w:kern w:val="0"/>
                <w:sz w:val="20"/>
                <w:szCs w:val="20"/>
              </w:rPr>
              <w:t>分；基本可行</w:t>
            </w:r>
            <w:r>
              <w:rPr>
                <w:kern w:val="0"/>
                <w:sz w:val="20"/>
                <w:szCs w:val="20"/>
              </w:rPr>
              <w:t>1</w:t>
            </w:r>
            <w:r>
              <w:rPr>
                <w:rFonts w:hAnsi="宋体"/>
                <w:kern w:val="0"/>
                <w:sz w:val="20"/>
                <w:szCs w:val="20"/>
              </w:rPr>
              <w:t>分，不可行</w:t>
            </w:r>
            <w:r>
              <w:rPr>
                <w:kern w:val="0"/>
                <w:sz w:val="20"/>
                <w:szCs w:val="20"/>
              </w:rPr>
              <w:t>0</w:t>
            </w:r>
            <w:r>
              <w:rPr>
                <w:rFonts w:hAnsi="宋体"/>
                <w:kern w:val="0"/>
                <w:sz w:val="20"/>
                <w:szCs w:val="20"/>
              </w:rPr>
              <w:t>分；</w:t>
            </w:r>
            <w:r>
              <w:rPr>
                <w:kern w:val="0"/>
                <w:sz w:val="20"/>
                <w:szCs w:val="20"/>
              </w:rPr>
              <w:t>2</w:t>
            </w:r>
            <w:r>
              <w:rPr>
                <w:rFonts w:hAnsi="宋体"/>
                <w:kern w:val="0"/>
                <w:sz w:val="20"/>
                <w:szCs w:val="20"/>
              </w:rPr>
              <w:t>、工作量安排合理得</w:t>
            </w:r>
            <w:r>
              <w:rPr>
                <w:kern w:val="0"/>
                <w:sz w:val="20"/>
                <w:szCs w:val="20"/>
              </w:rPr>
              <w:t>2</w:t>
            </w:r>
            <w:r>
              <w:rPr>
                <w:rFonts w:hAnsi="宋体"/>
                <w:kern w:val="0"/>
                <w:sz w:val="20"/>
                <w:szCs w:val="20"/>
              </w:rPr>
              <w:t>分，基本合理</w:t>
            </w:r>
            <w:r>
              <w:rPr>
                <w:kern w:val="0"/>
                <w:sz w:val="20"/>
                <w:szCs w:val="20"/>
              </w:rPr>
              <w:t>1</w:t>
            </w:r>
            <w:r>
              <w:rPr>
                <w:rFonts w:hAnsi="宋体"/>
                <w:kern w:val="0"/>
                <w:sz w:val="20"/>
                <w:szCs w:val="20"/>
              </w:rPr>
              <w:t>分，不合理</w:t>
            </w:r>
            <w:r>
              <w:rPr>
                <w:kern w:val="0"/>
                <w:sz w:val="20"/>
                <w:szCs w:val="20"/>
              </w:rPr>
              <w:t>0</w:t>
            </w:r>
            <w:r>
              <w:rPr>
                <w:rFonts w:hAnsi="宋体"/>
                <w:kern w:val="0"/>
                <w:sz w:val="20"/>
                <w:szCs w:val="20"/>
              </w:rPr>
              <w:t>分；</w:t>
            </w:r>
            <w:r>
              <w:rPr>
                <w:kern w:val="0"/>
                <w:sz w:val="20"/>
                <w:szCs w:val="20"/>
              </w:rPr>
              <w:t>3</w:t>
            </w:r>
            <w:r>
              <w:rPr>
                <w:rFonts w:hAnsi="宋体"/>
                <w:kern w:val="0"/>
                <w:sz w:val="20"/>
                <w:szCs w:val="20"/>
              </w:rPr>
              <w:t>、项目总体目标和年度目标设定合理合理得</w:t>
            </w:r>
            <w:r>
              <w:rPr>
                <w:kern w:val="0"/>
                <w:sz w:val="20"/>
                <w:szCs w:val="20"/>
              </w:rPr>
              <w:t>1</w:t>
            </w:r>
            <w:r>
              <w:rPr>
                <w:rFonts w:hAnsi="宋体"/>
                <w:kern w:val="0"/>
                <w:sz w:val="20"/>
                <w:szCs w:val="20"/>
              </w:rPr>
              <w:t>分，否则不得分。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lang w:val="en-US" w:eastAsia="zh-CN"/>
              </w:rPr>
              <w:t>5</w:t>
            </w:r>
            <w:r>
              <w:rPr>
                <w:rFonts w:hAnsi="宋体"/>
                <w:kern w:val="0"/>
                <w:sz w:val="24"/>
              </w:rPr>
              <w:t>　</w:t>
            </w:r>
          </w:p>
        </w:tc>
      </w:tr>
      <w:tr>
        <w:tblPrEx>
          <w:tblLayout w:type="fixed"/>
          <w:tblCellMar>
            <w:top w:w="0" w:type="dxa"/>
            <w:left w:w="108" w:type="dxa"/>
            <w:bottom w:w="0" w:type="dxa"/>
            <w:right w:w="108" w:type="dxa"/>
          </w:tblCellMar>
        </w:tblPrEx>
        <w:trPr>
          <w:trHeight w:val="1080" w:hRule="atLeast"/>
        </w:trPr>
        <w:tc>
          <w:tcPr>
            <w:tcW w:w="1225"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项目设计合理性</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、设计依据是否充分，与立项论证意见是否有机结合；</w:t>
            </w:r>
            <w:r>
              <w:rPr>
                <w:kern w:val="0"/>
                <w:sz w:val="20"/>
                <w:szCs w:val="20"/>
              </w:rPr>
              <w:t>2</w:t>
            </w:r>
            <w:r>
              <w:rPr>
                <w:rFonts w:hAnsi="宋体"/>
                <w:kern w:val="0"/>
                <w:sz w:val="20"/>
                <w:szCs w:val="20"/>
              </w:rPr>
              <w:t>、操作方案是否可行，工作部署是否科学；</w:t>
            </w:r>
            <w:r>
              <w:rPr>
                <w:kern w:val="0"/>
                <w:sz w:val="20"/>
                <w:szCs w:val="20"/>
              </w:rPr>
              <w:t>3</w:t>
            </w:r>
            <w:r>
              <w:rPr>
                <w:rFonts w:hAnsi="宋体"/>
                <w:kern w:val="0"/>
                <w:sz w:val="20"/>
                <w:szCs w:val="20"/>
              </w:rPr>
              <w:t>、主要实物工作量安排是否合理；</w:t>
            </w:r>
            <w:r>
              <w:rPr>
                <w:kern w:val="0"/>
                <w:sz w:val="20"/>
                <w:szCs w:val="20"/>
              </w:rPr>
              <w:t>4</w:t>
            </w:r>
            <w:r>
              <w:rPr>
                <w:rFonts w:hAnsi="宋体"/>
                <w:kern w:val="0"/>
                <w:sz w:val="20"/>
                <w:szCs w:val="20"/>
              </w:rPr>
              <w:t>、项目经费预算是否合理可行。</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、设计依据充分，并与立项论证意见有机结合，得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2</w:t>
            </w:r>
            <w:r>
              <w:rPr>
                <w:rFonts w:hAnsi="宋体"/>
                <w:kern w:val="0"/>
                <w:sz w:val="20"/>
                <w:szCs w:val="20"/>
              </w:rPr>
              <w:t>、操作方案是否可行，工作部署科学，得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3</w:t>
            </w:r>
            <w:r>
              <w:rPr>
                <w:rFonts w:hAnsi="宋体"/>
                <w:kern w:val="0"/>
                <w:sz w:val="20"/>
                <w:szCs w:val="20"/>
              </w:rPr>
              <w:t>、主要实物工作量安排合理，得</w:t>
            </w:r>
            <w:r>
              <w:rPr>
                <w:kern w:val="0"/>
                <w:sz w:val="20"/>
                <w:szCs w:val="20"/>
              </w:rPr>
              <w:t>2</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4</w:t>
            </w:r>
            <w:r>
              <w:rPr>
                <w:rFonts w:hAnsi="宋体"/>
                <w:kern w:val="0"/>
                <w:sz w:val="20"/>
                <w:szCs w:val="20"/>
              </w:rPr>
              <w:t>、项目经费预算合理可行</w:t>
            </w:r>
            <w:r>
              <w:rPr>
                <w:kern w:val="0"/>
                <w:sz w:val="20"/>
                <w:szCs w:val="20"/>
              </w:rPr>
              <w:t>.</w:t>
            </w:r>
            <w:r>
              <w:rPr>
                <w:rFonts w:hAnsi="宋体"/>
                <w:kern w:val="0"/>
                <w:sz w:val="20"/>
                <w:szCs w:val="20"/>
              </w:rPr>
              <w:t>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lang w:val="en-US" w:eastAsia="zh-CN"/>
              </w:rPr>
              <w:t>5</w:t>
            </w:r>
            <w:r>
              <w:rPr>
                <w:rFonts w:hAnsi="宋体"/>
                <w:kern w:val="0"/>
                <w:sz w:val="24"/>
              </w:rPr>
              <w:t>　</w:t>
            </w:r>
          </w:p>
        </w:tc>
      </w:tr>
      <w:tr>
        <w:tblPrEx>
          <w:tblLayout w:type="fixed"/>
          <w:tblCellMar>
            <w:top w:w="0" w:type="dxa"/>
            <w:left w:w="108" w:type="dxa"/>
            <w:bottom w:w="0" w:type="dxa"/>
            <w:right w:w="108" w:type="dxa"/>
          </w:tblCellMar>
        </w:tblPrEx>
        <w:trPr>
          <w:trHeight w:val="840" w:hRule="atLeast"/>
        </w:trPr>
        <w:tc>
          <w:tcPr>
            <w:tcW w:w="1225"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160" w:type="dxa"/>
            <w:vMerge w:val="restart"/>
            <w:tcBorders>
              <w:top w:val="nil"/>
              <w:left w:val="single" w:color="auto" w:sz="4" w:space="0"/>
              <w:bottom w:val="single" w:color="000000" w:sz="4" w:space="0"/>
              <w:right w:val="single" w:color="auto" w:sz="4" w:space="0"/>
            </w:tcBorders>
            <w:vAlign w:val="center"/>
          </w:tcPr>
          <w:p>
            <w:pPr>
              <w:widowControl/>
              <w:jc w:val="center"/>
              <w:rPr>
                <w:kern w:val="0"/>
                <w:sz w:val="20"/>
                <w:szCs w:val="20"/>
              </w:rPr>
            </w:pPr>
            <w:r>
              <w:rPr>
                <w:rFonts w:hAnsi="宋体"/>
                <w:kern w:val="0"/>
                <w:sz w:val="20"/>
                <w:szCs w:val="20"/>
              </w:rPr>
              <w:t>资金落实</w:t>
            </w:r>
            <w:r>
              <w:rPr>
                <w:kern w:val="0"/>
                <w:sz w:val="20"/>
                <w:szCs w:val="20"/>
              </w:rPr>
              <w:t xml:space="preserve">  </w:t>
            </w:r>
            <w:r>
              <w:rPr>
                <w:rFonts w:hAnsi="宋体"/>
                <w:kern w:val="0"/>
                <w:sz w:val="20"/>
                <w:szCs w:val="20"/>
              </w:rPr>
              <w:t>（</w:t>
            </w:r>
            <w:r>
              <w:rPr>
                <w:kern w:val="0"/>
                <w:sz w:val="20"/>
                <w:szCs w:val="20"/>
              </w:rPr>
              <w:t>5</w:t>
            </w:r>
            <w:r>
              <w:rPr>
                <w:rFonts w:hAnsi="宋体"/>
                <w:kern w:val="0"/>
                <w:sz w:val="20"/>
                <w:szCs w:val="20"/>
              </w:rPr>
              <w:t>分）</w:t>
            </w: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资金</w:t>
            </w:r>
            <w:r>
              <w:rPr>
                <w:kern w:val="0"/>
                <w:sz w:val="20"/>
                <w:szCs w:val="20"/>
              </w:rPr>
              <w:t xml:space="preserve">   </w:t>
            </w:r>
            <w:r>
              <w:rPr>
                <w:rFonts w:hAnsi="宋体"/>
                <w:kern w:val="0"/>
                <w:sz w:val="20"/>
                <w:szCs w:val="20"/>
              </w:rPr>
              <w:t>到位率</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3</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实际到位资金</w:t>
            </w:r>
            <w:r>
              <w:rPr>
                <w:kern w:val="0"/>
                <w:sz w:val="20"/>
                <w:szCs w:val="20"/>
              </w:rPr>
              <w:t>/</w:t>
            </w:r>
            <w:r>
              <w:rPr>
                <w:rFonts w:hAnsi="宋体"/>
                <w:kern w:val="0"/>
                <w:sz w:val="20"/>
                <w:szCs w:val="20"/>
              </w:rPr>
              <w:t>计划投入资金</w:t>
            </w:r>
            <w:r>
              <w:rPr>
                <w:kern w:val="0"/>
                <w:sz w:val="20"/>
                <w:szCs w:val="20"/>
              </w:rPr>
              <w:t>*100%</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以预算文件为准，专项资金和配套资金全部到位得</w:t>
            </w:r>
            <w:r>
              <w:rPr>
                <w:kern w:val="0"/>
                <w:sz w:val="20"/>
                <w:szCs w:val="20"/>
              </w:rPr>
              <w:t>3</w:t>
            </w:r>
            <w:r>
              <w:rPr>
                <w:rFonts w:hAnsi="宋体"/>
                <w:kern w:val="0"/>
                <w:sz w:val="20"/>
                <w:szCs w:val="20"/>
              </w:rPr>
              <w:t>分，资金到位率每降低</w:t>
            </w:r>
            <w:r>
              <w:rPr>
                <w:kern w:val="0"/>
                <w:sz w:val="20"/>
                <w:szCs w:val="20"/>
              </w:rPr>
              <w:t>10%</w:t>
            </w:r>
            <w:r>
              <w:rPr>
                <w:rFonts w:hAnsi="宋体"/>
                <w:kern w:val="0"/>
                <w:sz w:val="20"/>
                <w:szCs w:val="20"/>
              </w:rPr>
              <w:t>扣</w:t>
            </w:r>
            <w:r>
              <w:rPr>
                <w:kern w:val="0"/>
                <w:sz w:val="20"/>
                <w:szCs w:val="20"/>
              </w:rPr>
              <w:t>1</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lang w:val="en-US" w:eastAsia="zh-CN"/>
              </w:rPr>
              <w:t>3</w:t>
            </w:r>
            <w:r>
              <w:rPr>
                <w:rFonts w:hAnsi="宋体"/>
                <w:kern w:val="0"/>
                <w:sz w:val="24"/>
              </w:rPr>
              <w:t>　</w:t>
            </w:r>
          </w:p>
        </w:tc>
      </w:tr>
      <w:tr>
        <w:tblPrEx>
          <w:tblLayout w:type="fixed"/>
          <w:tblCellMar>
            <w:top w:w="0" w:type="dxa"/>
            <w:left w:w="108" w:type="dxa"/>
            <w:bottom w:w="0" w:type="dxa"/>
            <w:right w:w="108" w:type="dxa"/>
          </w:tblCellMar>
        </w:tblPrEx>
        <w:trPr>
          <w:trHeight w:val="821" w:hRule="atLeast"/>
        </w:trPr>
        <w:tc>
          <w:tcPr>
            <w:tcW w:w="1225"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到位</w:t>
            </w:r>
            <w:r>
              <w:rPr>
                <w:kern w:val="0"/>
                <w:sz w:val="20"/>
                <w:szCs w:val="20"/>
              </w:rPr>
              <w:t xml:space="preserve">   </w:t>
            </w:r>
            <w:r>
              <w:rPr>
                <w:rFonts w:hAnsi="宋体"/>
                <w:kern w:val="0"/>
                <w:sz w:val="20"/>
                <w:szCs w:val="20"/>
              </w:rPr>
              <w:t>及时率</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2</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资金是否及时到位；若未及时到位，是否影响项目进度。</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以预算文件日期为准，资金在</w:t>
            </w:r>
            <w:r>
              <w:rPr>
                <w:kern w:val="0"/>
                <w:sz w:val="20"/>
                <w:szCs w:val="20"/>
              </w:rPr>
              <w:t>1</w:t>
            </w:r>
            <w:r>
              <w:rPr>
                <w:rFonts w:hAnsi="宋体"/>
                <w:kern w:val="0"/>
                <w:sz w:val="20"/>
                <w:szCs w:val="20"/>
              </w:rPr>
              <w:t>个月内到位得</w:t>
            </w:r>
            <w:r>
              <w:rPr>
                <w:kern w:val="0"/>
                <w:sz w:val="20"/>
                <w:szCs w:val="20"/>
              </w:rPr>
              <w:t>2</w:t>
            </w:r>
            <w:r>
              <w:rPr>
                <w:rFonts w:hAnsi="宋体"/>
                <w:kern w:val="0"/>
                <w:sz w:val="20"/>
                <w:szCs w:val="20"/>
              </w:rPr>
              <w:t>分，资金每推迟</w:t>
            </w:r>
            <w:r>
              <w:rPr>
                <w:kern w:val="0"/>
                <w:sz w:val="20"/>
                <w:szCs w:val="20"/>
              </w:rPr>
              <w:t>1</w:t>
            </w:r>
            <w:r>
              <w:rPr>
                <w:rFonts w:hAnsi="宋体"/>
                <w:kern w:val="0"/>
                <w:sz w:val="20"/>
                <w:szCs w:val="20"/>
              </w:rPr>
              <w:t>个月份扣</w:t>
            </w:r>
            <w:r>
              <w:rPr>
                <w:kern w:val="0"/>
                <w:sz w:val="20"/>
                <w:szCs w:val="20"/>
              </w:rPr>
              <w:t>1</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lang w:val="en-US" w:eastAsia="zh-CN"/>
              </w:rPr>
              <w:t>2</w:t>
            </w:r>
            <w:r>
              <w:rPr>
                <w:rFonts w:hAnsi="宋体"/>
                <w:kern w:val="0"/>
                <w:sz w:val="24"/>
              </w:rPr>
              <w:t>　</w:t>
            </w:r>
          </w:p>
        </w:tc>
      </w:tr>
      <w:tr>
        <w:tblPrEx>
          <w:tblLayout w:type="fixed"/>
          <w:tblCellMar>
            <w:top w:w="0" w:type="dxa"/>
            <w:left w:w="108" w:type="dxa"/>
            <w:bottom w:w="0" w:type="dxa"/>
            <w:right w:w="108" w:type="dxa"/>
          </w:tblCellMar>
        </w:tblPrEx>
        <w:trPr>
          <w:trHeight w:val="855" w:hRule="atLeast"/>
        </w:trPr>
        <w:tc>
          <w:tcPr>
            <w:tcW w:w="122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kern w:val="0"/>
                <w:sz w:val="20"/>
                <w:szCs w:val="20"/>
              </w:rPr>
            </w:pPr>
            <w:r>
              <w:rPr>
                <w:rFonts w:hAnsi="宋体"/>
                <w:kern w:val="0"/>
                <w:sz w:val="20"/>
                <w:szCs w:val="20"/>
              </w:rPr>
              <w:t>过程</w:t>
            </w:r>
            <w:r>
              <w:rPr>
                <w:kern w:val="0"/>
                <w:sz w:val="20"/>
                <w:szCs w:val="20"/>
              </w:rPr>
              <w:t xml:space="preserve">  </w:t>
            </w:r>
          </w:p>
          <w:p>
            <w:pPr>
              <w:widowControl/>
              <w:jc w:val="center"/>
              <w:rPr>
                <w:kern w:val="0"/>
                <w:sz w:val="20"/>
                <w:szCs w:val="20"/>
              </w:rPr>
            </w:pPr>
            <w:r>
              <w:rPr>
                <w:rFonts w:hAnsi="宋体"/>
                <w:kern w:val="0"/>
                <w:sz w:val="20"/>
                <w:szCs w:val="20"/>
              </w:rPr>
              <w:t>（</w:t>
            </w:r>
            <w:r>
              <w:rPr>
                <w:kern w:val="0"/>
                <w:sz w:val="20"/>
                <w:szCs w:val="20"/>
              </w:rPr>
              <w:t>30</w:t>
            </w:r>
            <w:r>
              <w:rPr>
                <w:rFonts w:hAnsi="宋体"/>
                <w:kern w:val="0"/>
                <w:sz w:val="20"/>
                <w:szCs w:val="20"/>
              </w:rPr>
              <w:t>分）</w:t>
            </w:r>
          </w:p>
          <w:p>
            <w:pPr>
              <w:jc w:val="center"/>
              <w:rPr>
                <w:kern w:val="0"/>
                <w:sz w:val="20"/>
                <w:szCs w:val="20"/>
              </w:rPr>
            </w:pPr>
          </w:p>
        </w:tc>
        <w:tc>
          <w:tcPr>
            <w:tcW w:w="11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业务管理（</w:t>
            </w:r>
            <w:r>
              <w:rPr>
                <w:kern w:val="0"/>
                <w:sz w:val="20"/>
                <w:szCs w:val="20"/>
              </w:rPr>
              <w:t>10</w:t>
            </w:r>
            <w:r>
              <w:rPr>
                <w:rFonts w:hAnsi="宋体"/>
                <w:kern w:val="0"/>
                <w:sz w:val="20"/>
                <w:szCs w:val="20"/>
              </w:rPr>
              <w:t>分）</w:t>
            </w: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管理制度健全性</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3</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、是否已制定或具有相应的业务管理制度；</w:t>
            </w:r>
            <w:r>
              <w:rPr>
                <w:kern w:val="0"/>
                <w:sz w:val="20"/>
                <w:szCs w:val="20"/>
              </w:rPr>
              <w:t>2</w:t>
            </w:r>
            <w:r>
              <w:rPr>
                <w:rFonts w:hAnsi="宋体"/>
                <w:kern w:val="0"/>
                <w:sz w:val="20"/>
                <w:szCs w:val="20"/>
              </w:rPr>
              <w:t>、业务管理制度是否完整健全。</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、制定相应业务管理制度的，得</w:t>
            </w:r>
            <w:r>
              <w:rPr>
                <w:kern w:val="0"/>
                <w:sz w:val="20"/>
                <w:szCs w:val="20"/>
              </w:rPr>
              <w:t>2</w:t>
            </w:r>
            <w:r>
              <w:rPr>
                <w:rFonts w:hAnsi="宋体"/>
                <w:kern w:val="0"/>
                <w:sz w:val="20"/>
                <w:szCs w:val="20"/>
              </w:rPr>
              <w:t>分；</w:t>
            </w:r>
            <w:r>
              <w:rPr>
                <w:kern w:val="0"/>
                <w:sz w:val="20"/>
                <w:szCs w:val="20"/>
              </w:rPr>
              <w:t>2</w:t>
            </w:r>
            <w:r>
              <w:rPr>
                <w:rFonts w:hAnsi="宋体"/>
                <w:kern w:val="0"/>
                <w:sz w:val="20"/>
                <w:szCs w:val="20"/>
              </w:rPr>
              <w:t>、业务管理制度完整健全的，得</w:t>
            </w:r>
            <w:r>
              <w:rPr>
                <w:kern w:val="0"/>
                <w:sz w:val="20"/>
                <w:szCs w:val="20"/>
              </w:rPr>
              <w:t>1</w:t>
            </w:r>
            <w:r>
              <w:rPr>
                <w:rFonts w:hAnsi="宋体"/>
                <w:kern w:val="0"/>
                <w:sz w:val="20"/>
                <w:szCs w:val="20"/>
              </w:rPr>
              <w:t>分。</w:t>
            </w:r>
            <w:r>
              <w:rPr>
                <w:kern w:val="0"/>
                <w:sz w:val="20"/>
                <w:szCs w:val="20"/>
              </w:rPr>
              <w:t>1</w:t>
            </w:r>
            <w:r>
              <w:rPr>
                <w:rFonts w:hAnsi="宋体"/>
                <w:kern w:val="0"/>
                <w:sz w:val="20"/>
                <w:szCs w:val="20"/>
              </w:rPr>
              <w:t>、是，得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lang w:val="en-US" w:eastAsia="zh-CN"/>
              </w:rPr>
              <w:t>3</w:t>
            </w:r>
            <w:r>
              <w:rPr>
                <w:rFonts w:hAnsi="宋体"/>
                <w:kern w:val="0"/>
                <w:sz w:val="24"/>
              </w:rPr>
              <w:t>　</w:t>
            </w:r>
          </w:p>
        </w:tc>
      </w:tr>
      <w:tr>
        <w:tblPrEx>
          <w:tblLayout w:type="fixed"/>
          <w:tblCellMar>
            <w:top w:w="0" w:type="dxa"/>
            <w:left w:w="108" w:type="dxa"/>
            <w:bottom w:w="0" w:type="dxa"/>
            <w:right w:w="108" w:type="dxa"/>
          </w:tblCellMar>
        </w:tblPrEx>
        <w:trPr>
          <w:trHeight w:val="1335" w:hRule="atLeast"/>
        </w:trPr>
        <w:tc>
          <w:tcPr>
            <w:tcW w:w="1225" w:type="dxa"/>
            <w:vMerge w:val="continue"/>
            <w:tcBorders>
              <w:top w:val="single" w:color="auto" w:sz="4" w:space="0"/>
              <w:left w:val="single" w:color="auto" w:sz="4" w:space="0"/>
              <w:bottom w:val="single" w:color="auto" w:sz="4" w:space="0"/>
              <w:right w:val="single" w:color="auto" w:sz="4" w:space="0"/>
            </w:tcBorders>
            <w:vAlign w:val="center"/>
          </w:tcPr>
          <w:p>
            <w:pPr>
              <w:jc w:val="center"/>
              <w:rPr>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制度执行有效性</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、是否遵守相关法律法规和业务管理规定；</w:t>
            </w:r>
            <w:r>
              <w:rPr>
                <w:kern w:val="0"/>
                <w:sz w:val="20"/>
                <w:szCs w:val="20"/>
              </w:rPr>
              <w:t>2</w:t>
            </w:r>
            <w:r>
              <w:rPr>
                <w:rFonts w:hAnsi="宋体"/>
                <w:kern w:val="0"/>
                <w:sz w:val="20"/>
                <w:szCs w:val="20"/>
              </w:rPr>
              <w:t>、项目调整及支出调整手续是否完备；</w:t>
            </w:r>
            <w:r>
              <w:rPr>
                <w:kern w:val="0"/>
                <w:sz w:val="20"/>
                <w:szCs w:val="20"/>
              </w:rPr>
              <w:t>3</w:t>
            </w:r>
            <w:r>
              <w:rPr>
                <w:rFonts w:hAnsi="宋体"/>
                <w:kern w:val="0"/>
                <w:sz w:val="20"/>
                <w:szCs w:val="20"/>
              </w:rPr>
              <w:t>、项目合同书、验收报告、技术鉴定等资料是否齐全并及时归档。</w:t>
            </w:r>
            <w:r>
              <w:rPr>
                <w:kern w:val="0"/>
                <w:sz w:val="20"/>
                <w:szCs w:val="20"/>
              </w:rPr>
              <w:t>4</w:t>
            </w:r>
            <w:r>
              <w:rPr>
                <w:rFonts w:hAnsi="宋体"/>
                <w:kern w:val="0"/>
                <w:sz w:val="20"/>
                <w:szCs w:val="20"/>
              </w:rPr>
              <w:t>、项目实施的人员条件、场地设备、信息支撑等是否落实到位。</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、是，得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2</w:t>
            </w:r>
            <w:r>
              <w:rPr>
                <w:rFonts w:hAnsi="宋体"/>
                <w:kern w:val="0"/>
                <w:sz w:val="20"/>
                <w:szCs w:val="20"/>
              </w:rPr>
              <w:t>、手续完备的得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3</w:t>
            </w:r>
            <w:r>
              <w:rPr>
                <w:rFonts w:hAnsi="宋体"/>
                <w:kern w:val="0"/>
                <w:sz w:val="20"/>
                <w:szCs w:val="20"/>
              </w:rPr>
              <w:t>、资料齐全及时归档得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lang w:val="en-US" w:eastAsia="zh-CN"/>
              </w:rPr>
              <w:t>5</w:t>
            </w:r>
            <w:r>
              <w:rPr>
                <w:rFonts w:hAnsi="宋体"/>
                <w:kern w:val="0"/>
                <w:sz w:val="24"/>
              </w:rPr>
              <w:t>　</w:t>
            </w:r>
          </w:p>
        </w:tc>
      </w:tr>
      <w:tr>
        <w:tblPrEx>
          <w:tblLayout w:type="fixed"/>
          <w:tblCellMar>
            <w:top w:w="0" w:type="dxa"/>
            <w:left w:w="108" w:type="dxa"/>
            <w:bottom w:w="0" w:type="dxa"/>
            <w:right w:w="108" w:type="dxa"/>
          </w:tblCellMar>
        </w:tblPrEx>
        <w:trPr>
          <w:trHeight w:val="855" w:hRule="atLeast"/>
        </w:trPr>
        <w:tc>
          <w:tcPr>
            <w:tcW w:w="1225" w:type="dxa"/>
            <w:vMerge w:val="continue"/>
            <w:tcBorders>
              <w:top w:val="single" w:color="auto" w:sz="4" w:space="0"/>
              <w:left w:val="single" w:color="auto" w:sz="4" w:space="0"/>
              <w:bottom w:val="single" w:color="auto" w:sz="4" w:space="0"/>
              <w:right w:val="single" w:color="auto" w:sz="4" w:space="0"/>
            </w:tcBorders>
            <w:vAlign w:val="center"/>
          </w:tcPr>
          <w:p>
            <w:pPr>
              <w:jc w:val="center"/>
              <w:rPr>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项目质量可控性</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2</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、是否已制定或具有相应的项目质量要求或标准；</w:t>
            </w:r>
            <w:r>
              <w:rPr>
                <w:kern w:val="0"/>
                <w:sz w:val="20"/>
                <w:szCs w:val="20"/>
              </w:rPr>
              <w:t>2</w:t>
            </w:r>
            <w:r>
              <w:rPr>
                <w:rFonts w:hAnsi="宋体"/>
                <w:kern w:val="0"/>
                <w:sz w:val="20"/>
                <w:szCs w:val="20"/>
              </w:rPr>
              <w:t>、是否采取了相应的项目质量检查、验收等必需的控制措施或手段。</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、是，得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2</w:t>
            </w:r>
            <w:r>
              <w:rPr>
                <w:rFonts w:hAnsi="宋体"/>
                <w:kern w:val="0"/>
                <w:sz w:val="20"/>
                <w:szCs w:val="20"/>
              </w:rPr>
              <w:t>、是，得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lang w:val="en-US" w:eastAsia="zh-CN"/>
              </w:rPr>
              <w:t>2</w:t>
            </w:r>
            <w:r>
              <w:rPr>
                <w:rFonts w:hAnsi="宋体"/>
                <w:kern w:val="0"/>
                <w:sz w:val="24"/>
              </w:rPr>
              <w:t>　</w:t>
            </w:r>
          </w:p>
        </w:tc>
      </w:tr>
      <w:tr>
        <w:tblPrEx>
          <w:tblLayout w:type="fixed"/>
          <w:tblCellMar>
            <w:top w:w="0" w:type="dxa"/>
            <w:left w:w="108" w:type="dxa"/>
            <w:bottom w:w="0" w:type="dxa"/>
            <w:right w:w="108" w:type="dxa"/>
          </w:tblCellMar>
        </w:tblPrEx>
        <w:trPr>
          <w:trHeight w:val="900" w:hRule="atLeast"/>
        </w:trPr>
        <w:tc>
          <w:tcPr>
            <w:tcW w:w="122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kern w:val="0"/>
                <w:sz w:val="20"/>
                <w:szCs w:val="20"/>
              </w:rPr>
            </w:pPr>
          </w:p>
        </w:tc>
        <w:tc>
          <w:tcPr>
            <w:tcW w:w="11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财务管理（</w:t>
            </w:r>
            <w:r>
              <w:rPr>
                <w:kern w:val="0"/>
                <w:sz w:val="20"/>
                <w:szCs w:val="20"/>
              </w:rPr>
              <w:t>20</w:t>
            </w:r>
            <w:r>
              <w:rPr>
                <w:rFonts w:hAnsi="宋体"/>
                <w:kern w:val="0"/>
                <w:sz w:val="20"/>
                <w:szCs w:val="20"/>
              </w:rPr>
              <w:t>分）</w:t>
            </w: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管理制度健全性</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、是否已制定或具有相应的项目资金管理办法；</w:t>
            </w:r>
            <w:r>
              <w:rPr>
                <w:kern w:val="0"/>
                <w:sz w:val="20"/>
                <w:szCs w:val="20"/>
              </w:rPr>
              <w:t>2</w:t>
            </w:r>
            <w:r>
              <w:rPr>
                <w:rFonts w:hAnsi="宋体"/>
                <w:kern w:val="0"/>
                <w:sz w:val="20"/>
                <w:szCs w:val="20"/>
              </w:rPr>
              <w:t>、项目资金管理办法是否符合相关财务会计制度的规定。</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项目承担单位专项资金管理制度健全，内容不违背国家和省级相关制度得</w:t>
            </w:r>
            <w:r>
              <w:rPr>
                <w:kern w:val="0"/>
                <w:sz w:val="20"/>
                <w:szCs w:val="20"/>
              </w:rPr>
              <w:t>5</w:t>
            </w:r>
            <w:r>
              <w:rPr>
                <w:rFonts w:hAnsi="宋体"/>
                <w:kern w:val="0"/>
                <w:sz w:val="20"/>
                <w:szCs w:val="20"/>
              </w:rPr>
              <w:t>分；基本健全得</w:t>
            </w:r>
            <w:r>
              <w:rPr>
                <w:kern w:val="0"/>
                <w:sz w:val="20"/>
                <w:szCs w:val="20"/>
              </w:rPr>
              <w:t>3</w:t>
            </w:r>
            <w:r>
              <w:rPr>
                <w:rFonts w:hAnsi="宋体"/>
                <w:kern w:val="0"/>
                <w:sz w:val="20"/>
                <w:szCs w:val="20"/>
              </w:rPr>
              <w:t>分；没有制度得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lang w:val="en-US" w:eastAsia="zh-CN"/>
              </w:rPr>
              <w:t>5</w:t>
            </w:r>
            <w:r>
              <w:rPr>
                <w:rFonts w:hAnsi="宋体"/>
                <w:kern w:val="0"/>
                <w:sz w:val="24"/>
              </w:rPr>
              <w:t>　</w:t>
            </w:r>
          </w:p>
        </w:tc>
      </w:tr>
      <w:tr>
        <w:tblPrEx>
          <w:tblLayout w:type="fixed"/>
          <w:tblCellMar>
            <w:top w:w="0" w:type="dxa"/>
            <w:left w:w="108" w:type="dxa"/>
            <w:bottom w:w="0" w:type="dxa"/>
            <w:right w:w="108" w:type="dxa"/>
          </w:tblCellMar>
        </w:tblPrEx>
        <w:trPr>
          <w:trHeight w:val="393" w:hRule="atLeast"/>
        </w:trPr>
        <w:tc>
          <w:tcPr>
            <w:tcW w:w="12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资金使用合规性</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10</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、是否符合国家财经法规和财务管理制度以及有关专项资金管理办法的规定；</w:t>
            </w:r>
            <w:r>
              <w:rPr>
                <w:kern w:val="0"/>
                <w:sz w:val="20"/>
                <w:szCs w:val="20"/>
              </w:rPr>
              <w:t>2</w:t>
            </w:r>
            <w:r>
              <w:rPr>
                <w:rFonts w:hAnsi="宋体"/>
                <w:kern w:val="0"/>
                <w:sz w:val="20"/>
                <w:szCs w:val="20"/>
              </w:rPr>
              <w:t>、资金的拨付是否有完整的审批程序和手续；</w:t>
            </w:r>
            <w:r>
              <w:rPr>
                <w:kern w:val="0"/>
                <w:sz w:val="20"/>
                <w:szCs w:val="20"/>
              </w:rPr>
              <w:t>3</w:t>
            </w:r>
            <w:r>
              <w:rPr>
                <w:rFonts w:hAnsi="宋体"/>
                <w:kern w:val="0"/>
                <w:sz w:val="20"/>
                <w:szCs w:val="20"/>
              </w:rPr>
              <w:t>、项目的重大开支是否经过评估认证；</w:t>
            </w:r>
            <w:r>
              <w:rPr>
                <w:kern w:val="0"/>
                <w:sz w:val="20"/>
                <w:szCs w:val="20"/>
              </w:rPr>
              <w:t>4</w:t>
            </w:r>
            <w:r>
              <w:rPr>
                <w:rFonts w:hAnsi="宋体"/>
                <w:kern w:val="0"/>
                <w:sz w:val="20"/>
                <w:szCs w:val="20"/>
              </w:rPr>
              <w:t>、是否符合预算批复或合同规定的用途；</w:t>
            </w:r>
            <w:r>
              <w:rPr>
                <w:kern w:val="0"/>
                <w:sz w:val="20"/>
                <w:szCs w:val="20"/>
              </w:rPr>
              <w:t>5</w:t>
            </w:r>
            <w:r>
              <w:rPr>
                <w:rFonts w:hAnsi="宋体"/>
                <w:kern w:val="0"/>
                <w:sz w:val="20"/>
                <w:szCs w:val="20"/>
              </w:rPr>
              <w:t>、是否存在截留、挤占、挪用、虚列支出等情况。</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、有专项资金管理办法得</w:t>
            </w:r>
            <w:r>
              <w:rPr>
                <w:kern w:val="0"/>
                <w:sz w:val="20"/>
                <w:szCs w:val="20"/>
              </w:rPr>
              <w:t>2</w:t>
            </w:r>
            <w:r>
              <w:rPr>
                <w:rFonts w:hAnsi="宋体"/>
                <w:kern w:val="0"/>
                <w:sz w:val="20"/>
                <w:szCs w:val="20"/>
              </w:rPr>
              <w:t>分，无专项资金管理办法但有相关财务管理制度得</w:t>
            </w:r>
            <w:r>
              <w:rPr>
                <w:kern w:val="0"/>
                <w:sz w:val="20"/>
                <w:szCs w:val="20"/>
              </w:rPr>
              <w:t>1</w:t>
            </w:r>
            <w:r>
              <w:rPr>
                <w:rFonts w:hAnsi="宋体"/>
                <w:kern w:val="0"/>
                <w:sz w:val="20"/>
                <w:szCs w:val="20"/>
              </w:rPr>
              <w:t>分，否则不得分；</w:t>
            </w:r>
            <w:r>
              <w:rPr>
                <w:kern w:val="0"/>
                <w:sz w:val="20"/>
                <w:szCs w:val="20"/>
              </w:rPr>
              <w:t>2</w:t>
            </w:r>
            <w:r>
              <w:rPr>
                <w:rFonts w:hAnsi="宋体"/>
                <w:kern w:val="0"/>
                <w:sz w:val="20"/>
                <w:szCs w:val="20"/>
              </w:rPr>
              <w:t>、有完整审批程序得</w:t>
            </w:r>
            <w:r>
              <w:rPr>
                <w:kern w:val="0"/>
                <w:sz w:val="20"/>
                <w:szCs w:val="20"/>
              </w:rPr>
              <w:t>2</w:t>
            </w:r>
            <w:r>
              <w:rPr>
                <w:rFonts w:hAnsi="宋体"/>
                <w:kern w:val="0"/>
                <w:sz w:val="20"/>
                <w:szCs w:val="20"/>
              </w:rPr>
              <w:t>分，否则不得分；</w:t>
            </w:r>
            <w:r>
              <w:rPr>
                <w:kern w:val="0"/>
                <w:sz w:val="20"/>
                <w:szCs w:val="20"/>
              </w:rPr>
              <w:t>3</w:t>
            </w:r>
            <w:r>
              <w:rPr>
                <w:rFonts w:hAnsi="宋体"/>
                <w:kern w:val="0"/>
                <w:sz w:val="20"/>
                <w:szCs w:val="20"/>
              </w:rPr>
              <w:t>、是，得</w:t>
            </w:r>
            <w:r>
              <w:rPr>
                <w:kern w:val="0"/>
                <w:sz w:val="20"/>
                <w:szCs w:val="20"/>
              </w:rPr>
              <w:t xml:space="preserve">2 </w:t>
            </w:r>
            <w:r>
              <w:rPr>
                <w:rFonts w:hAnsi="宋体"/>
                <w:kern w:val="0"/>
                <w:sz w:val="20"/>
                <w:szCs w:val="20"/>
              </w:rPr>
              <w:t>分，否则不得分；</w:t>
            </w:r>
            <w:r>
              <w:rPr>
                <w:kern w:val="0"/>
                <w:sz w:val="20"/>
                <w:szCs w:val="20"/>
              </w:rPr>
              <w:t>4</w:t>
            </w:r>
            <w:r>
              <w:rPr>
                <w:rFonts w:hAnsi="宋体"/>
                <w:kern w:val="0"/>
                <w:sz w:val="20"/>
                <w:szCs w:val="20"/>
              </w:rPr>
              <w:t>、是，得</w:t>
            </w:r>
            <w:r>
              <w:rPr>
                <w:kern w:val="0"/>
                <w:sz w:val="20"/>
                <w:szCs w:val="20"/>
              </w:rPr>
              <w:t>2</w:t>
            </w:r>
            <w:r>
              <w:rPr>
                <w:rFonts w:hAnsi="宋体"/>
                <w:kern w:val="0"/>
                <w:sz w:val="20"/>
                <w:szCs w:val="20"/>
              </w:rPr>
              <w:t>分，否则不得分；</w:t>
            </w:r>
            <w:r>
              <w:rPr>
                <w:kern w:val="0"/>
                <w:sz w:val="20"/>
                <w:szCs w:val="20"/>
              </w:rPr>
              <w:t>5</w:t>
            </w:r>
            <w:r>
              <w:rPr>
                <w:rFonts w:hAnsi="宋体"/>
                <w:kern w:val="0"/>
                <w:sz w:val="20"/>
                <w:szCs w:val="20"/>
              </w:rPr>
              <w:t>、每发现所列任何一种情况扣</w:t>
            </w:r>
            <w:r>
              <w:rPr>
                <w:kern w:val="0"/>
                <w:sz w:val="20"/>
                <w:szCs w:val="20"/>
              </w:rPr>
              <w:t>1</w:t>
            </w:r>
            <w:r>
              <w:rPr>
                <w:rFonts w:hAnsi="宋体"/>
                <w:kern w:val="0"/>
                <w:sz w:val="20"/>
                <w:szCs w:val="20"/>
              </w:rPr>
              <w:t>分，</w:t>
            </w:r>
            <w:r>
              <w:rPr>
                <w:kern w:val="0"/>
                <w:sz w:val="20"/>
                <w:szCs w:val="20"/>
              </w:rPr>
              <w:t>2</w:t>
            </w:r>
            <w:r>
              <w:rPr>
                <w:rFonts w:hAnsi="宋体"/>
                <w:kern w:val="0"/>
                <w:sz w:val="20"/>
                <w:szCs w:val="20"/>
              </w:rPr>
              <w:t>分扣完为止。</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lang w:val="en-US" w:eastAsia="zh-CN"/>
              </w:rPr>
              <w:t>10</w:t>
            </w:r>
            <w:r>
              <w:rPr>
                <w:rFonts w:hAnsi="宋体"/>
                <w:kern w:val="0"/>
                <w:sz w:val="24"/>
              </w:rPr>
              <w:t>　</w:t>
            </w:r>
          </w:p>
        </w:tc>
      </w:tr>
      <w:tr>
        <w:tblPrEx>
          <w:tblLayout w:type="fixed"/>
          <w:tblCellMar>
            <w:top w:w="0" w:type="dxa"/>
            <w:left w:w="108" w:type="dxa"/>
            <w:bottom w:w="0" w:type="dxa"/>
            <w:right w:w="108" w:type="dxa"/>
          </w:tblCellMar>
        </w:tblPrEx>
        <w:trPr>
          <w:trHeight w:val="750" w:hRule="atLeast"/>
        </w:trPr>
        <w:tc>
          <w:tcPr>
            <w:tcW w:w="12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财务监控有效性</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、是否已制定或具有相应的监控机制；</w:t>
            </w:r>
            <w:r>
              <w:rPr>
                <w:kern w:val="0"/>
                <w:sz w:val="20"/>
                <w:szCs w:val="20"/>
              </w:rPr>
              <w:t>2</w:t>
            </w:r>
            <w:r>
              <w:rPr>
                <w:rFonts w:hAnsi="宋体"/>
                <w:kern w:val="0"/>
                <w:sz w:val="20"/>
                <w:szCs w:val="20"/>
              </w:rPr>
              <w:t>、是否采取了相应的财务检查等必要的监控措施或手段。</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、有，得</w:t>
            </w:r>
            <w:r>
              <w:rPr>
                <w:kern w:val="0"/>
                <w:sz w:val="20"/>
                <w:szCs w:val="20"/>
              </w:rPr>
              <w:t>2</w:t>
            </w:r>
            <w:r>
              <w:rPr>
                <w:rFonts w:hAnsi="宋体"/>
                <w:kern w:val="0"/>
                <w:sz w:val="20"/>
                <w:szCs w:val="20"/>
              </w:rPr>
              <w:t>分，否则不得分；</w:t>
            </w:r>
            <w:r>
              <w:rPr>
                <w:kern w:val="0"/>
                <w:sz w:val="20"/>
                <w:szCs w:val="20"/>
              </w:rPr>
              <w:t>2</w:t>
            </w:r>
            <w:r>
              <w:rPr>
                <w:rFonts w:hAnsi="宋体"/>
                <w:kern w:val="0"/>
                <w:sz w:val="20"/>
                <w:szCs w:val="20"/>
              </w:rPr>
              <w:t>、是，得</w:t>
            </w:r>
            <w:r>
              <w:rPr>
                <w:kern w:val="0"/>
                <w:sz w:val="20"/>
                <w:szCs w:val="20"/>
              </w:rPr>
              <w:t>3</w:t>
            </w:r>
            <w:r>
              <w:rPr>
                <w:rFonts w:hAnsi="宋体"/>
                <w:kern w:val="0"/>
                <w:sz w:val="20"/>
                <w:szCs w:val="20"/>
              </w:rPr>
              <w:t>分，否则不得分。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lang w:val="en-US" w:eastAsia="zh-CN"/>
              </w:rPr>
              <w:t>5</w:t>
            </w:r>
            <w:r>
              <w:rPr>
                <w:rFonts w:hAnsi="宋体"/>
                <w:kern w:val="0"/>
                <w:sz w:val="24"/>
              </w:rPr>
              <w:t>　</w:t>
            </w:r>
          </w:p>
        </w:tc>
      </w:tr>
      <w:tr>
        <w:tblPrEx>
          <w:tblLayout w:type="fixed"/>
          <w:tblCellMar>
            <w:top w:w="0" w:type="dxa"/>
            <w:left w:w="108" w:type="dxa"/>
            <w:bottom w:w="0" w:type="dxa"/>
            <w:right w:w="108" w:type="dxa"/>
          </w:tblCellMar>
        </w:tblPrEx>
        <w:trPr>
          <w:trHeight w:val="705" w:hRule="atLeast"/>
        </w:trPr>
        <w:tc>
          <w:tcPr>
            <w:tcW w:w="1225" w:type="dxa"/>
            <w:vMerge w:val="restart"/>
            <w:tcBorders>
              <w:top w:val="nil"/>
              <w:left w:val="single" w:color="auto" w:sz="4" w:space="0"/>
              <w:bottom w:val="single" w:color="000000" w:sz="4" w:space="0"/>
              <w:right w:val="single" w:color="auto" w:sz="4" w:space="0"/>
            </w:tcBorders>
            <w:vAlign w:val="center"/>
          </w:tcPr>
          <w:p>
            <w:pPr>
              <w:widowControl/>
              <w:jc w:val="center"/>
              <w:rPr>
                <w:rFonts w:hint="eastAsia"/>
                <w:kern w:val="0"/>
                <w:sz w:val="20"/>
                <w:szCs w:val="20"/>
              </w:rPr>
            </w:pPr>
            <w:r>
              <w:rPr>
                <w:rFonts w:hAnsi="宋体"/>
                <w:kern w:val="0"/>
                <w:sz w:val="20"/>
                <w:szCs w:val="20"/>
              </w:rPr>
              <w:t>产出</w:t>
            </w:r>
          </w:p>
          <w:p>
            <w:pPr>
              <w:widowControl/>
              <w:jc w:val="center"/>
              <w:rPr>
                <w:kern w:val="0"/>
                <w:sz w:val="20"/>
                <w:szCs w:val="20"/>
              </w:rPr>
            </w:pPr>
            <w:r>
              <w:rPr>
                <w:rFonts w:hAnsi="宋体"/>
                <w:kern w:val="0"/>
                <w:sz w:val="20"/>
                <w:szCs w:val="20"/>
              </w:rPr>
              <w:t>（</w:t>
            </w:r>
            <w:r>
              <w:rPr>
                <w:kern w:val="0"/>
                <w:sz w:val="20"/>
                <w:szCs w:val="20"/>
              </w:rPr>
              <w:t>50</w:t>
            </w:r>
            <w:r>
              <w:rPr>
                <w:rFonts w:hAnsi="宋体"/>
                <w:kern w:val="0"/>
                <w:sz w:val="20"/>
                <w:szCs w:val="20"/>
              </w:rPr>
              <w:t>分</w:t>
            </w:r>
            <w:r>
              <w:rPr>
                <w:kern w:val="0"/>
                <w:sz w:val="20"/>
                <w:szCs w:val="20"/>
              </w:rPr>
              <w:t xml:space="preserve"> )</w:t>
            </w:r>
          </w:p>
        </w:tc>
        <w:tc>
          <w:tcPr>
            <w:tcW w:w="1160" w:type="dxa"/>
            <w:vMerge w:val="restart"/>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项目产出（</w:t>
            </w:r>
            <w:r>
              <w:rPr>
                <w:kern w:val="0"/>
                <w:sz w:val="20"/>
                <w:szCs w:val="20"/>
              </w:rPr>
              <w:t>25</w:t>
            </w:r>
            <w:r>
              <w:rPr>
                <w:rFonts w:hAnsi="宋体"/>
                <w:kern w:val="0"/>
                <w:sz w:val="20"/>
                <w:szCs w:val="20"/>
              </w:rPr>
              <w:t>分）</w:t>
            </w: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主要工作量完成率</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10</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以项目设计、预算的主要实物工作量为基础，与实际完成的实物工作量进行比较。</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按设计、预算要求完成工作量得</w:t>
            </w:r>
            <w:r>
              <w:rPr>
                <w:kern w:val="0"/>
                <w:sz w:val="20"/>
                <w:szCs w:val="20"/>
              </w:rPr>
              <w:t>10</w:t>
            </w:r>
            <w:r>
              <w:rPr>
                <w:rFonts w:hAnsi="宋体"/>
                <w:kern w:val="0"/>
                <w:sz w:val="20"/>
                <w:szCs w:val="20"/>
              </w:rPr>
              <w:t>分，没达到设计、预算的工作量要求扣</w:t>
            </w:r>
            <w:r>
              <w:rPr>
                <w:kern w:val="0"/>
                <w:sz w:val="20"/>
                <w:szCs w:val="20"/>
              </w:rPr>
              <w:t>1-10</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lang w:val="en-US" w:eastAsia="zh-CN"/>
              </w:rPr>
              <w:t>10</w:t>
            </w:r>
            <w:r>
              <w:rPr>
                <w:rFonts w:hAnsi="宋体"/>
                <w:kern w:val="0"/>
                <w:sz w:val="24"/>
              </w:rPr>
              <w:t>　</w:t>
            </w:r>
          </w:p>
        </w:tc>
      </w:tr>
      <w:tr>
        <w:tblPrEx>
          <w:tblLayout w:type="fixed"/>
          <w:tblCellMar>
            <w:top w:w="0" w:type="dxa"/>
            <w:left w:w="108" w:type="dxa"/>
            <w:bottom w:w="0" w:type="dxa"/>
            <w:right w:w="108" w:type="dxa"/>
          </w:tblCellMar>
        </w:tblPrEx>
        <w:trPr>
          <w:trHeight w:val="645" w:hRule="atLeast"/>
        </w:trPr>
        <w:tc>
          <w:tcPr>
            <w:tcW w:w="1225"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完成</w:t>
            </w:r>
            <w:r>
              <w:rPr>
                <w:kern w:val="0"/>
                <w:sz w:val="20"/>
                <w:szCs w:val="20"/>
              </w:rPr>
              <w:t xml:space="preserve">   </w:t>
            </w:r>
            <w:r>
              <w:rPr>
                <w:rFonts w:hAnsi="宋体"/>
                <w:kern w:val="0"/>
                <w:sz w:val="20"/>
                <w:szCs w:val="20"/>
              </w:rPr>
              <w:t>及时率</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以项目预算文件下达日期为工作起点，评价项目各项工作任务完成的及时性。</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以预算文件下达为工作量完成的起始时间，工作量完成进度与时间进度同步得</w:t>
            </w:r>
            <w:r>
              <w:rPr>
                <w:kern w:val="0"/>
                <w:sz w:val="20"/>
                <w:szCs w:val="20"/>
              </w:rPr>
              <w:t>5</w:t>
            </w:r>
            <w:r>
              <w:rPr>
                <w:rFonts w:hAnsi="宋体"/>
                <w:kern w:val="0"/>
                <w:sz w:val="20"/>
                <w:szCs w:val="20"/>
              </w:rPr>
              <w:t>分，不同步扣</w:t>
            </w:r>
            <w:r>
              <w:rPr>
                <w:kern w:val="0"/>
                <w:sz w:val="20"/>
                <w:szCs w:val="20"/>
              </w:rPr>
              <w:t>1-5</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lang w:val="en-US" w:eastAsia="zh-CN"/>
              </w:rPr>
              <w:t>5</w:t>
            </w:r>
            <w:r>
              <w:rPr>
                <w:rFonts w:hAnsi="宋体"/>
                <w:kern w:val="0"/>
                <w:sz w:val="24"/>
              </w:rPr>
              <w:t>　</w:t>
            </w:r>
          </w:p>
        </w:tc>
      </w:tr>
      <w:tr>
        <w:tblPrEx>
          <w:tblLayout w:type="fixed"/>
          <w:tblCellMar>
            <w:top w:w="0" w:type="dxa"/>
            <w:left w:w="108" w:type="dxa"/>
            <w:bottom w:w="0" w:type="dxa"/>
            <w:right w:w="108" w:type="dxa"/>
          </w:tblCellMar>
        </w:tblPrEx>
        <w:trPr>
          <w:trHeight w:val="660" w:hRule="atLeast"/>
        </w:trPr>
        <w:tc>
          <w:tcPr>
            <w:tcW w:w="1225"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工作质量达标率</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根据项目验收结论，评价项目建设的工作质量的优劣。</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、项目验收质量优良得</w:t>
            </w:r>
            <w:r>
              <w:rPr>
                <w:kern w:val="0"/>
                <w:sz w:val="20"/>
                <w:szCs w:val="20"/>
              </w:rPr>
              <w:t>4-5</w:t>
            </w:r>
            <w:r>
              <w:rPr>
                <w:rFonts w:hAnsi="宋体"/>
                <w:kern w:val="0"/>
                <w:sz w:val="20"/>
                <w:szCs w:val="20"/>
              </w:rPr>
              <w:t>分；</w:t>
            </w:r>
            <w:r>
              <w:rPr>
                <w:kern w:val="0"/>
                <w:sz w:val="20"/>
                <w:szCs w:val="20"/>
              </w:rPr>
              <w:t>2</w:t>
            </w:r>
            <w:r>
              <w:rPr>
                <w:rFonts w:hAnsi="宋体"/>
                <w:kern w:val="0"/>
                <w:sz w:val="20"/>
                <w:szCs w:val="20"/>
              </w:rPr>
              <w:t>、项目验收质量合格得</w:t>
            </w:r>
            <w:r>
              <w:rPr>
                <w:kern w:val="0"/>
                <w:sz w:val="20"/>
                <w:szCs w:val="20"/>
              </w:rPr>
              <w:t>3-4</w:t>
            </w:r>
            <w:r>
              <w:rPr>
                <w:rFonts w:hAnsi="宋体"/>
                <w:kern w:val="0"/>
                <w:sz w:val="20"/>
                <w:szCs w:val="20"/>
              </w:rPr>
              <w:t>分；</w:t>
            </w:r>
            <w:r>
              <w:rPr>
                <w:kern w:val="0"/>
                <w:sz w:val="20"/>
                <w:szCs w:val="20"/>
              </w:rPr>
              <w:t>3</w:t>
            </w:r>
            <w:r>
              <w:rPr>
                <w:rFonts w:hAnsi="宋体"/>
                <w:kern w:val="0"/>
                <w:sz w:val="20"/>
                <w:szCs w:val="20"/>
              </w:rPr>
              <w:t>、项目验收质量不合格得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lang w:val="en-US" w:eastAsia="zh-CN"/>
              </w:rPr>
              <w:t>5</w:t>
            </w:r>
            <w:r>
              <w:rPr>
                <w:rFonts w:hAnsi="宋体"/>
                <w:kern w:val="0"/>
                <w:sz w:val="24"/>
              </w:rPr>
              <w:t>　</w:t>
            </w:r>
          </w:p>
        </w:tc>
      </w:tr>
      <w:tr>
        <w:tblPrEx>
          <w:tblLayout w:type="fixed"/>
          <w:tblCellMar>
            <w:top w:w="0" w:type="dxa"/>
            <w:left w:w="108" w:type="dxa"/>
            <w:bottom w:w="0" w:type="dxa"/>
            <w:right w:w="108" w:type="dxa"/>
          </w:tblCellMar>
        </w:tblPrEx>
        <w:trPr>
          <w:trHeight w:val="585" w:hRule="atLeast"/>
        </w:trPr>
        <w:tc>
          <w:tcPr>
            <w:tcW w:w="1225"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成本</w:t>
            </w:r>
            <w:r>
              <w:rPr>
                <w:kern w:val="0"/>
                <w:sz w:val="20"/>
                <w:szCs w:val="20"/>
              </w:rPr>
              <w:t xml:space="preserve">    </w:t>
            </w:r>
            <w:r>
              <w:rPr>
                <w:rFonts w:hAnsi="宋体"/>
                <w:kern w:val="0"/>
                <w:sz w:val="20"/>
                <w:szCs w:val="20"/>
              </w:rPr>
              <w:t>节约率</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、评价项目是否出现超支现象；</w:t>
            </w:r>
            <w:r>
              <w:rPr>
                <w:kern w:val="0"/>
                <w:sz w:val="20"/>
                <w:szCs w:val="20"/>
              </w:rPr>
              <w:t>2</w:t>
            </w:r>
            <w:r>
              <w:rPr>
                <w:rFonts w:hAnsi="宋体"/>
                <w:kern w:val="0"/>
                <w:sz w:val="20"/>
                <w:szCs w:val="20"/>
              </w:rPr>
              <w:t>、有无工作量报废引起的成本支出。</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、出现超支现象扣</w:t>
            </w:r>
            <w:r>
              <w:rPr>
                <w:kern w:val="0"/>
                <w:sz w:val="20"/>
                <w:szCs w:val="20"/>
              </w:rPr>
              <w:t>3</w:t>
            </w:r>
            <w:r>
              <w:rPr>
                <w:rFonts w:hAnsi="宋体"/>
                <w:kern w:val="0"/>
                <w:sz w:val="20"/>
                <w:szCs w:val="20"/>
              </w:rPr>
              <w:t>分，否则不扣分；</w:t>
            </w:r>
            <w:r>
              <w:rPr>
                <w:kern w:val="0"/>
                <w:sz w:val="20"/>
                <w:szCs w:val="20"/>
              </w:rPr>
              <w:t>2</w:t>
            </w:r>
            <w:r>
              <w:rPr>
                <w:rFonts w:hAnsi="宋体"/>
                <w:kern w:val="0"/>
                <w:sz w:val="20"/>
                <w:szCs w:val="20"/>
              </w:rPr>
              <w:t>、有所列情况扣</w:t>
            </w:r>
            <w:r>
              <w:rPr>
                <w:kern w:val="0"/>
                <w:sz w:val="20"/>
                <w:szCs w:val="20"/>
              </w:rPr>
              <w:t>2</w:t>
            </w:r>
            <w:r>
              <w:rPr>
                <w:rFonts w:hAnsi="宋体"/>
                <w:kern w:val="0"/>
                <w:sz w:val="20"/>
                <w:szCs w:val="20"/>
              </w:rPr>
              <w:t>分，否则不扣分。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lang w:val="en-US" w:eastAsia="zh-CN"/>
              </w:rPr>
              <w:t>5</w:t>
            </w:r>
            <w:r>
              <w:rPr>
                <w:rFonts w:hAnsi="宋体"/>
                <w:kern w:val="0"/>
                <w:sz w:val="24"/>
              </w:rPr>
              <w:t>　</w:t>
            </w:r>
          </w:p>
        </w:tc>
      </w:tr>
      <w:tr>
        <w:tblPrEx>
          <w:tblLayout w:type="fixed"/>
          <w:tblCellMar>
            <w:top w:w="0" w:type="dxa"/>
            <w:left w:w="108" w:type="dxa"/>
            <w:bottom w:w="0" w:type="dxa"/>
            <w:right w:w="108" w:type="dxa"/>
          </w:tblCellMar>
        </w:tblPrEx>
        <w:trPr>
          <w:trHeight w:val="645" w:hRule="atLeast"/>
        </w:trPr>
        <w:tc>
          <w:tcPr>
            <w:tcW w:w="1225"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0"/>
                <w:szCs w:val="20"/>
              </w:rPr>
            </w:pPr>
          </w:p>
        </w:tc>
        <w:tc>
          <w:tcPr>
            <w:tcW w:w="1160" w:type="dxa"/>
            <w:vMerge w:val="restart"/>
            <w:tcBorders>
              <w:top w:val="nil"/>
              <w:left w:val="single" w:color="auto" w:sz="4" w:space="0"/>
              <w:bottom w:val="single" w:color="000000" w:sz="4" w:space="0"/>
              <w:right w:val="single" w:color="auto" w:sz="4" w:space="0"/>
            </w:tcBorders>
            <w:vAlign w:val="center"/>
          </w:tcPr>
          <w:p>
            <w:pPr>
              <w:widowControl/>
              <w:jc w:val="center"/>
              <w:rPr>
                <w:kern w:val="0"/>
                <w:sz w:val="20"/>
                <w:szCs w:val="20"/>
              </w:rPr>
            </w:pPr>
            <w:r>
              <w:rPr>
                <w:rFonts w:hAnsi="宋体"/>
                <w:kern w:val="0"/>
                <w:sz w:val="20"/>
                <w:szCs w:val="20"/>
              </w:rPr>
              <w:t>项目效益（</w:t>
            </w:r>
            <w:r>
              <w:rPr>
                <w:kern w:val="0"/>
                <w:sz w:val="20"/>
                <w:szCs w:val="20"/>
              </w:rPr>
              <w:t>25</w:t>
            </w:r>
            <w:r>
              <w:rPr>
                <w:rFonts w:hAnsi="宋体"/>
                <w:kern w:val="0"/>
                <w:sz w:val="20"/>
                <w:szCs w:val="20"/>
              </w:rPr>
              <w:t>分）</w:t>
            </w: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社会效益</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15</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项目是否有助于改善城市的人居环境，改变城市形象，提升城市品位。</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未来能有效有助于改善城市的人居环境，改变城市形象，提升城市品位得</w:t>
            </w:r>
            <w:r>
              <w:rPr>
                <w:kern w:val="0"/>
                <w:sz w:val="20"/>
                <w:szCs w:val="20"/>
              </w:rPr>
              <w:t>12-15</w:t>
            </w:r>
            <w:r>
              <w:rPr>
                <w:rFonts w:hAnsi="宋体"/>
                <w:kern w:val="0"/>
                <w:sz w:val="20"/>
                <w:szCs w:val="20"/>
              </w:rPr>
              <w:t>分，其它情形扣</w:t>
            </w:r>
            <w:r>
              <w:rPr>
                <w:kern w:val="0"/>
                <w:sz w:val="20"/>
                <w:szCs w:val="20"/>
              </w:rPr>
              <w:t>1-15</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lang w:val="en-US" w:eastAsia="zh-CN"/>
              </w:rPr>
              <w:t>15</w:t>
            </w:r>
            <w:r>
              <w:rPr>
                <w:rFonts w:hAnsi="宋体"/>
                <w:kern w:val="0"/>
                <w:sz w:val="24"/>
              </w:rPr>
              <w:t>　</w:t>
            </w:r>
          </w:p>
        </w:tc>
      </w:tr>
      <w:tr>
        <w:tblPrEx>
          <w:tblLayout w:type="fixed"/>
          <w:tblCellMar>
            <w:top w:w="0" w:type="dxa"/>
            <w:left w:w="108" w:type="dxa"/>
            <w:bottom w:w="0" w:type="dxa"/>
            <w:right w:w="108" w:type="dxa"/>
          </w:tblCellMar>
        </w:tblPrEx>
        <w:trPr>
          <w:trHeight w:val="675" w:hRule="atLeast"/>
        </w:trPr>
        <w:tc>
          <w:tcPr>
            <w:tcW w:w="1225"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0"/>
                <w:szCs w:val="20"/>
              </w:rPr>
            </w:pPr>
          </w:p>
        </w:tc>
        <w:tc>
          <w:tcPr>
            <w:tcW w:w="1160"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可持续</w:t>
            </w:r>
            <w:r>
              <w:rPr>
                <w:kern w:val="0"/>
                <w:sz w:val="20"/>
                <w:szCs w:val="20"/>
              </w:rPr>
              <w:t xml:space="preserve">  </w:t>
            </w:r>
            <w:r>
              <w:rPr>
                <w:rFonts w:hAnsi="宋体"/>
                <w:kern w:val="0"/>
                <w:sz w:val="20"/>
                <w:szCs w:val="20"/>
              </w:rPr>
              <w:t>影响</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10</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项目是否有助于改善城市的人居环境，改变城市形象，提升城市品位。</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项目实施后，有可持续潜力，代表未来行业的发展方向得</w:t>
            </w:r>
            <w:r>
              <w:rPr>
                <w:kern w:val="0"/>
                <w:sz w:val="20"/>
                <w:szCs w:val="20"/>
              </w:rPr>
              <w:t>10</w:t>
            </w:r>
            <w:r>
              <w:rPr>
                <w:rFonts w:hAnsi="宋体"/>
                <w:kern w:val="0"/>
                <w:sz w:val="20"/>
                <w:szCs w:val="20"/>
              </w:rPr>
              <w:t>分，其它情况扣</w:t>
            </w:r>
            <w:r>
              <w:rPr>
                <w:kern w:val="0"/>
                <w:sz w:val="20"/>
                <w:szCs w:val="20"/>
              </w:rPr>
              <w:t>1-10</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lang w:val="en-US" w:eastAsia="zh-CN"/>
              </w:rPr>
              <w:t>10</w:t>
            </w:r>
            <w:r>
              <w:rPr>
                <w:rFonts w:hAnsi="宋体"/>
                <w:kern w:val="0"/>
                <w:sz w:val="24"/>
              </w:rPr>
              <w:t>　</w:t>
            </w:r>
          </w:p>
        </w:tc>
      </w:tr>
      <w:tr>
        <w:tblPrEx>
          <w:tblLayout w:type="fixed"/>
          <w:tblCellMar>
            <w:top w:w="0" w:type="dxa"/>
            <w:left w:w="108" w:type="dxa"/>
            <w:bottom w:w="0" w:type="dxa"/>
            <w:right w:w="108" w:type="dxa"/>
          </w:tblCellMar>
        </w:tblPrEx>
        <w:trPr>
          <w:trHeight w:val="660" w:hRule="atLeast"/>
        </w:trPr>
        <w:tc>
          <w:tcPr>
            <w:tcW w:w="3420"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合计</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100</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　</w:t>
            </w:r>
          </w:p>
        </w:tc>
        <w:tc>
          <w:tcPr>
            <w:tcW w:w="5600" w:type="dxa"/>
            <w:tcBorders>
              <w:top w:val="nil"/>
              <w:left w:val="nil"/>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　</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lang w:val="en-US" w:eastAsia="zh-CN"/>
              </w:rPr>
              <w:t>100</w:t>
            </w:r>
            <w:r>
              <w:rPr>
                <w:rFonts w:hAnsi="宋体"/>
                <w:kern w:val="0"/>
                <w:sz w:val="24"/>
              </w:rPr>
              <w:t>　</w:t>
            </w:r>
          </w:p>
        </w:tc>
      </w:tr>
    </w:tbl>
    <w:p/>
    <w:p/>
    <w:sectPr>
      <w:pgSz w:w="16838" w:h="11906" w:orient="landscape"/>
      <w:pgMar w:top="1701" w:right="1440" w:bottom="1474" w:left="1440" w:header="851" w:footer="992" w:gutter="0"/>
      <w:pgNumType w:fmt="numberInDash"/>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FKai-SB">
    <w:panose1 w:val="03000509000000000000"/>
    <w:charset w:val="88"/>
    <w:family w:val="auto"/>
    <w:pitch w:val="default"/>
    <w:sig w:usb0="00000003" w:usb1="082E0000" w:usb2="00000016" w:usb3="00000000" w:csb0="00100001" w:csb1="00000000"/>
  </w:font>
  <w:font w:name="新宋体">
    <w:panose1 w:val="02010609030101010101"/>
    <w:charset w:val="86"/>
    <w:family w:val="auto"/>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766C955"/>
    <w:multiLevelType w:val="singleLevel"/>
    <w:tmpl w:val="D766C955"/>
    <w:lvl w:ilvl="0" w:tentative="0">
      <w:start w:val="1"/>
      <w:numFmt w:val="chineseCounting"/>
      <w:suff w:val="nothing"/>
      <w:lvlText w:val="（%1）"/>
      <w:lvlJc w:val="left"/>
      <w:pPr>
        <w:ind w:left="300" w:leftChars="0" w:firstLine="0" w:firstLineChars="0"/>
      </w:pPr>
      <w:rPr>
        <w:rFonts w:hint="eastAsia"/>
      </w:rPr>
    </w:lvl>
  </w:abstractNum>
  <w:abstractNum w:abstractNumId="1">
    <w:nsid w:val="FEEABEB3"/>
    <w:multiLevelType w:val="singleLevel"/>
    <w:tmpl w:val="FEEABEB3"/>
    <w:lvl w:ilvl="0" w:tentative="0">
      <w:start w:val="1"/>
      <w:numFmt w:val="chineseCounting"/>
      <w:suff w:val="nothing"/>
      <w:lvlText w:val="（%1）"/>
      <w:lvlJc w:val="left"/>
      <w:pPr>
        <w:ind w:left="301" w:leftChars="0" w:firstLine="0" w:firstLineChars="0"/>
      </w:pPr>
      <w:rPr>
        <w:rFonts w:hint="eastAsia"/>
      </w:rPr>
    </w:lvl>
  </w:abstractNum>
  <w:abstractNum w:abstractNumId="2">
    <w:nsid w:val="6EBC2418"/>
    <w:multiLevelType w:val="singleLevel"/>
    <w:tmpl w:val="6EBC2418"/>
    <w:lvl w:ilvl="0" w:tentative="0">
      <w:start w:val="1"/>
      <w:numFmt w:val="chineseCounting"/>
      <w:suff w:val="nothing"/>
      <w:lvlText w:val="%1、"/>
      <w:lvlJc w:val="left"/>
      <w:rPr>
        <w:rFonts w:hint="eastAsia"/>
      </w:rPr>
    </w:lvl>
  </w:abstractNum>
  <w:abstractNum w:abstractNumId="3">
    <w:nsid w:val="7671A749"/>
    <w:multiLevelType w:val="singleLevel"/>
    <w:tmpl w:val="7671A749"/>
    <w:lvl w:ilvl="0" w:tentative="0">
      <w:start w:val="1"/>
      <w:numFmt w:val="chineseCounting"/>
      <w:suff w:val="nothing"/>
      <w:lvlText w:val="（%1）"/>
      <w:lvlJc w:val="left"/>
      <w:pPr>
        <w:ind w:left="300" w:leftChars="0" w:firstLine="0" w:firstLineChars="0"/>
      </w:pPr>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0101A8"/>
    <w:rsid w:val="01B2524C"/>
    <w:rsid w:val="09EA2657"/>
    <w:rsid w:val="151B3BC4"/>
    <w:rsid w:val="275B3996"/>
    <w:rsid w:val="7C010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yljy</Company>
  <Pages>1</Pages>
  <Words>0</Words>
  <Characters>0</Characters>
  <Lines>0</Lines>
  <Paragraphs>0</Paragraphs>
  <TotalTime>1</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2020-09-05T03:35:00Z</dcterms:created>
  <dc:creator>Administrator</dc:creator>
  <cp:lastModifiedBy>Administrator</cp:lastModifiedBy>
  <dcterms:modified xsi:type="dcterms:W3CDTF">2020-09-05T05:10:52Z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