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40" w:type="dxa"/>
        <w:tblInd w:w="-564" w:type="dxa"/>
        <w:tblLayout w:type="fixed"/>
        <w:tblCellMar>
          <w:top w:w="0" w:type="dxa"/>
          <w:left w:w="0" w:type="dxa"/>
          <w:bottom w:w="0" w:type="dxa"/>
          <w:right w:w="0" w:type="dxa"/>
        </w:tblCellMar>
      </w:tblPr>
      <w:tblGrid>
        <w:gridCol w:w="9640"/>
      </w:tblGrid>
      <w:tr>
        <w:tblPrEx>
          <w:tblLayout w:type="fixed"/>
          <w:tblCellMar>
            <w:top w:w="0" w:type="dxa"/>
            <w:left w:w="0" w:type="dxa"/>
            <w:bottom w:w="0" w:type="dxa"/>
            <w:right w:w="0" w:type="dxa"/>
          </w:tblCellMar>
        </w:tblPrEx>
        <w:trPr>
          <w:trHeight w:val="13231" w:hRule="atLeast"/>
        </w:trPr>
        <w:tc>
          <w:tcPr>
            <w:tcW w:w="9640" w:type="dxa"/>
            <w:tcBorders>
              <w:top w:val="nil"/>
              <w:left w:val="nil"/>
              <w:bottom w:val="nil"/>
              <w:right w:val="nil"/>
            </w:tcBorders>
            <w:tcMar>
              <w:top w:w="15" w:type="dxa"/>
              <w:left w:w="15" w:type="dxa"/>
              <w:right w:w="15" w:type="dxa"/>
            </w:tcMar>
            <w:vAlign w:val="center"/>
          </w:tcPr>
          <w:p>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省扶贫开发工作重点县密码通信保障能力提升工程</w:t>
            </w:r>
          </w:p>
          <w:p>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预算支出绩效报告</w:t>
            </w:r>
          </w:p>
          <w:p>
            <w:pPr>
              <w:jc w:val="center"/>
              <w:rPr>
                <w:rFonts w:hint="eastAsia"/>
                <w:sz w:val="30"/>
                <w:szCs w:val="30"/>
                <w:lang w:val="en-US" w:eastAsia="zh-CN"/>
              </w:rPr>
            </w:pPr>
          </w:p>
          <w:p>
            <w:pPr>
              <w:numPr>
                <w:ilvl w:val="0"/>
                <w:numId w:val="1"/>
              </w:numPr>
              <w:rPr>
                <w:rFonts w:hint="eastAsia"/>
                <w:b/>
                <w:bCs/>
                <w:sz w:val="30"/>
                <w:szCs w:val="30"/>
                <w:lang w:val="en-US" w:eastAsia="zh-CN"/>
              </w:rPr>
            </w:pPr>
            <w:r>
              <w:rPr>
                <w:rFonts w:hint="eastAsia"/>
                <w:b/>
                <w:bCs/>
                <w:sz w:val="30"/>
                <w:szCs w:val="30"/>
                <w:lang w:val="en-US" w:eastAsia="zh-CN"/>
              </w:rPr>
              <w:t>项目概况</w:t>
            </w:r>
          </w:p>
          <w:p>
            <w:pPr>
              <w:numPr>
                <w:ilvl w:val="0"/>
                <w:numId w:val="2"/>
              </w:numPr>
              <w:ind w:left="300" w:leftChars="0" w:firstLine="0" w:firstLineChars="0"/>
              <w:rPr>
                <w:rFonts w:hint="eastAsia"/>
                <w:sz w:val="30"/>
                <w:szCs w:val="30"/>
                <w:lang w:val="en-US" w:eastAsia="zh-CN"/>
              </w:rPr>
            </w:pPr>
            <w:r>
              <w:rPr>
                <w:rFonts w:hint="eastAsia"/>
                <w:sz w:val="30"/>
                <w:szCs w:val="30"/>
                <w:lang w:val="en-US" w:eastAsia="zh-CN"/>
              </w:rPr>
              <w:t>中共炎陵县委办公室。</w:t>
            </w:r>
          </w:p>
          <w:p>
            <w:pPr>
              <w:numPr>
                <w:ilvl w:val="0"/>
                <w:numId w:val="2"/>
              </w:numPr>
              <w:ind w:left="300" w:leftChars="0" w:firstLine="0" w:firstLineChars="0"/>
              <w:rPr>
                <w:rFonts w:hint="eastAsia"/>
                <w:sz w:val="30"/>
                <w:szCs w:val="30"/>
                <w:lang w:val="en-US" w:eastAsia="zh-CN"/>
              </w:rPr>
            </w:pPr>
            <w:r>
              <w:rPr>
                <w:rFonts w:hint="eastAsia"/>
                <w:sz w:val="30"/>
                <w:szCs w:val="30"/>
                <w:lang w:val="en-US" w:eastAsia="zh-CN"/>
              </w:rPr>
              <w:t>根据湖南省委密码工作领导小组办公室印发《关于实施“省扶贫开发工作重点县密码通信保障能力提升工程”的工作方案》的通知（湘密办字[2018]10号）的文件要求，由省委机要局启动升级改造涉密工程。炎陵县委办按照省委办“统一规划、统一立项、统一验收，资金分担、分级组织施工”的原则要求实施该工程，县委机要局负责具体改造项目工作。因项目是涉密工程，采用单一来源采购方式和聘请有涉密资质公司承建。</w:t>
            </w:r>
          </w:p>
          <w:p>
            <w:pPr>
              <w:numPr>
                <w:ilvl w:val="0"/>
                <w:numId w:val="1"/>
              </w:numPr>
              <w:ind w:left="0" w:leftChars="0" w:firstLine="0" w:firstLineChars="0"/>
              <w:rPr>
                <w:rFonts w:hint="eastAsia"/>
                <w:sz w:val="30"/>
                <w:szCs w:val="30"/>
                <w:lang w:val="en-US" w:eastAsia="zh-CN"/>
              </w:rPr>
            </w:pPr>
            <w:r>
              <w:rPr>
                <w:rFonts w:hint="eastAsia"/>
                <w:b/>
                <w:bCs/>
                <w:sz w:val="30"/>
                <w:szCs w:val="30"/>
                <w:lang w:val="en-US" w:eastAsia="zh-CN"/>
              </w:rPr>
              <w:t>项目资金使用及管理情况</w:t>
            </w:r>
          </w:p>
          <w:p>
            <w:pPr>
              <w:numPr>
                <w:ilvl w:val="0"/>
                <w:numId w:val="3"/>
              </w:numPr>
              <w:ind w:left="300" w:leftChars="0" w:firstLine="0" w:firstLineChars="0"/>
              <w:rPr>
                <w:rFonts w:hint="eastAsia"/>
                <w:sz w:val="30"/>
                <w:szCs w:val="30"/>
                <w:lang w:val="en-US" w:eastAsia="zh-CN"/>
              </w:rPr>
            </w:pPr>
            <w:r>
              <w:rPr>
                <w:rFonts w:hint="eastAsia"/>
                <w:sz w:val="30"/>
                <w:szCs w:val="30"/>
                <w:lang w:val="en-US" w:eastAsia="zh-CN"/>
              </w:rPr>
              <w:t>项目总建设经费控制在72万元以内，由省发改委立项、县级负责财评和审计。省财政厅负责资金的70%，县财政负责资金的30%。县财政预算项目资金为22万元</w:t>
            </w:r>
          </w:p>
          <w:p>
            <w:pPr>
              <w:numPr>
                <w:ilvl w:val="0"/>
                <w:numId w:val="3"/>
              </w:numPr>
              <w:ind w:left="300" w:leftChars="0" w:firstLine="0" w:firstLineChars="0"/>
              <w:rPr>
                <w:rFonts w:hint="eastAsia"/>
                <w:sz w:val="30"/>
                <w:szCs w:val="30"/>
                <w:lang w:val="en-US" w:eastAsia="zh-CN"/>
              </w:rPr>
            </w:pPr>
            <w:r>
              <w:rPr>
                <w:rFonts w:hint="eastAsia"/>
                <w:sz w:val="30"/>
                <w:szCs w:val="30"/>
                <w:lang w:val="en-US" w:eastAsia="zh-CN"/>
              </w:rPr>
              <w:t>项目资金22万元报县人民政府审批，由县财政统一拨付并安排落实。项目实际使用22万元。</w:t>
            </w:r>
          </w:p>
          <w:p>
            <w:pPr>
              <w:numPr>
                <w:ilvl w:val="0"/>
                <w:numId w:val="3"/>
              </w:numPr>
              <w:ind w:left="300" w:leftChars="0" w:firstLine="0" w:firstLineChars="0"/>
              <w:rPr>
                <w:rFonts w:hint="eastAsia"/>
                <w:sz w:val="30"/>
                <w:szCs w:val="30"/>
                <w:lang w:val="en-US" w:eastAsia="zh-CN"/>
              </w:rPr>
            </w:pPr>
            <w:r>
              <w:rPr>
                <w:rFonts w:hint="eastAsia"/>
                <w:sz w:val="30"/>
                <w:szCs w:val="30"/>
                <w:lang w:val="en-US" w:eastAsia="zh-CN"/>
              </w:rPr>
              <w:t>项目资金管理按照财政预算支出相关制度运行。</w:t>
            </w:r>
          </w:p>
          <w:p>
            <w:pPr>
              <w:numPr>
                <w:ilvl w:val="0"/>
                <w:numId w:val="1"/>
              </w:numPr>
              <w:ind w:left="0" w:leftChars="0" w:firstLine="0" w:firstLineChars="0"/>
              <w:rPr>
                <w:rFonts w:hint="eastAsia"/>
                <w:b/>
                <w:bCs/>
                <w:sz w:val="30"/>
                <w:szCs w:val="30"/>
                <w:lang w:val="en-US" w:eastAsia="zh-CN"/>
              </w:rPr>
            </w:pPr>
            <w:r>
              <w:rPr>
                <w:rFonts w:hint="eastAsia"/>
                <w:b/>
                <w:bCs/>
                <w:sz w:val="30"/>
                <w:szCs w:val="30"/>
                <w:lang w:val="en-US" w:eastAsia="zh-CN"/>
              </w:rPr>
              <w:t>项目组织实施情况</w:t>
            </w:r>
          </w:p>
          <w:p>
            <w:pPr>
              <w:numPr>
                <w:ilvl w:val="0"/>
                <w:numId w:val="4"/>
              </w:numPr>
              <w:ind w:left="301" w:leftChars="0" w:firstLine="0" w:firstLineChars="0"/>
              <w:rPr>
                <w:rFonts w:hint="eastAsia"/>
                <w:sz w:val="30"/>
                <w:szCs w:val="30"/>
                <w:lang w:val="en-US" w:eastAsia="zh-CN"/>
              </w:rPr>
            </w:pPr>
            <w:r>
              <w:rPr>
                <w:rFonts w:hint="eastAsia"/>
                <w:sz w:val="30"/>
                <w:szCs w:val="30"/>
                <w:lang w:val="en-US" w:eastAsia="zh-CN"/>
              </w:rPr>
              <w:t>此项目是机要通信专用设备提升改造和物理环境改造工程，涉密级别高。由省委机要局提出要求，县委机要局负责组织项目运作工作和施工监督。</w:t>
            </w:r>
          </w:p>
          <w:p>
            <w:pPr>
              <w:numPr>
                <w:ilvl w:val="0"/>
                <w:numId w:val="4"/>
              </w:numPr>
              <w:ind w:left="301" w:leftChars="0" w:firstLine="0" w:firstLineChars="0"/>
              <w:rPr>
                <w:rFonts w:hint="eastAsia"/>
                <w:sz w:val="30"/>
                <w:szCs w:val="30"/>
                <w:lang w:val="en-US" w:eastAsia="zh-CN"/>
              </w:rPr>
            </w:pPr>
            <w:r>
              <w:rPr>
                <w:rFonts w:hint="eastAsia"/>
                <w:sz w:val="30"/>
                <w:szCs w:val="30"/>
                <w:lang w:val="en-US" w:eastAsia="zh-CN"/>
              </w:rPr>
              <w:t>项目由株洲联通联通公司中标施工，县委机要局负责配合施工及安装。工作程序按上级保密管理制度运行。</w:t>
            </w:r>
          </w:p>
          <w:p>
            <w:pPr>
              <w:numPr>
                <w:ilvl w:val="0"/>
                <w:numId w:val="1"/>
              </w:numPr>
              <w:ind w:left="0" w:leftChars="0" w:firstLine="0" w:firstLineChars="0"/>
              <w:rPr>
                <w:rFonts w:hint="eastAsia"/>
                <w:b/>
                <w:bCs/>
                <w:sz w:val="30"/>
                <w:szCs w:val="30"/>
                <w:lang w:val="en-US" w:eastAsia="zh-CN"/>
              </w:rPr>
            </w:pPr>
            <w:r>
              <w:rPr>
                <w:rFonts w:hint="eastAsia"/>
                <w:b/>
                <w:bCs/>
                <w:sz w:val="30"/>
                <w:szCs w:val="30"/>
                <w:lang w:val="en-US" w:eastAsia="zh-CN"/>
              </w:rPr>
              <w:t>项目绩效情况</w:t>
            </w:r>
          </w:p>
          <w:p>
            <w:pPr>
              <w:numPr>
                <w:ilvl w:val="0"/>
                <w:numId w:val="0"/>
              </w:numPr>
              <w:ind w:left="301" w:leftChars="0"/>
              <w:rPr>
                <w:rFonts w:hint="eastAsia"/>
                <w:sz w:val="30"/>
                <w:szCs w:val="30"/>
                <w:lang w:val="en-US" w:eastAsia="zh-CN"/>
              </w:rPr>
            </w:pPr>
            <w:r>
              <w:rPr>
                <w:rFonts w:hint="eastAsia"/>
                <w:sz w:val="30"/>
                <w:szCs w:val="30"/>
                <w:lang w:val="en-US" w:eastAsia="zh-CN"/>
              </w:rPr>
              <w:t>此项目是贯彻习近平总书记的重要指示精神，推进国家治理能力和治理体系现代化的重要举措，是保障省贫困县密码通信能力提升和优化办公物理环境条件的工程，是确保中央、省市指令快速安全下达和下情上报的一项重要工程。为加快我县的机要密码通信的发展和确保密码通信安全畅通提供了坚实保障。</w:t>
            </w:r>
          </w:p>
          <w:p>
            <w:pPr>
              <w:numPr>
                <w:ilvl w:val="0"/>
                <w:numId w:val="1"/>
              </w:numPr>
              <w:ind w:left="0" w:leftChars="0" w:firstLine="0" w:firstLineChars="0"/>
              <w:rPr>
                <w:rFonts w:hint="eastAsia"/>
                <w:b/>
                <w:bCs/>
                <w:sz w:val="30"/>
                <w:szCs w:val="30"/>
                <w:lang w:val="en-US" w:eastAsia="zh-CN"/>
              </w:rPr>
            </w:pPr>
            <w:r>
              <w:rPr>
                <w:rFonts w:hint="eastAsia"/>
                <w:b/>
                <w:bCs/>
                <w:sz w:val="30"/>
                <w:szCs w:val="30"/>
                <w:lang w:val="en-US" w:eastAsia="zh-CN"/>
              </w:rPr>
              <w:t>其他需要说明的问题</w:t>
            </w:r>
          </w:p>
          <w:p>
            <w:pPr>
              <w:numPr>
                <w:ilvl w:val="0"/>
                <w:numId w:val="0"/>
              </w:numPr>
              <w:ind w:leftChars="0"/>
              <w:rPr>
                <w:rFonts w:hint="eastAsia"/>
                <w:sz w:val="30"/>
                <w:szCs w:val="30"/>
                <w:lang w:val="en-US" w:eastAsia="zh-CN"/>
              </w:rPr>
            </w:pPr>
            <w:r>
              <w:rPr>
                <w:rFonts w:hint="eastAsia"/>
                <w:sz w:val="30"/>
                <w:szCs w:val="30"/>
                <w:lang w:val="en-US" w:eastAsia="zh-CN"/>
              </w:rPr>
              <w:t>　密码通信今后的运维需要加大资金来保障支撑，以确保密码通信安全畅通。</w:t>
            </w:r>
          </w:p>
          <w:p>
            <w:pPr>
              <w:numPr>
                <w:ilvl w:val="0"/>
                <w:numId w:val="0"/>
              </w:numPr>
              <w:ind w:leftChars="0"/>
              <w:rPr>
                <w:rFonts w:hint="eastAsia"/>
                <w:sz w:val="30"/>
                <w:szCs w:val="30"/>
                <w:lang w:val="en-US" w:eastAsia="zh-CN"/>
              </w:rPr>
            </w:pPr>
          </w:p>
          <w:p>
            <w:pPr>
              <w:numPr>
                <w:ilvl w:val="0"/>
                <w:numId w:val="0"/>
              </w:numPr>
              <w:ind w:leftChars="0"/>
              <w:rPr>
                <w:rFonts w:hint="eastAsia"/>
                <w:sz w:val="30"/>
                <w:szCs w:val="30"/>
                <w:lang w:val="en-US" w:eastAsia="zh-CN"/>
              </w:rPr>
            </w:pPr>
          </w:p>
          <w:p>
            <w:pPr>
              <w:numPr>
                <w:ilvl w:val="0"/>
                <w:numId w:val="0"/>
              </w:numPr>
              <w:ind w:leftChars="0"/>
              <w:rPr>
                <w:rFonts w:hint="eastAsia"/>
                <w:sz w:val="30"/>
                <w:szCs w:val="30"/>
                <w:lang w:val="en-US" w:eastAsia="zh-CN"/>
              </w:rPr>
            </w:pPr>
          </w:p>
          <w:p>
            <w:pPr>
              <w:numPr>
                <w:ilvl w:val="0"/>
                <w:numId w:val="0"/>
              </w:numPr>
              <w:ind w:leftChars="0"/>
              <w:rPr>
                <w:rFonts w:hint="eastAsia"/>
                <w:sz w:val="30"/>
                <w:szCs w:val="30"/>
                <w:lang w:val="en-US" w:eastAsia="zh-CN"/>
              </w:rPr>
            </w:pPr>
          </w:p>
          <w:p>
            <w:pPr>
              <w:numPr>
                <w:ilvl w:val="0"/>
                <w:numId w:val="0"/>
              </w:numPr>
              <w:ind w:leftChars="0"/>
              <w:rPr>
                <w:rFonts w:hint="eastAsia"/>
                <w:sz w:val="30"/>
                <w:szCs w:val="30"/>
                <w:lang w:val="en-US" w:eastAsia="zh-CN"/>
              </w:rPr>
            </w:pPr>
          </w:p>
          <w:p>
            <w:pPr>
              <w:numPr>
                <w:ilvl w:val="0"/>
                <w:numId w:val="0"/>
              </w:numPr>
              <w:ind w:leftChars="0"/>
              <w:rPr>
                <w:rFonts w:hint="eastAsia"/>
                <w:sz w:val="30"/>
                <w:szCs w:val="30"/>
                <w:lang w:val="en-US" w:eastAsia="zh-CN"/>
              </w:rPr>
            </w:pPr>
          </w:p>
          <w:p>
            <w:pPr>
              <w:numPr>
                <w:ilvl w:val="0"/>
                <w:numId w:val="0"/>
              </w:numPr>
              <w:ind w:leftChars="0"/>
              <w:rPr>
                <w:rFonts w:hint="eastAsia"/>
                <w:sz w:val="30"/>
                <w:szCs w:val="30"/>
                <w:lang w:val="en-US" w:eastAsia="zh-CN"/>
              </w:rPr>
            </w:pPr>
          </w:p>
          <w:p>
            <w:pPr>
              <w:numPr>
                <w:ilvl w:val="0"/>
                <w:numId w:val="0"/>
              </w:numPr>
              <w:ind w:leftChars="0"/>
              <w:rPr>
                <w:rFonts w:hint="eastAsia"/>
                <w:sz w:val="30"/>
                <w:szCs w:val="30"/>
                <w:lang w:val="en-US" w:eastAsia="zh-CN"/>
              </w:rPr>
            </w:pPr>
          </w:p>
          <w:p>
            <w:pPr>
              <w:numPr>
                <w:ilvl w:val="0"/>
                <w:numId w:val="0"/>
              </w:numPr>
              <w:ind w:leftChars="0"/>
              <w:rPr>
                <w:rFonts w:hint="eastAsia"/>
                <w:sz w:val="30"/>
                <w:szCs w:val="30"/>
                <w:lang w:val="en-US" w:eastAsia="zh-CN"/>
              </w:rPr>
            </w:pPr>
          </w:p>
          <w:p>
            <w:pPr>
              <w:numPr>
                <w:ilvl w:val="0"/>
                <w:numId w:val="0"/>
              </w:numPr>
              <w:ind w:leftChars="0"/>
              <w:rPr>
                <w:rFonts w:hint="eastAsia"/>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5"/>
              <w:tblW w:w="9283" w:type="dxa"/>
              <w:jc w:val="center"/>
              <w:tblInd w:w="-237" w:type="dxa"/>
              <w:tblLayout w:type="fixed"/>
              <w:tblCellMar>
                <w:top w:w="0" w:type="dxa"/>
                <w:left w:w="108" w:type="dxa"/>
                <w:bottom w:w="0" w:type="dxa"/>
                <w:right w:w="108" w:type="dxa"/>
              </w:tblCellMar>
            </w:tblPr>
            <w:tblGrid>
              <w:gridCol w:w="1178"/>
              <w:gridCol w:w="985"/>
              <w:gridCol w:w="1041"/>
              <w:gridCol w:w="1095"/>
              <w:gridCol w:w="1275"/>
              <w:gridCol w:w="1320"/>
              <w:gridCol w:w="570"/>
              <w:gridCol w:w="750"/>
              <w:gridCol w:w="1069"/>
            </w:tblGrid>
            <w:tr>
              <w:tblPrEx>
                <w:tblLayout w:type="fixed"/>
                <w:tblCellMar>
                  <w:top w:w="0" w:type="dxa"/>
                  <w:left w:w="108" w:type="dxa"/>
                  <w:bottom w:w="0" w:type="dxa"/>
                  <w:right w:w="108" w:type="dxa"/>
                </w:tblCellMar>
              </w:tblPrEx>
              <w:trPr>
                <w:trHeight w:val="696" w:hRule="atLeast"/>
                <w:jc w:val="center"/>
              </w:trPr>
              <w:tc>
                <w:tcPr>
                  <w:tcW w:w="9283" w:type="dxa"/>
                  <w:gridSpan w:val="9"/>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方正小标宋_GBK"/>
                      <w:color w:val="000000"/>
                      <w:kern w:val="0"/>
                      <w:sz w:val="36"/>
                      <w:szCs w:val="36"/>
                    </w:rPr>
                  </w:pPr>
                  <w:r>
                    <w:rPr>
                      <w:rFonts w:eastAsia="方正小标宋_GBK"/>
                      <w:color w:val="000000"/>
                      <w:kern w:val="0"/>
                      <w:sz w:val="36"/>
                      <w:szCs w:val="36"/>
                    </w:rPr>
                    <w:t>预算支出绩效自评表</w:t>
                  </w:r>
                </w:p>
              </w:tc>
            </w:tr>
            <w:tr>
              <w:tblPrEx>
                <w:tblLayout w:type="fixed"/>
                <w:tblCellMar>
                  <w:top w:w="0" w:type="dxa"/>
                  <w:left w:w="108" w:type="dxa"/>
                  <w:bottom w:w="0" w:type="dxa"/>
                  <w:right w:w="108" w:type="dxa"/>
                </w:tblCellMar>
              </w:tblPrEx>
              <w:trPr>
                <w:trHeight w:val="270" w:hRule="atLeast"/>
                <w:jc w:val="center"/>
              </w:trPr>
              <w:tc>
                <w:tcPr>
                  <w:tcW w:w="9283" w:type="dxa"/>
                  <w:gridSpan w:val="9"/>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color w:val="000000"/>
                      <w:kern w:val="0"/>
                      <w:sz w:val="22"/>
                    </w:rPr>
                  </w:pPr>
                  <w:r>
                    <w:rPr>
                      <w:color w:val="000000"/>
                      <w:kern w:val="0"/>
                      <w:sz w:val="22"/>
                    </w:rPr>
                    <w:t xml:space="preserve">（  </w:t>
                  </w:r>
                  <w:r>
                    <w:rPr>
                      <w:rFonts w:hint="eastAsia"/>
                      <w:color w:val="000000"/>
                      <w:kern w:val="0"/>
                      <w:sz w:val="22"/>
                      <w:lang w:val="en-US" w:eastAsia="zh-CN"/>
                    </w:rPr>
                    <w:t>2019</w:t>
                  </w:r>
                  <w:r>
                    <w:rPr>
                      <w:color w:val="000000"/>
                      <w:kern w:val="0"/>
                      <w:sz w:val="22"/>
                    </w:rPr>
                    <w:t xml:space="preserve"> 年度）</w:t>
                  </w:r>
                </w:p>
              </w:tc>
            </w:tr>
            <w:tr>
              <w:tblPrEx>
                <w:tblLayout w:type="fixed"/>
                <w:tblCellMar>
                  <w:top w:w="0" w:type="dxa"/>
                  <w:left w:w="108" w:type="dxa"/>
                  <w:bottom w:w="0" w:type="dxa"/>
                  <w:right w:w="108" w:type="dxa"/>
                </w:tblCellMar>
              </w:tblPrEx>
              <w:trPr>
                <w:trHeight w:val="629" w:hRule="atLeast"/>
                <w:jc w:val="center"/>
              </w:trPr>
              <w:tc>
                <w:tcPr>
                  <w:tcW w:w="117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8"/>
                  <w:tcBorders>
                    <w:top w:val="single" w:color="auto" w:sz="4" w:space="0"/>
                    <w:left w:val="nil"/>
                    <w:bottom w:val="single" w:color="auto" w:sz="4" w:space="0"/>
                    <w:right w:val="single" w:color="000000" w:sz="4" w:space="0"/>
                  </w:tcBorders>
                  <w:vAlign w:val="center"/>
                </w:tcPr>
                <w:p>
                  <w:pPr>
                    <w:jc w:val="cente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湖南省扶贫开发重点县密码通信保障能力提升能力工程</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主管部门</w:t>
                  </w:r>
                </w:p>
              </w:tc>
              <w:tc>
                <w:tcPr>
                  <w:tcW w:w="4396"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中共炎陵县委办公室</w:t>
                  </w:r>
                </w:p>
              </w:tc>
              <w:tc>
                <w:tcPr>
                  <w:tcW w:w="1320"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实施单位</w:t>
                  </w:r>
                </w:p>
              </w:tc>
              <w:tc>
                <w:tcPr>
                  <w:tcW w:w="238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hint="eastAsia" w:eastAsia="仿宋_GB2312"/>
                      <w:color w:val="000000"/>
                      <w:kern w:val="0"/>
                      <w:szCs w:val="21"/>
                      <w:lang w:eastAsia="zh-CN"/>
                    </w:rPr>
                    <w:t>中国联合网络通信公司株洲分公司</w:t>
                  </w:r>
                </w:p>
              </w:tc>
            </w:tr>
            <w:tr>
              <w:tblPrEx>
                <w:tblLayout w:type="fixed"/>
                <w:tblCellMar>
                  <w:top w:w="0" w:type="dxa"/>
                  <w:left w:w="108" w:type="dxa"/>
                  <w:bottom w:w="0" w:type="dxa"/>
                  <w:right w:w="108" w:type="dxa"/>
                </w:tblCellMar>
              </w:tblPrEx>
              <w:trPr>
                <w:trHeight w:val="49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0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年初预算数</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全年预算数</w:t>
                  </w:r>
                </w:p>
              </w:tc>
              <w:tc>
                <w:tcPr>
                  <w:tcW w:w="132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全年执行数</w:t>
                  </w:r>
                </w:p>
              </w:tc>
              <w:tc>
                <w:tcPr>
                  <w:tcW w:w="57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分值</w:t>
                  </w:r>
                </w:p>
              </w:tc>
              <w:tc>
                <w:tcPr>
                  <w:tcW w:w="7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执行率</w:t>
                  </w:r>
                </w:p>
              </w:tc>
              <w:tc>
                <w:tcPr>
                  <w:tcW w:w="1069"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得分</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0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年度资金总额　</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22万</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hint="eastAsia" w:eastAsia="仿宋_GB2312"/>
                      <w:color w:val="000000"/>
                      <w:kern w:val="0"/>
                      <w:szCs w:val="21"/>
                      <w:lang w:val="en-US" w:eastAsia="zh-CN"/>
                    </w:rPr>
                    <w:t>　20.28万</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hint="eastAsia" w:eastAsia="仿宋_GB2312"/>
                      <w:color w:val="000000"/>
                      <w:kern w:val="0"/>
                      <w:szCs w:val="21"/>
                      <w:lang w:val="en-US" w:eastAsia="zh-CN"/>
                    </w:rPr>
                    <w:t>　20.28万</w:t>
                  </w:r>
                </w:p>
              </w:tc>
              <w:tc>
                <w:tcPr>
                  <w:tcW w:w="5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hint="eastAsia" w:eastAsia="仿宋_GB2312"/>
                      <w:color w:val="000000"/>
                      <w:kern w:val="0"/>
                      <w:szCs w:val="21"/>
                      <w:lang w:val="en-US" w:eastAsia="zh-CN"/>
                    </w:rPr>
                    <w:t>10</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hint="eastAsia" w:eastAsia="仿宋_GB2312"/>
                      <w:color w:val="000000"/>
                      <w:kern w:val="0"/>
                      <w:szCs w:val="21"/>
                      <w:lang w:val="en-US" w:eastAsia="zh-CN"/>
                    </w:rPr>
                    <w:t>100%</w:t>
                  </w:r>
                </w:p>
              </w:tc>
              <w:tc>
                <w:tcPr>
                  <w:tcW w:w="10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026"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eastAsia="仿宋_GB2312"/>
                      <w:color w:val="000000"/>
                      <w:kern w:val="0"/>
                      <w:szCs w:val="21"/>
                    </w:rPr>
                    <w:t>　</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5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p>
              </w:tc>
              <w:tc>
                <w:tcPr>
                  <w:tcW w:w="10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年度总</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体目标</w:t>
                  </w:r>
                </w:p>
              </w:tc>
              <w:tc>
                <w:tcPr>
                  <w:tcW w:w="4396"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预期目标</w:t>
                  </w:r>
                </w:p>
              </w:tc>
              <w:tc>
                <w:tcPr>
                  <w:tcW w:w="370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Layout w:type="fixed"/>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4396"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hint="eastAsia" w:eastAsia="仿宋_GB2312"/>
                      <w:color w:val="000000"/>
                      <w:kern w:val="0"/>
                      <w:szCs w:val="21"/>
                      <w:lang w:eastAsia="zh-CN"/>
                    </w:rPr>
                    <w:t>按省委通知要求完成此项目，由县财政局、审计局完成项目资金核算与审计。省财政负担</w:t>
                  </w:r>
                  <w:r>
                    <w:rPr>
                      <w:rFonts w:hint="eastAsia" w:eastAsia="仿宋_GB2312"/>
                      <w:color w:val="000000"/>
                      <w:kern w:val="0"/>
                      <w:szCs w:val="21"/>
                      <w:lang w:val="en-US" w:eastAsia="zh-CN"/>
                    </w:rPr>
                    <w:t>70%，县财政负担30%。</w:t>
                  </w:r>
                  <w:r>
                    <w:rPr>
                      <w:rFonts w:hint="eastAsia" w:eastAsia="仿宋_GB2312"/>
                      <w:color w:val="000000"/>
                      <w:kern w:val="0"/>
                      <w:szCs w:val="21"/>
                      <w:lang w:eastAsia="zh-CN"/>
                    </w:rPr>
                    <w:t>通过完成省抚县密码通信保障能力提升工程，提升我贫困县的密码通信保障能力，确保密码通信安全畅通</w:t>
                  </w:r>
                  <w:r>
                    <w:rPr>
                      <w:rFonts w:eastAsia="仿宋_GB2312"/>
                      <w:color w:val="000000"/>
                      <w:kern w:val="0"/>
                      <w:szCs w:val="21"/>
                    </w:rPr>
                    <w:t>　　</w:t>
                  </w:r>
                </w:p>
              </w:tc>
              <w:tc>
                <w:tcPr>
                  <w:tcW w:w="3709"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按省委要求完成了改造工程并通过了验收</w:t>
                  </w:r>
                </w:p>
              </w:tc>
            </w:tr>
            <w:tr>
              <w:tblPrEx>
                <w:tblLayout w:type="fixed"/>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一级指标</w:t>
                  </w: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二级指标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三级指标</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指标值</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完成值</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分值</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得分</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(50分)</w:t>
                  </w:r>
                </w:p>
              </w:tc>
              <w:tc>
                <w:tcPr>
                  <w:tcW w:w="1041"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数量指标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通信专用设备</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1批</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1批</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物理环境改造</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1项</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1项</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质量指标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通过省委机要局专家验收</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1次</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　1次</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时效指标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在规定时间内完成项目</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lang w:val="en-US"/>
                    </w:rPr>
                  </w:pPr>
                  <w:r>
                    <w:rPr>
                      <w:rFonts w:eastAsia="仿宋_GB2312"/>
                      <w:color w:val="000000"/>
                      <w:kern w:val="0"/>
                      <w:szCs w:val="21"/>
                    </w:rPr>
                    <w:t>　</w:t>
                  </w:r>
                  <w:r>
                    <w:rPr>
                      <w:rFonts w:hint="eastAsia" w:eastAsia="仿宋_GB2312"/>
                      <w:color w:val="000000"/>
                      <w:kern w:val="0"/>
                      <w:szCs w:val="21"/>
                      <w:lang w:val="en-US" w:eastAsia="zh-CN"/>
                    </w:rPr>
                    <w:t>100%</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lang w:val="en-US"/>
                    </w:rPr>
                  </w:pPr>
                  <w:r>
                    <w:rPr>
                      <w:rFonts w:eastAsia="仿宋_GB2312"/>
                      <w:color w:val="000000"/>
                      <w:kern w:val="0"/>
                      <w:szCs w:val="21"/>
                    </w:rPr>
                    <w:t>　</w:t>
                  </w:r>
                  <w:r>
                    <w:rPr>
                      <w:rFonts w:hint="eastAsia" w:eastAsia="仿宋_GB2312"/>
                      <w:color w:val="000000"/>
                      <w:kern w:val="0"/>
                      <w:szCs w:val="21"/>
                      <w:lang w:val="en-US" w:eastAsia="zh-CN"/>
                    </w:rPr>
                    <w:t>100%</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成本指标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通信专用设备</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12.61万元</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元</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物理环境改造</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7.67万元</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val="en-US" w:eastAsia="zh-CN"/>
                    </w:rPr>
                    <w:t>元</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（30分）</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经济效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提升密码通信能力</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提升县委机要局密码通信能力</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提升县委机要局密码通信能力</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0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确保中央省市指令快速安全下达和下情上报</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保障密码通信安全可靠</w:t>
                  </w:r>
                </w:p>
              </w:tc>
              <w:tc>
                <w:tcPr>
                  <w:tcW w:w="13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确保中央省市指令快速安全下达和下情上报</w:t>
                  </w:r>
                </w:p>
              </w:tc>
              <w:tc>
                <w:tcPr>
                  <w:tcW w:w="5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val="en-US" w:eastAsia="zh-CN"/>
                    </w:rPr>
                    <w:t>10</w:t>
                  </w:r>
                  <w:r>
                    <w:rPr>
                      <w:rFonts w:eastAsia="仿宋_GB2312"/>
                      <w:color w:val="000000"/>
                      <w:kern w:val="0"/>
                      <w:szCs w:val="21"/>
                    </w:rPr>
                    <w:t>　</w:t>
                  </w:r>
                </w:p>
              </w:tc>
              <w:tc>
                <w:tcPr>
                  <w:tcW w:w="7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4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可持续影响指标</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确保通信安全可靠</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确保通信安全可靠</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确保通信安全可靠</w:t>
                  </w:r>
                  <w:r>
                    <w:rPr>
                      <w:rFonts w:eastAsia="仿宋_GB2312"/>
                      <w:color w:val="000000"/>
                      <w:kern w:val="0"/>
                      <w:szCs w:val="21"/>
                    </w:rPr>
                    <w:t>　</w:t>
                  </w:r>
                </w:p>
              </w:tc>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985"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（10分）</w:t>
                  </w:r>
                </w:p>
              </w:tc>
              <w:tc>
                <w:tcPr>
                  <w:tcW w:w="1041"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服务对象满意度指标</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党委办满意</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100%满意</w:t>
                  </w:r>
                </w:p>
              </w:tc>
              <w:tc>
                <w:tcPr>
                  <w:tcW w:w="132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val="en-US" w:eastAsia="zh-CN"/>
                    </w:rPr>
                    <w:t>100%满意</w:t>
                  </w:r>
                  <w:r>
                    <w:rPr>
                      <w:rFonts w:eastAsia="仿宋_GB2312"/>
                      <w:color w:val="000000"/>
                      <w:kern w:val="0"/>
                      <w:szCs w:val="21"/>
                    </w:rPr>
                    <w:t>　</w:t>
                  </w:r>
                </w:p>
              </w:tc>
              <w:tc>
                <w:tcPr>
                  <w:tcW w:w="5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7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340" w:hRule="atLeast"/>
                <w:jc w:val="center"/>
              </w:trPr>
              <w:tc>
                <w:tcPr>
                  <w:tcW w:w="6894"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总分</w:t>
                  </w:r>
                </w:p>
              </w:tc>
              <w:tc>
                <w:tcPr>
                  <w:tcW w:w="57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100</w:t>
                  </w:r>
                </w:p>
              </w:tc>
              <w:tc>
                <w:tcPr>
                  <w:tcW w:w="75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069"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Layout w:type="fixed"/>
                <w:tblCellMar>
                  <w:top w:w="0" w:type="dxa"/>
                  <w:left w:w="108" w:type="dxa"/>
                  <w:bottom w:w="0" w:type="dxa"/>
                  <w:right w:w="108" w:type="dxa"/>
                </w:tblCellMar>
              </w:tblPrEx>
              <w:trPr>
                <w:trHeight w:val="1015" w:hRule="atLeast"/>
                <w:jc w:val="center"/>
              </w:trPr>
              <w:tc>
                <w:tcPr>
                  <w:tcW w:w="3204"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归口管理业务股室审核意见</w:t>
                  </w:r>
                </w:p>
              </w:tc>
              <w:tc>
                <w:tcPr>
                  <w:tcW w:w="607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r>
          </w:tbl>
          <w:p>
            <w:pPr>
              <w:keepNext w:val="0"/>
              <w:keepLines w:val="0"/>
              <w:pageBreakBefore w:val="0"/>
              <w:kinsoku/>
              <w:wordWrap/>
              <w:overflowPunct/>
              <w:topLinePunct w:val="0"/>
              <w:autoSpaceDE/>
              <w:autoSpaceDN/>
              <w:bidi w:val="0"/>
              <w:adjustRightInd/>
              <w:snapToGrid/>
              <w:spacing w:before="120" w:beforeLines="50" w:line="200" w:lineRule="exact"/>
              <w:rPr>
                <w:rFonts w:ascii="方正小标宋简体" w:hAnsi="方正小标宋简体" w:eastAsia="方正小标宋简体" w:cs="方正小标宋简体"/>
                <w:i w:val="0"/>
                <w:color w:val="000000"/>
                <w:sz w:val="44"/>
                <w:szCs w:val="44"/>
                <w:u w:val="none"/>
              </w:rPr>
            </w:pPr>
            <w:r>
              <w:rPr>
                <w:rFonts w:eastAsia="仿宋_GB2312"/>
                <w:sz w:val="24"/>
              </w:rPr>
              <w:t xml:space="preserve">填表人： </w:t>
            </w:r>
            <w:r>
              <w:rPr>
                <w:rFonts w:hint="eastAsia" w:eastAsia="仿宋_GB2312"/>
                <w:sz w:val="24"/>
                <w:lang w:eastAsia="zh-CN"/>
              </w:rPr>
              <w:t>　</w:t>
            </w:r>
            <w:r>
              <w:rPr>
                <w:rFonts w:eastAsia="仿宋_GB2312"/>
                <w:sz w:val="24"/>
              </w:rPr>
              <w:t xml:space="preserve">     填报日期：        联系电话：      单位负责人签字：</w:t>
            </w:r>
          </w:p>
        </w:tc>
      </w:tr>
    </w:tbl>
    <w:p>
      <w:pPr>
        <w:keepNext w:val="0"/>
        <w:keepLines w:val="0"/>
        <w:pageBreakBefore w:val="0"/>
        <w:kinsoku/>
        <w:wordWrap/>
        <w:overflowPunct/>
        <w:topLinePunct w:val="0"/>
        <w:autoSpaceDE/>
        <w:autoSpaceDN/>
        <w:bidi w:val="0"/>
        <w:adjustRightInd/>
        <w:snapToGrid/>
        <w:spacing w:line="200" w:lineRule="exact"/>
        <w:sectPr>
          <w:headerReference r:id="rId3" w:type="default"/>
          <w:footerReference r:id="rId4" w:type="default"/>
          <w:pgSz w:w="11906" w:h="16838"/>
          <w:pgMar w:top="1440" w:right="1800" w:bottom="1440" w:left="1800" w:header="851" w:footer="992" w:gutter="0"/>
          <w:pgNumType w:fmt="numberInDash"/>
          <w:cols w:space="720" w:num="1"/>
          <w:titlePg/>
          <w:docGrid w:type="lines" w:linePitch="312" w:charSpace="0"/>
        </w:sectPr>
      </w:pPr>
    </w:p>
    <w:tbl>
      <w:tblPr>
        <w:tblStyle w:val="5"/>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Layout w:type="fixed"/>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vAlign w:val="center"/>
          </w:tcPr>
          <w:p>
            <w:pPr>
              <w:widowControl/>
              <w:jc w:val="left"/>
              <w:rPr>
                <w:kern w:val="0"/>
                <w:sz w:val="24"/>
              </w:rPr>
            </w:pPr>
          </w:p>
        </w:tc>
        <w:tc>
          <w:tcPr>
            <w:tcW w:w="900" w:type="dxa"/>
            <w:tcBorders>
              <w:top w:val="nil"/>
              <w:left w:val="nil"/>
              <w:bottom w:val="nil"/>
              <w:right w:val="nil"/>
            </w:tcBorders>
            <w:vAlign w:val="center"/>
          </w:tcPr>
          <w:p>
            <w:pPr>
              <w:widowControl/>
              <w:jc w:val="left"/>
              <w:rPr>
                <w:kern w:val="0"/>
                <w:sz w:val="24"/>
              </w:rPr>
            </w:pPr>
          </w:p>
        </w:tc>
        <w:tc>
          <w:tcPr>
            <w:tcW w:w="760" w:type="dxa"/>
            <w:gridSpan w:val="2"/>
            <w:tcBorders>
              <w:top w:val="nil"/>
              <w:left w:val="nil"/>
              <w:bottom w:val="nil"/>
              <w:right w:val="nil"/>
            </w:tcBorders>
            <w:vAlign w:val="center"/>
          </w:tcPr>
          <w:p>
            <w:pPr>
              <w:widowControl/>
              <w:jc w:val="left"/>
              <w:rPr>
                <w:kern w:val="0"/>
                <w:sz w:val="24"/>
              </w:rPr>
            </w:pPr>
          </w:p>
        </w:tc>
        <w:tc>
          <w:tcPr>
            <w:tcW w:w="4460" w:type="dxa"/>
            <w:tcBorders>
              <w:top w:val="nil"/>
              <w:left w:val="nil"/>
              <w:bottom w:val="nil"/>
              <w:right w:val="nil"/>
            </w:tcBorders>
            <w:vAlign w:val="center"/>
          </w:tcPr>
          <w:p>
            <w:pPr>
              <w:widowControl/>
              <w:jc w:val="left"/>
              <w:rPr>
                <w:kern w:val="0"/>
                <w:sz w:val="24"/>
              </w:rPr>
            </w:pPr>
          </w:p>
        </w:tc>
        <w:tc>
          <w:tcPr>
            <w:tcW w:w="5600" w:type="dxa"/>
            <w:tcBorders>
              <w:top w:val="nil"/>
              <w:left w:val="nil"/>
              <w:bottom w:val="nil"/>
              <w:right w:val="nil"/>
            </w:tcBorders>
            <w:vAlign w:val="center"/>
          </w:tcPr>
          <w:p>
            <w:pPr>
              <w:widowControl/>
              <w:jc w:val="left"/>
              <w:rPr>
                <w:kern w:val="0"/>
                <w:sz w:val="24"/>
              </w:rPr>
            </w:pPr>
          </w:p>
        </w:tc>
        <w:tc>
          <w:tcPr>
            <w:tcW w:w="1080" w:type="dxa"/>
            <w:tcBorders>
              <w:top w:val="nil"/>
              <w:left w:val="nil"/>
              <w:bottom w:val="nil"/>
              <w:right w:val="nil"/>
            </w:tcBorders>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vAlign w:val="center"/>
          </w:tcPr>
          <w:p>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省扶贫开发工作重点县密码通信保障能力提升工程</w:t>
            </w:r>
          </w:p>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Layout w:type="fixed"/>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Layout w:type="fixed"/>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Layout w:type="fixed"/>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2</w:t>
            </w:r>
          </w:p>
        </w:tc>
      </w:tr>
      <w:tr>
        <w:tblPrEx>
          <w:tblLayout w:type="fixed"/>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Layout w:type="fixed"/>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Layout w:type="fixed"/>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Layout w:type="fixed"/>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bookmarkStart w:id="0" w:name="_GoBack"/>
            <w:bookmarkEnd w:id="0"/>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66C955"/>
    <w:multiLevelType w:val="singleLevel"/>
    <w:tmpl w:val="D766C955"/>
    <w:lvl w:ilvl="0" w:tentative="0">
      <w:start w:val="1"/>
      <w:numFmt w:val="chineseCounting"/>
      <w:suff w:val="nothing"/>
      <w:lvlText w:val="（%1）"/>
      <w:lvlJc w:val="left"/>
      <w:pPr>
        <w:ind w:left="300" w:leftChars="0" w:firstLine="0" w:firstLineChars="0"/>
      </w:pPr>
      <w:rPr>
        <w:rFonts w:hint="eastAsia"/>
      </w:rPr>
    </w:lvl>
  </w:abstractNum>
  <w:abstractNum w:abstractNumId="1">
    <w:nsid w:val="FEEABEB3"/>
    <w:multiLevelType w:val="singleLevel"/>
    <w:tmpl w:val="FEEABEB3"/>
    <w:lvl w:ilvl="0" w:tentative="0">
      <w:start w:val="1"/>
      <w:numFmt w:val="chineseCounting"/>
      <w:suff w:val="nothing"/>
      <w:lvlText w:val="（%1）"/>
      <w:lvlJc w:val="left"/>
      <w:pPr>
        <w:ind w:left="301" w:leftChars="0" w:firstLine="0" w:firstLineChars="0"/>
      </w:pPr>
      <w:rPr>
        <w:rFonts w:hint="eastAsia"/>
      </w:rPr>
    </w:lvl>
  </w:abstractNum>
  <w:abstractNum w:abstractNumId="2">
    <w:nsid w:val="6EBC2418"/>
    <w:multiLevelType w:val="singleLevel"/>
    <w:tmpl w:val="6EBC2418"/>
    <w:lvl w:ilvl="0" w:tentative="0">
      <w:start w:val="1"/>
      <w:numFmt w:val="chineseCounting"/>
      <w:suff w:val="nothing"/>
      <w:lvlText w:val="%1、"/>
      <w:lvlJc w:val="left"/>
      <w:rPr>
        <w:rFonts w:hint="eastAsia"/>
      </w:rPr>
    </w:lvl>
  </w:abstractNum>
  <w:abstractNum w:abstractNumId="3">
    <w:nsid w:val="7671A749"/>
    <w:multiLevelType w:val="singleLevel"/>
    <w:tmpl w:val="7671A749"/>
    <w:lvl w:ilvl="0" w:tentative="0">
      <w:start w:val="1"/>
      <w:numFmt w:val="chineseCounting"/>
      <w:suff w:val="nothing"/>
      <w:lvlText w:val="（%1）"/>
      <w:lvlJc w:val="left"/>
      <w:pPr>
        <w:ind w:left="300" w:leftChars="0" w:firstLine="0" w:firstLineChars="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101A8"/>
    <w:rsid w:val="09EA2657"/>
    <w:rsid w:val="10872CDA"/>
    <w:rsid w:val="16DB6640"/>
    <w:rsid w:val="1EEE66AB"/>
    <w:rsid w:val="275B3996"/>
    <w:rsid w:val="3AB471D9"/>
    <w:rsid w:val="52094E03"/>
    <w:rsid w:val="5EA549EB"/>
    <w:rsid w:val="665D1488"/>
    <w:rsid w:val="7C010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yljy</Company>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2020-09-05T03:35:00Z</dcterms:created>
  <dc:creator>Administrator</dc:creator>
  <cp:lastModifiedBy>Administrator</cp:lastModifiedBy>
  <dcterms:modified xsi:type="dcterms:W3CDTF">2020-09-05T05:22:15Z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