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48" w:rsidRPr="00297448" w:rsidRDefault="00297448" w:rsidP="00297448">
      <w:pPr>
        <w:pStyle w:val="a5"/>
        <w:spacing w:before="50" w:beforeAutospacing="0" w:after="50" w:afterAutospacing="0"/>
        <w:jc w:val="center"/>
        <w:rPr>
          <w:rFonts w:ascii="Helvetica" w:hAnsi="Helvetica" w:cs="Helvetica"/>
          <w:color w:val="000000"/>
          <w:sz w:val="28"/>
          <w:szCs w:val="28"/>
        </w:rPr>
      </w:pPr>
      <w:r w:rsidRPr="00297448">
        <w:rPr>
          <w:rStyle w:val="a6"/>
          <w:rFonts w:ascii="Helvetica" w:hAnsi="Helvetica" w:cs="Helvetica"/>
          <w:color w:val="000000"/>
          <w:sz w:val="28"/>
          <w:szCs w:val="28"/>
        </w:rPr>
        <w:t>2019</w:t>
      </w:r>
      <w:r w:rsidRPr="00297448">
        <w:rPr>
          <w:rStyle w:val="a6"/>
          <w:rFonts w:ascii="Helvetica" w:hAnsi="Helvetica" w:cs="Helvetica"/>
          <w:color w:val="000000"/>
          <w:sz w:val="28"/>
          <w:szCs w:val="28"/>
        </w:rPr>
        <w:t>年度项目绩效评价报告</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一、项目概况</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（一）负责</w:t>
      </w:r>
      <w:proofErr w:type="gramStart"/>
      <w:r w:rsidRPr="00297448">
        <w:rPr>
          <w:rFonts w:ascii="Helvetica" w:hAnsi="Helvetica" w:cs="Helvetica"/>
          <w:color w:val="000000"/>
          <w:sz w:val="28"/>
          <w:szCs w:val="28"/>
        </w:rPr>
        <w:t>制定县</w:t>
      </w:r>
      <w:proofErr w:type="gramEnd"/>
      <w:r w:rsidRPr="00297448">
        <w:rPr>
          <w:rFonts w:ascii="Helvetica" w:hAnsi="Helvetica" w:cs="Helvetica"/>
          <w:color w:val="000000"/>
          <w:sz w:val="28"/>
          <w:szCs w:val="28"/>
        </w:rPr>
        <w:t>政务服务中心各项规章制度、管理办法、政务服务标准体系，并组织实施；联络、协调进入县政务服务中心事项的并联审批和部门之间的业务衔接，优化审批流程，提高办事效率；协调、督察政务服务事项办理情况；负责窗口工作人员的培训、管理和考评；配合行业主管部门做好参与政务服务的中介服务机构管理工作。</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（二）负责窗口电子政务平台业务指导和实时维护等工作。</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（三）负责县政府网站内容保障和运行维护。</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（四）负责县长热线接线、交办、督办、回访和市长热线（市长信箱）交办事项的办理等工作。</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（五）完成县委、县政府交办的其他工作。</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二、项目资金使用及管理情况</w:t>
      </w:r>
    </w:p>
    <w:p w:rsidR="00D62907" w:rsidRDefault="00297448" w:rsidP="00D62907">
      <w:pPr>
        <w:pStyle w:val="a5"/>
        <w:spacing w:before="50" w:beforeAutospacing="0" w:after="50" w:afterAutospacing="0"/>
        <w:ind w:firstLine="555"/>
        <w:jc w:val="both"/>
        <w:rPr>
          <w:rFonts w:ascii="Helvetica" w:hAnsi="Helvetica" w:cs="Helvetica" w:hint="eastAsia"/>
          <w:color w:val="FF0000"/>
          <w:sz w:val="28"/>
          <w:szCs w:val="28"/>
        </w:rPr>
      </w:pPr>
      <w:r w:rsidRPr="00297448">
        <w:rPr>
          <w:rFonts w:ascii="Helvetica" w:hAnsi="Helvetica" w:cs="Helvetica"/>
          <w:color w:val="000000"/>
          <w:sz w:val="28"/>
          <w:szCs w:val="28"/>
        </w:rPr>
        <w:t>项目资金主要是财政全额</w:t>
      </w:r>
      <w:r w:rsidRPr="00D62907">
        <w:rPr>
          <w:rFonts w:ascii="Helvetica" w:hAnsi="Helvetica" w:cs="Helvetica"/>
          <w:sz w:val="28"/>
          <w:szCs w:val="28"/>
        </w:rPr>
        <w:t>拨款的政务中心</w:t>
      </w:r>
      <w:r w:rsidRPr="00D62907">
        <w:rPr>
          <w:rFonts w:ascii="Helvetica" w:hAnsi="Helvetica" w:cs="Helvetica" w:hint="eastAsia"/>
          <w:sz w:val="28"/>
          <w:szCs w:val="28"/>
        </w:rPr>
        <w:t>改造</w:t>
      </w:r>
      <w:r w:rsidRPr="00D62907">
        <w:rPr>
          <w:rFonts w:ascii="Helvetica" w:hAnsi="Helvetica" w:cs="Helvetica"/>
          <w:sz w:val="28"/>
          <w:szCs w:val="28"/>
        </w:rPr>
        <w:t>工程</w:t>
      </w:r>
      <w:r w:rsidRPr="00D62907">
        <w:rPr>
          <w:rFonts w:ascii="Helvetica" w:hAnsi="Helvetica" w:cs="Helvetica" w:hint="eastAsia"/>
          <w:sz w:val="28"/>
          <w:szCs w:val="28"/>
        </w:rPr>
        <w:t>49.32</w:t>
      </w:r>
      <w:r w:rsidRPr="00D62907">
        <w:rPr>
          <w:rFonts w:ascii="Helvetica" w:hAnsi="Helvetica" w:cs="Helvetica"/>
          <w:sz w:val="28"/>
          <w:szCs w:val="28"/>
        </w:rPr>
        <w:t>万元，主要用于</w:t>
      </w:r>
      <w:r w:rsidR="00D62907" w:rsidRPr="00D62907">
        <w:rPr>
          <w:rFonts w:ascii="Helvetica" w:hAnsi="Helvetica" w:cs="Helvetica" w:hint="eastAsia"/>
          <w:sz w:val="28"/>
          <w:szCs w:val="28"/>
        </w:rPr>
        <w:t>政务中心搬迁改造工程工作</w:t>
      </w:r>
      <w:r w:rsidR="00D62907">
        <w:rPr>
          <w:rFonts w:ascii="Helvetica" w:hAnsi="Helvetica" w:cs="Helvetica" w:hint="eastAsia"/>
          <w:sz w:val="28"/>
          <w:szCs w:val="28"/>
        </w:rPr>
        <w:t>。</w:t>
      </w:r>
      <w:bookmarkStart w:id="0" w:name="_GoBack"/>
      <w:bookmarkEnd w:id="0"/>
    </w:p>
    <w:p w:rsidR="00297448" w:rsidRPr="00297448" w:rsidRDefault="00297448" w:rsidP="00D62907">
      <w:pPr>
        <w:pStyle w:val="a5"/>
        <w:spacing w:before="50" w:beforeAutospacing="0" w:after="50" w:afterAutospacing="0"/>
        <w:ind w:firstLine="555"/>
        <w:jc w:val="both"/>
        <w:rPr>
          <w:rFonts w:ascii="Helvetica" w:hAnsi="Helvetica" w:cs="Helvetica"/>
          <w:color w:val="000000"/>
          <w:sz w:val="28"/>
          <w:szCs w:val="28"/>
        </w:rPr>
      </w:pPr>
      <w:r w:rsidRPr="00297448">
        <w:rPr>
          <w:rFonts w:ascii="Helvetica" w:hAnsi="Helvetica" w:cs="Helvetica"/>
          <w:color w:val="000000"/>
          <w:sz w:val="28"/>
          <w:szCs w:val="28"/>
        </w:rPr>
        <w:t xml:space="preserve">　　三、项目组织实施情况</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lastRenderedPageBreak/>
        <w:t xml:space="preserve">　　项目都严格按照项目程序和费用审核目标实施和管理、监督的。</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四、项目绩效情况</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一是行政审批服务提质加速。推进</w:t>
      </w:r>
      <w:r w:rsidRPr="00297448">
        <w:rPr>
          <w:rFonts w:ascii="Helvetica" w:hAnsi="Helvetica" w:cs="Helvetica"/>
          <w:color w:val="000000"/>
          <w:sz w:val="28"/>
          <w:szCs w:val="28"/>
        </w:rPr>
        <w:t>"</w:t>
      </w:r>
      <w:proofErr w:type="gramStart"/>
      <w:r w:rsidRPr="00297448">
        <w:rPr>
          <w:rFonts w:ascii="Helvetica" w:hAnsi="Helvetica" w:cs="Helvetica"/>
          <w:color w:val="000000"/>
          <w:sz w:val="28"/>
          <w:szCs w:val="28"/>
        </w:rPr>
        <w:t>最多跑</w:t>
      </w:r>
      <w:proofErr w:type="gramEnd"/>
      <w:r w:rsidRPr="00297448">
        <w:rPr>
          <w:rFonts w:ascii="Helvetica" w:hAnsi="Helvetica" w:cs="Helvetica"/>
          <w:color w:val="000000"/>
          <w:sz w:val="28"/>
          <w:szCs w:val="28"/>
        </w:rPr>
        <w:t>一次</w:t>
      </w:r>
      <w:r w:rsidRPr="00297448">
        <w:rPr>
          <w:rFonts w:ascii="Helvetica" w:hAnsi="Helvetica" w:cs="Helvetica"/>
          <w:color w:val="000000"/>
          <w:sz w:val="28"/>
          <w:szCs w:val="28"/>
        </w:rPr>
        <w:t>"</w:t>
      </w:r>
      <w:r w:rsidRPr="00297448">
        <w:rPr>
          <w:rFonts w:ascii="Helvetica" w:hAnsi="Helvetica" w:cs="Helvetica"/>
          <w:color w:val="000000"/>
          <w:sz w:val="28"/>
          <w:szCs w:val="28"/>
        </w:rPr>
        <w:t>改革。公布了三批次群众和企业到政府办事</w:t>
      </w:r>
      <w:r w:rsidRPr="00297448">
        <w:rPr>
          <w:rFonts w:ascii="Helvetica" w:hAnsi="Helvetica" w:cs="Helvetica"/>
          <w:color w:val="000000"/>
          <w:sz w:val="28"/>
          <w:szCs w:val="28"/>
        </w:rPr>
        <w:t>"</w:t>
      </w:r>
      <w:proofErr w:type="gramStart"/>
      <w:r w:rsidRPr="00297448">
        <w:rPr>
          <w:rFonts w:ascii="Helvetica" w:hAnsi="Helvetica" w:cs="Helvetica"/>
          <w:color w:val="000000"/>
          <w:sz w:val="28"/>
          <w:szCs w:val="28"/>
        </w:rPr>
        <w:t>最多跑</w:t>
      </w:r>
      <w:proofErr w:type="gramEnd"/>
      <w:r w:rsidRPr="00297448">
        <w:rPr>
          <w:rFonts w:ascii="Helvetica" w:hAnsi="Helvetica" w:cs="Helvetica"/>
          <w:color w:val="000000"/>
          <w:sz w:val="28"/>
          <w:szCs w:val="28"/>
        </w:rPr>
        <w:t>一次</w:t>
      </w:r>
      <w:r w:rsidRPr="00297448">
        <w:rPr>
          <w:rFonts w:ascii="Helvetica" w:hAnsi="Helvetica" w:cs="Helvetica"/>
          <w:color w:val="000000"/>
          <w:sz w:val="28"/>
          <w:szCs w:val="28"/>
        </w:rPr>
        <w:t>"</w:t>
      </w:r>
      <w:r w:rsidRPr="00297448">
        <w:rPr>
          <w:rFonts w:ascii="Helvetica" w:hAnsi="Helvetica" w:cs="Helvetica"/>
          <w:color w:val="000000"/>
          <w:sz w:val="28"/>
          <w:szCs w:val="28"/>
        </w:rPr>
        <w:t>事项</w:t>
      </w:r>
      <w:r w:rsidRPr="00297448">
        <w:rPr>
          <w:rFonts w:ascii="Helvetica" w:hAnsi="Helvetica" w:cs="Helvetica"/>
          <w:color w:val="000000"/>
          <w:sz w:val="28"/>
          <w:szCs w:val="28"/>
        </w:rPr>
        <w:t>857</w:t>
      </w:r>
      <w:r w:rsidRPr="00297448">
        <w:rPr>
          <w:rFonts w:ascii="Helvetica" w:hAnsi="Helvetica" w:cs="Helvetica"/>
          <w:color w:val="000000"/>
          <w:sz w:val="28"/>
          <w:szCs w:val="28"/>
        </w:rPr>
        <w:t>项。完成</w:t>
      </w:r>
      <w:r w:rsidRPr="00297448">
        <w:rPr>
          <w:rFonts w:ascii="Helvetica" w:hAnsi="Helvetica" w:cs="Helvetica"/>
          <w:color w:val="000000"/>
          <w:sz w:val="28"/>
          <w:szCs w:val="28"/>
        </w:rPr>
        <w:t>"</w:t>
      </w:r>
      <w:r w:rsidRPr="00297448">
        <w:rPr>
          <w:rFonts w:ascii="Helvetica" w:hAnsi="Helvetica" w:cs="Helvetica"/>
          <w:color w:val="000000"/>
          <w:sz w:val="28"/>
          <w:szCs w:val="28"/>
        </w:rPr>
        <w:t>互联网</w:t>
      </w:r>
      <w:r w:rsidRPr="00297448">
        <w:rPr>
          <w:rFonts w:ascii="Helvetica" w:hAnsi="Helvetica" w:cs="Helvetica"/>
          <w:color w:val="000000"/>
          <w:sz w:val="28"/>
          <w:szCs w:val="28"/>
        </w:rPr>
        <w:t>+</w:t>
      </w:r>
      <w:r w:rsidRPr="00297448">
        <w:rPr>
          <w:rFonts w:ascii="Helvetica" w:hAnsi="Helvetica" w:cs="Helvetica"/>
          <w:color w:val="000000"/>
          <w:sz w:val="28"/>
          <w:szCs w:val="28"/>
        </w:rPr>
        <w:t>政务服务</w:t>
      </w:r>
      <w:r w:rsidRPr="00297448">
        <w:rPr>
          <w:rFonts w:ascii="Helvetica" w:hAnsi="Helvetica" w:cs="Helvetica"/>
          <w:color w:val="000000"/>
          <w:sz w:val="28"/>
          <w:szCs w:val="28"/>
        </w:rPr>
        <w:t>"</w:t>
      </w:r>
      <w:r w:rsidRPr="00297448">
        <w:rPr>
          <w:rFonts w:ascii="Helvetica" w:hAnsi="Helvetica" w:cs="Helvetica"/>
          <w:color w:val="000000"/>
          <w:sz w:val="28"/>
          <w:szCs w:val="28"/>
        </w:rPr>
        <w:t>一体化平台政务服务事项梳理</w:t>
      </w:r>
      <w:r w:rsidRPr="00297448">
        <w:rPr>
          <w:rFonts w:ascii="Helvetica" w:hAnsi="Helvetica" w:cs="Helvetica"/>
          <w:color w:val="000000"/>
          <w:sz w:val="28"/>
          <w:szCs w:val="28"/>
        </w:rPr>
        <w:t>2255</w:t>
      </w:r>
      <w:r w:rsidRPr="00297448">
        <w:rPr>
          <w:rFonts w:ascii="Helvetica" w:hAnsi="Helvetica" w:cs="Helvetica"/>
          <w:color w:val="000000"/>
          <w:sz w:val="28"/>
          <w:szCs w:val="28"/>
        </w:rPr>
        <w:t>项。全年共受理、</w:t>
      </w:r>
      <w:proofErr w:type="gramStart"/>
      <w:r w:rsidRPr="00297448">
        <w:rPr>
          <w:rFonts w:ascii="Helvetica" w:hAnsi="Helvetica" w:cs="Helvetica"/>
          <w:color w:val="000000"/>
          <w:sz w:val="28"/>
          <w:szCs w:val="28"/>
        </w:rPr>
        <w:t>办结审批</w:t>
      </w:r>
      <w:proofErr w:type="gramEnd"/>
      <w:r w:rsidRPr="00297448">
        <w:rPr>
          <w:rFonts w:ascii="Helvetica" w:hAnsi="Helvetica" w:cs="Helvetica"/>
          <w:color w:val="000000"/>
          <w:sz w:val="28"/>
          <w:szCs w:val="28"/>
        </w:rPr>
        <w:t>服务项目</w:t>
      </w:r>
      <w:r w:rsidRPr="00297448">
        <w:rPr>
          <w:rFonts w:ascii="Helvetica" w:hAnsi="Helvetica" w:cs="Helvetica"/>
          <w:color w:val="000000"/>
          <w:sz w:val="28"/>
          <w:szCs w:val="28"/>
        </w:rPr>
        <w:t>43754</w:t>
      </w:r>
      <w:r w:rsidRPr="00297448">
        <w:rPr>
          <w:rFonts w:ascii="Helvetica" w:hAnsi="Helvetica" w:cs="Helvetica"/>
          <w:color w:val="000000"/>
          <w:sz w:val="28"/>
          <w:szCs w:val="28"/>
        </w:rPr>
        <w:t>件（含分中心），均提速提效办结。二是政务公开工作再上台阶。强化政务公开内容保障，主动公开政府信息</w:t>
      </w:r>
      <w:r w:rsidRPr="00297448">
        <w:rPr>
          <w:rFonts w:ascii="Helvetica" w:hAnsi="Helvetica" w:cs="Helvetica"/>
          <w:color w:val="000000"/>
          <w:sz w:val="28"/>
          <w:szCs w:val="28"/>
        </w:rPr>
        <w:t>30000</w:t>
      </w:r>
      <w:r w:rsidRPr="00297448">
        <w:rPr>
          <w:rFonts w:ascii="Helvetica" w:hAnsi="Helvetica" w:cs="Helvetica"/>
          <w:color w:val="000000"/>
          <w:sz w:val="28"/>
          <w:szCs w:val="28"/>
        </w:rPr>
        <w:t>余条。三是经济发展环境更加优化。推进</w:t>
      </w:r>
      <w:r w:rsidRPr="00297448">
        <w:rPr>
          <w:rFonts w:ascii="Helvetica" w:hAnsi="Helvetica" w:cs="Helvetica"/>
          <w:color w:val="000000"/>
          <w:sz w:val="28"/>
          <w:szCs w:val="28"/>
        </w:rPr>
        <w:t>"</w:t>
      </w:r>
      <w:r w:rsidRPr="00297448">
        <w:rPr>
          <w:rFonts w:ascii="Helvetica" w:hAnsi="Helvetica" w:cs="Helvetica"/>
          <w:color w:val="000000"/>
          <w:sz w:val="28"/>
          <w:szCs w:val="28"/>
        </w:rPr>
        <w:t>对接北上广优化大环境</w:t>
      </w:r>
      <w:r w:rsidRPr="00297448">
        <w:rPr>
          <w:rFonts w:ascii="Helvetica" w:hAnsi="Helvetica" w:cs="Helvetica"/>
          <w:color w:val="000000"/>
          <w:sz w:val="28"/>
          <w:szCs w:val="28"/>
        </w:rPr>
        <w:t>"</w:t>
      </w:r>
      <w:r w:rsidRPr="00297448">
        <w:rPr>
          <w:rFonts w:ascii="Helvetica" w:hAnsi="Helvetica" w:cs="Helvetica"/>
          <w:color w:val="000000"/>
          <w:sz w:val="28"/>
          <w:szCs w:val="28"/>
        </w:rPr>
        <w:t>行动。组织各窗口单位和服务行业开展作风专项整治工作。严格实行涉</w:t>
      </w:r>
      <w:proofErr w:type="gramStart"/>
      <w:r w:rsidRPr="00297448">
        <w:rPr>
          <w:rFonts w:ascii="Helvetica" w:hAnsi="Helvetica" w:cs="Helvetica"/>
          <w:color w:val="000000"/>
          <w:sz w:val="28"/>
          <w:szCs w:val="28"/>
        </w:rPr>
        <w:t>企检查</w:t>
      </w:r>
      <w:proofErr w:type="gramEnd"/>
      <w:r w:rsidRPr="00297448">
        <w:rPr>
          <w:rFonts w:ascii="Helvetica" w:hAnsi="Helvetica" w:cs="Helvetica"/>
          <w:color w:val="000000"/>
          <w:sz w:val="28"/>
          <w:szCs w:val="28"/>
        </w:rPr>
        <w:t>报批备案，推行涉</w:t>
      </w:r>
      <w:proofErr w:type="gramStart"/>
      <w:r w:rsidRPr="00297448">
        <w:rPr>
          <w:rFonts w:ascii="Helvetica" w:hAnsi="Helvetica" w:cs="Helvetica"/>
          <w:color w:val="000000"/>
          <w:sz w:val="28"/>
          <w:szCs w:val="28"/>
        </w:rPr>
        <w:t>企检查</w:t>
      </w:r>
      <w:proofErr w:type="gramEnd"/>
      <w:r w:rsidRPr="00297448">
        <w:rPr>
          <w:rFonts w:ascii="Helvetica" w:hAnsi="Helvetica" w:cs="Helvetica"/>
          <w:color w:val="000000"/>
          <w:sz w:val="28"/>
          <w:szCs w:val="28"/>
        </w:rPr>
        <w:t>"</w:t>
      </w:r>
      <w:r w:rsidRPr="00297448">
        <w:rPr>
          <w:rFonts w:ascii="Helvetica" w:hAnsi="Helvetica" w:cs="Helvetica"/>
          <w:color w:val="000000"/>
          <w:sz w:val="28"/>
          <w:szCs w:val="28"/>
        </w:rPr>
        <w:t>双随机</w:t>
      </w:r>
      <w:proofErr w:type="gramStart"/>
      <w:r w:rsidRPr="00297448">
        <w:rPr>
          <w:rFonts w:ascii="Helvetica" w:hAnsi="Helvetica" w:cs="Helvetica"/>
          <w:color w:val="000000"/>
          <w:sz w:val="28"/>
          <w:szCs w:val="28"/>
        </w:rPr>
        <w:t>一</w:t>
      </w:r>
      <w:proofErr w:type="gramEnd"/>
      <w:r w:rsidRPr="00297448">
        <w:rPr>
          <w:rFonts w:ascii="Helvetica" w:hAnsi="Helvetica" w:cs="Helvetica"/>
          <w:color w:val="000000"/>
          <w:sz w:val="28"/>
          <w:szCs w:val="28"/>
        </w:rPr>
        <w:t>公开</w:t>
      </w:r>
      <w:r w:rsidRPr="00297448">
        <w:rPr>
          <w:rFonts w:ascii="Helvetica" w:hAnsi="Helvetica" w:cs="Helvetica"/>
          <w:color w:val="000000"/>
          <w:sz w:val="28"/>
          <w:szCs w:val="28"/>
        </w:rPr>
        <w:t>"</w:t>
      </w:r>
      <w:r w:rsidRPr="00297448">
        <w:rPr>
          <w:rFonts w:ascii="Helvetica" w:hAnsi="Helvetica" w:cs="Helvetica"/>
          <w:color w:val="000000"/>
          <w:sz w:val="28"/>
          <w:szCs w:val="28"/>
        </w:rPr>
        <w:t>制度，企业</w:t>
      </w:r>
      <w:r w:rsidRPr="00297448">
        <w:rPr>
          <w:rFonts w:ascii="Helvetica" w:hAnsi="Helvetica" w:cs="Helvetica"/>
          <w:color w:val="000000"/>
          <w:sz w:val="28"/>
          <w:szCs w:val="28"/>
        </w:rPr>
        <w:t>"</w:t>
      </w:r>
      <w:r w:rsidRPr="00297448">
        <w:rPr>
          <w:rFonts w:ascii="Helvetica" w:hAnsi="Helvetica" w:cs="Helvetica"/>
          <w:color w:val="000000"/>
          <w:sz w:val="28"/>
          <w:szCs w:val="28"/>
        </w:rPr>
        <w:t>宁静日</w:t>
      </w:r>
      <w:r w:rsidRPr="00297448">
        <w:rPr>
          <w:rFonts w:ascii="Helvetica" w:hAnsi="Helvetica" w:cs="Helvetica"/>
          <w:color w:val="000000"/>
          <w:sz w:val="28"/>
          <w:szCs w:val="28"/>
        </w:rPr>
        <w:t>"</w:t>
      </w:r>
      <w:r w:rsidRPr="00297448">
        <w:rPr>
          <w:rFonts w:ascii="Helvetica" w:hAnsi="Helvetica" w:cs="Helvetica"/>
          <w:color w:val="000000"/>
          <w:sz w:val="28"/>
          <w:szCs w:val="28"/>
        </w:rPr>
        <w:t>得以实现。全年受理涉及企业供电、企业用工、农民工工资和交通运输等方面的诉求</w:t>
      </w:r>
      <w:r w:rsidRPr="00297448">
        <w:rPr>
          <w:rFonts w:ascii="Helvetica" w:hAnsi="Helvetica" w:cs="Helvetica"/>
          <w:color w:val="000000"/>
          <w:sz w:val="28"/>
          <w:szCs w:val="28"/>
        </w:rPr>
        <w:t>10</w:t>
      </w:r>
      <w:r w:rsidRPr="00297448">
        <w:rPr>
          <w:rFonts w:ascii="Helvetica" w:hAnsi="Helvetica" w:cs="Helvetica"/>
          <w:color w:val="000000"/>
          <w:sz w:val="28"/>
          <w:szCs w:val="28"/>
        </w:rPr>
        <w:t>余件。四是网站新闻宣传喜获丰收。全年共采编新闻动态</w:t>
      </w:r>
      <w:r w:rsidRPr="00297448">
        <w:rPr>
          <w:rFonts w:ascii="Helvetica" w:hAnsi="Helvetica" w:cs="Helvetica"/>
          <w:color w:val="000000"/>
          <w:sz w:val="28"/>
          <w:szCs w:val="28"/>
        </w:rPr>
        <w:t>1846</w:t>
      </w:r>
      <w:r w:rsidRPr="00297448">
        <w:rPr>
          <w:rFonts w:ascii="Helvetica" w:hAnsi="Helvetica" w:cs="Helvetica"/>
          <w:color w:val="000000"/>
          <w:sz w:val="28"/>
          <w:szCs w:val="28"/>
        </w:rPr>
        <w:t>篇，其中炎陵新闻</w:t>
      </w:r>
      <w:r w:rsidRPr="00297448">
        <w:rPr>
          <w:rFonts w:ascii="Helvetica" w:hAnsi="Helvetica" w:cs="Helvetica"/>
          <w:color w:val="000000"/>
          <w:sz w:val="28"/>
          <w:szCs w:val="28"/>
        </w:rPr>
        <w:t>733</w:t>
      </w:r>
      <w:r w:rsidRPr="00297448">
        <w:rPr>
          <w:rFonts w:ascii="Helvetica" w:hAnsi="Helvetica" w:cs="Helvetica"/>
          <w:color w:val="000000"/>
          <w:sz w:val="28"/>
          <w:szCs w:val="28"/>
        </w:rPr>
        <w:t>篇，乡镇动态</w:t>
      </w:r>
      <w:r w:rsidRPr="00297448">
        <w:rPr>
          <w:rFonts w:ascii="Helvetica" w:hAnsi="Helvetica" w:cs="Helvetica"/>
          <w:color w:val="000000"/>
          <w:sz w:val="28"/>
          <w:szCs w:val="28"/>
        </w:rPr>
        <w:t>441</w:t>
      </w:r>
      <w:r w:rsidRPr="00297448">
        <w:rPr>
          <w:rFonts w:ascii="Helvetica" w:hAnsi="Helvetica" w:cs="Helvetica"/>
          <w:color w:val="000000"/>
          <w:sz w:val="28"/>
          <w:szCs w:val="28"/>
        </w:rPr>
        <w:t>篇，部门动态</w:t>
      </w:r>
      <w:r w:rsidRPr="00297448">
        <w:rPr>
          <w:rFonts w:ascii="Helvetica" w:hAnsi="Helvetica" w:cs="Helvetica"/>
          <w:color w:val="000000"/>
          <w:sz w:val="28"/>
          <w:szCs w:val="28"/>
        </w:rPr>
        <w:t>672</w:t>
      </w:r>
      <w:r w:rsidRPr="00297448">
        <w:rPr>
          <w:rFonts w:ascii="Helvetica" w:hAnsi="Helvetica" w:cs="Helvetica"/>
          <w:color w:val="000000"/>
          <w:sz w:val="28"/>
          <w:szCs w:val="28"/>
        </w:rPr>
        <w:t>篇。在红网上稿</w:t>
      </w:r>
      <w:r w:rsidRPr="00297448">
        <w:rPr>
          <w:rFonts w:ascii="Helvetica" w:hAnsi="Helvetica" w:cs="Helvetica"/>
          <w:color w:val="000000"/>
          <w:sz w:val="28"/>
          <w:szCs w:val="28"/>
        </w:rPr>
        <w:t>355</w:t>
      </w:r>
      <w:r w:rsidRPr="00297448">
        <w:rPr>
          <w:rFonts w:ascii="Helvetica" w:hAnsi="Helvetica" w:cs="Helvetica"/>
          <w:color w:val="000000"/>
          <w:sz w:val="28"/>
          <w:szCs w:val="28"/>
        </w:rPr>
        <w:t>篇，全国知名网站上稿</w:t>
      </w:r>
      <w:r w:rsidRPr="00297448">
        <w:rPr>
          <w:rFonts w:ascii="Helvetica" w:hAnsi="Helvetica" w:cs="Helvetica"/>
          <w:color w:val="000000"/>
          <w:sz w:val="28"/>
          <w:szCs w:val="28"/>
        </w:rPr>
        <w:t>500</w:t>
      </w:r>
      <w:r w:rsidRPr="00297448">
        <w:rPr>
          <w:rFonts w:ascii="Helvetica" w:hAnsi="Helvetica" w:cs="Helvetica"/>
          <w:color w:val="000000"/>
          <w:sz w:val="28"/>
          <w:szCs w:val="28"/>
        </w:rPr>
        <w:t>余篇。五是县长热线满意率不断提升。对县长热线平台进行升级改造，并与市长热线平台成功对接，共接听群众来电</w:t>
      </w:r>
      <w:r w:rsidRPr="00297448">
        <w:rPr>
          <w:rFonts w:ascii="Helvetica" w:hAnsi="Helvetica" w:cs="Helvetica"/>
          <w:color w:val="000000"/>
          <w:sz w:val="28"/>
          <w:szCs w:val="28"/>
        </w:rPr>
        <w:t>3603</w:t>
      </w:r>
      <w:r w:rsidRPr="00297448">
        <w:rPr>
          <w:rFonts w:ascii="Helvetica" w:hAnsi="Helvetica" w:cs="Helvetica"/>
          <w:color w:val="000000"/>
          <w:sz w:val="28"/>
          <w:szCs w:val="28"/>
        </w:rPr>
        <w:t>个，共受理群众反映有效事项</w:t>
      </w:r>
      <w:r w:rsidRPr="00297448">
        <w:rPr>
          <w:rFonts w:ascii="Helvetica" w:hAnsi="Helvetica" w:cs="Helvetica"/>
          <w:color w:val="000000"/>
          <w:sz w:val="28"/>
          <w:szCs w:val="28"/>
        </w:rPr>
        <w:t>2527</w:t>
      </w:r>
      <w:r w:rsidRPr="00297448">
        <w:rPr>
          <w:rFonts w:ascii="Helvetica" w:hAnsi="Helvetica" w:cs="Helvetica"/>
          <w:color w:val="000000"/>
          <w:sz w:val="28"/>
          <w:szCs w:val="28"/>
        </w:rPr>
        <w:t>件（</w:t>
      </w:r>
      <w:proofErr w:type="gramStart"/>
      <w:r w:rsidRPr="00297448">
        <w:rPr>
          <w:rFonts w:ascii="Helvetica" w:hAnsi="Helvetica" w:cs="Helvetica"/>
          <w:color w:val="000000"/>
          <w:sz w:val="28"/>
          <w:szCs w:val="28"/>
        </w:rPr>
        <w:t>含领导</w:t>
      </w:r>
      <w:proofErr w:type="gramEnd"/>
      <w:r w:rsidRPr="00297448">
        <w:rPr>
          <w:rFonts w:ascii="Helvetica" w:hAnsi="Helvetica" w:cs="Helvetica"/>
          <w:color w:val="000000"/>
          <w:sz w:val="28"/>
          <w:szCs w:val="28"/>
        </w:rPr>
        <w:t>信箱），办结率</w:t>
      </w:r>
      <w:r w:rsidRPr="00297448">
        <w:rPr>
          <w:rFonts w:ascii="Helvetica" w:hAnsi="Helvetica" w:cs="Helvetica"/>
          <w:color w:val="000000"/>
          <w:sz w:val="28"/>
          <w:szCs w:val="28"/>
        </w:rPr>
        <w:t>100%</w:t>
      </w:r>
      <w:r w:rsidRPr="00297448">
        <w:rPr>
          <w:rFonts w:ascii="Helvetica" w:hAnsi="Helvetica" w:cs="Helvetica"/>
          <w:color w:val="000000"/>
          <w:sz w:val="28"/>
          <w:szCs w:val="28"/>
        </w:rPr>
        <w:t>，群众满意率达</w:t>
      </w:r>
      <w:r w:rsidRPr="00297448">
        <w:rPr>
          <w:rFonts w:ascii="Helvetica" w:hAnsi="Helvetica" w:cs="Helvetica"/>
          <w:color w:val="000000"/>
          <w:sz w:val="28"/>
          <w:szCs w:val="28"/>
        </w:rPr>
        <w:t>99.72%</w:t>
      </w:r>
      <w:r w:rsidRPr="00297448">
        <w:rPr>
          <w:rFonts w:ascii="Helvetica" w:hAnsi="Helvetica" w:cs="Helvetica"/>
          <w:color w:val="000000"/>
          <w:sz w:val="28"/>
          <w:szCs w:val="28"/>
        </w:rPr>
        <w:t>。共承办市长热线（信箱）</w:t>
      </w:r>
      <w:r w:rsidRPr="00297448">
        <w:rPr>
          <w:rFonts w:ascii="Helvetica" w:hAnsi="Helvetica" w:cs="Helvetica"/>
          <w:color w:val="000000"/>
          <w:sz w:val="28"/>
          <w:szCs w:val="28"/>
        </w:rPr>
        <w:t>429</w:t>
      </w:r>
      <w:r w:rsidRPr="00297448">
        <w:rPr>
          <w:rFonts w:ascii="Helvetica" w:hAnsi="Helvetica" w:cs="Helvetica"/>
          <w:color w:val="000000"/>
          <w:sz w:val="28"/>
          <w:szCs w:val="28"/>
        </w:rPr>
        <w:t>件，办结</w:t>
      </w:r>
      <w:r w:rsidRPr="00297448">
        <w:rPr>
          <w:rFonts w:ascii="Helvetica" w:hAnsi="Helvetica" w:cs="Helvetica"/>
          <w:color w:val="000000"/>
          <w:sz w:val="28"/>
          <w:szCs w:val="28"/>
        </w:rPr>
        <w:t>429</w:t>
      </w:r>
      <w:r w:rsidRPr="00297448">
        <w:rPr>
          <w:rFonts w:ascii="Helvetica" w:hAnsi="Helvetica" w:cs="Helvetica"/>
          <w:color w:val="000000"/>
          <w:sz w:val="28"/>
          <w:szCs w:val="28"/>
        </w:rPr>
        <w:t>件，六是电子政务外网建设夯实基础。</w:t>
      </w:r>
      <w:r w:rsidRPr="00297448">
        <w:rPr>
          <w:rFonts w:ascii="Helvetica" w:hAnsi="Helvetica" w:cs="Helvetica"/>
          <w:color w:val="000000"/>
          <w:sz w:val="28"/>
          <w:szCs w:val="28"/>
        </w:rPr>
        <w:t>2018</w:t>
      </w:r>
      <w:r w:rsidRPr="00297448">
        <w:rPr>
          <w:rFonts w:ascii="Helvetica" w:hAnsi="Helvetica" w:cs="Helvetica"/>
          <w:color w:val="000000"/>
          <w:sz w:val="28"/>
          <w:szCs w:val="28"/>
        </w:rPr>
        <w:t>年，我县从网络线路上建</w:t>
      </w:r>
      <w:r w:rsidRPr="00297448">
        <w:rPr>
          <w:rFonts w:ascii="Helvetica" w:hAnsi="Helvetica" w:cs="Helvetica"/>
          <w:color w:val="000000"/>
          <w:sz w:val="28"/>
          <w:szCs w:val="28"/>
        </w:rPr>
        <w:lastRenderedPageBreak/>
        <w:t>成了覆盖县、乡的</w:t>
      </w:r>
      <w:r w:rsidRPr="00297448">
        <w:rPr>
          <w:rFonts w:ascii="Helvetica" w:hAnsi="Helvetica" w:cs="Helvetica"/>
          <w:color w:val="000000"/>
          <w:sz w:val="28"/>
          <w:szCs w:val="28"/>
        </w:rPr>
        <w:t>"</w:t>
      </w:r>
      <w:r w:rsidRPr="00297448">
        <w:rPr>
          <w:rFonts w:ascii="Helvetica" w:hAnsi="Helvetica" w:cs="Helvetica"/>
          <w:color w:val="000000"/>
          <w:sz w:val="28"/>
          <w:szCs w:val="28"/>
        </w:rPr>
        <w:t>互联网</w:t>
      </w:r>
      <w:r w:rsidRPr="00297448">
        <w:rPr>
          <w:rFonts w:ascii="Helvetica" w:hAnsi="Helvetica" w:cs="Helvetica"/>
          <w:color w:val="000000"/>
          <w:sz w:val="28"/>
          <w:szCs w:val="28"/>
        </w:rPr>
        <w:t>+</w:t>
      </w:r>
      <w:r w:rsidRPr="00297448">
        <w:rPr>
          <w:rFonts w:ascii="Helvetica" w:hAnsi="Helvetica" w:cs="Helvetica"/>
          <w:color w:val="000000"/>
          <w:sz w:val="28"/>
          <w:szCs w:val="28"/>
        </w:rPr>
        <w:t>政务服务</w:t>
      </w:r>
      <w:r w:rsidRPr="00297448">
        <w:rPr>
          <w:rFonts w:ascii="Helvetica" w:hAnsi="Helvetica" w:cs="Helvetica"/>
          <w:color w:val="000000"/>
          <w:sz w:val="28"/>
          <w:szCs w:val="28"/>
        </w:rPr>
        <w:t>"</w:t>
      </w:r>
      <w:r w:rsidRPr="00297448">
        <w:rPr>
          <w:rFonts w:ascii="Helvetica" w:hAnsi="Helvetica" w:cs="Helvetica"/>
          <w:color w:val="000000"/>
          <w:sz w:val="28"/>
          <w:szCs w:val="28"/>
        </w:rPr>
        <w:t>一体化平台，全县所有乡镇、政府部门、学校、社区等</w:t>
      </w:r>
      <w:r w:rsidRPr="00297448">
        <w:rPr>
          <w:rFonts w:ascii="Helvetica" w:hAnsi="Helvetica" w:cs="Helvetica"/>
          <w:color w:val="000000"/>
          <w:sz w:val="28"/>
          <w:szCs w:val="28"/>
        </w:rPr>
        <w:t>96</w:t>
      </w:r>
      <w:r w:rsidRPr="00297448">
        <w:rPr>
          <w:rFonts w:ascii="Helvetica" w:hAnsi="Helvetica" w:cs="Helvetica"/>
          <w:color w:val="000000"/>
          <w:sz w:val="28"/>
          <w:szCs w:val="28"/>
        </w:rPr>
        <w:t>个接入点全部可接入。</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五、其他需要说明的问题</w:t>
      </w:r>
    </w:p>
    <w:p w:rsidR="00297448" w:rsidRPr="00297448" w:rsidRDefault="00297448" w:rsidP="00297448">
      <w:pPr>
        <w:pStyle w:val="a5"/>
        <w:spacing w:before="50" w:beforeAutospacing="0" w:after="50" w:afterAutospacing="0"/>
        <w:jc w:val="both"/>
        <w:rPr>
          <w:rFonts w:ascii="Helvetica" w:hAnsi="Helvetica" w:cs="Helvetica"/>
          <w:color w:val="000000"/>
          <w:sz w:val="28"/>
          <w:szCs w:val="28"/>
        </w:rPr>
      </w:pPr>
      <w:r w:rsidRPr="00297448">
        <w:rPr>
          <w:rFonts w:ascii="Helvetica" w:hAnsi="Helvetica" w:cs="Helvetica"/>
          <w:color w:val="000000"/>
          <w:sz w:val="28"/>
          <w:szCs w:val="28"/>
        </w:rPr>
        <w:t xml:space="preserve">　　（一）后续工作计划是继续做好政务中心和营商优化环境的全面工作，比如：</w:t>
      </w:r>
      <w:r w:rsidRPr="00297448">
        <w:rPr>
          <w:rFonts w:ascii="Helvetica" w:hAnsi="Helvetica" w:cs="Helvetica"/>
          <w:color w:val="000000"/>
          <w:sz w:val="28"/>
          <w:szCs w:val="28"/>
        </w:rPr>
        <w:t>1</w:t>
      </w:r>
      <w:r w:rsidRPr="00297448">
        <w:rPr>
          <w:rFonts w:ascii="Helvetica" w:hAnsi="Helvetica" w:cs="Helvetica"/>
          <w:color w:val="000000"/>
          <w:sz w:val="28"/>
          <w:szCs w:val="28"/>
        </w:rPr>
        <w:t>、加快推进</w:t>
      </w:r>
      <w:r w:rsidRPr="00297448">
        <w:rPr>
          <w:rFonts w:ascii="Helvetica" w:hAnsi="Helvetica" w:cs="Helvetica"/>
          <w:color w:val="000000"/>
          <w:sz w:val="28"/>
          <w:szCs w:val="28"/>
        </w:rPr>
        <w:t>"</w:t>
      </w:r>
      <w:r w:rsidRPr="00297448">
        <w:rPr>
          <w:rFonts w:ascii="Helvetica" w:hAnsi="Helvetica" w:cs="Helvetica"/>
          <w:color w:val="000000"/>
          <w:sz w:val="28"/>
          <w:szCs w:val="28"/>
        </w:rPr>
        <w:t>互联网</w:t>
      </w:r>
      <w:r w:rsidRPr="00297448">
        <w:rPr>
          <w:rFonts w:ascii="Helvetica" w:hAnsi="Helvetica" w:cs="Helvetica"/>
          <w:color w:val="000000"/>
          <w:sz w:val="28"/>
          <w:szCs w:val="28"/>
        </w:rPr>
        <w:t>+</w:t>
      </w:r>
      <w:r w:rsidRPr="00297448">
        <w:rPr>
          <w:rFonts w:ascii="Helvetica" w:hAnsi="Helvetica" w:cs="Helvetica"/>
          <w:color w:val="000000"/>
          <w:sz w:val="28"/>
          <w:szCs w:val="28"/>
        </w:rPr>
        <w:t>政务服务</w:t>
      </w:r>
      <w:r w:rsidRPr="00297448">
        <w:rPr>
          <w:rFonts w:ascii="Helvetica" w:hAnsi="Helvetica" w:cs="Helvetica"/>
          <w:color w:val="000000"/>
          <w:sz w:val="28"/>
          <w:szCs w:val="28"/>
        </w:rPr>
        <w:t>"</w:t>
      </w:r>
      <w:r w:rsidRPr="00297448">
        <w:rPr>
          <w:rFonts w:ascii="Helvetica" w:hAnsi="Helvetica" w:cs="Helvetica"/>
          <w:color w:val="000000"/>
          <w:sz w:val="28"/>
          <w:szCs w:val="28"/>
        </w:rPr>
        <w:t>平台应用工作；</w:t>
      </w:r>
      <w:r w:rsidRPr="00297448">
        <w:rPr>
          <w:rFonts w:ascii="Helvetica" w:hAnsi="Helvetica" w:cs="Helvetica"/>
          <w:color w:val="000000"/>
          <w:sz w:val="28"/>
          <w:szCs w:val="28"/>
        </w:rPr>
        <w:t>2</w:t>
      </w:r>
      <w:r w:rsidRPr="00297448">
        <w:rPr>
          <w:rFonts w:ascii="Helvetica" w:hAnsi="Helvetica" w:cs="Helvetica"/>
          <w:color w:val="000000"/>
          <w:sz w:val="28"/>
          <w:szCs w:val="28"/>
        </w:rPr>
        <w:t>、深入推进</w:t>
      </w:r>
      <w:r w:rsidRPr="00297448">
        <w:rPr>
          <w:rFonts w:ascii="Helvetica" w:hAnsi="Helvetica" w:cs="Helvetica"/>
          <w:color w:val="000000"/>
          <w:sz w:val="28"/>
          <w:szCs w:val="28"/>
        </w:rPr>
        <w:t>"</w:t>
      </w:r>
      <w:r w:rsidRPr="00297448">
        <w:rPr>
          <w:rFonts w:ascii="Helvetica" w:hAnsi="Helvetica" w:cs="Helvetica"/>
          <w:color w:val="000000"/>
          <w:sz w:val="28"/>
          <w:szCs w:val="28"/>
        </w:rPr>
        <w:t>一件事一次办</w:t>
      </w:r>
      <w:r w:rsidRPr="00297448">
        <w:rPr>
          <w:rFonts w:ascii="Helvetica" w:hAnsi="Helvetica" w:cs="Helvetica"/>
          <w:color w:val="000000"/>
          <w:sz w:val="28"/>
          <w:szCs w:val="28"/>
        </w:rPr>
        <w:t>"</w:t>
      </w:r>
      <w:r w:rsidRPr="00297448">
        <w:rPr>
          <w:rFonts w:ascii="Helvetica" w:hAnsi="Helvetica" w:cs="Helvetica"/>
          <w:color w:val="000000"/>
          <w:sz w:val="28"/>
          <w:szCs w:val="28"/>
        </w:rPr>
        <w:t>改革；</w:t>
      </w:r>
      <w:r w:rsidRPr="00297448">
        <w:rPr>
          <w:rFonts w:ascii="Helvetica" w:hAnsi="Helvetica" w:cs="Helvetica"/>
          <w:color w:val="000000"/>
          <w:sz w:val="28"/>
          <w:szCs w:val="28"/>
        </w:rPr>
        <w:t>3</w:t>
      </w:r>
      <w:r w:rsidRPr="00297448">
        <w:rPr>
          <w:rFonts w:ascii="Helvetica" w:hAnsi="Helvetica" w:cs="Helvetica"/>
          <w:color w:val="000000"/>
          <w:sz w:val="28"/>
          <w:szCs w:val="28"/>
        </w:rPr>
        <w:t>、完善</w:t>
      </w:r>
      <w:r w:rsidRPr="00297448">
        <w:rPr>
          <w:rFonts w:ascii="Helvetica" w:hAnsi="Helvetica" w:cs="Helvetica"/>
          <w:color w:val="000000"/>
          <w:sz w:val="28"/>
          <w:szCs w:val="28"/>
        </w:rPr>
        <w:t>"</w:t>
      </w:r>
      <w:r w:rsidRPr="00297448">
        <w:rPr>
          <w:rFonts w:ascii="Helvetica" w:hAnsi="Helvetica" w:cs="Helvetica"/>
          <w:color w:val="000000"/>
          <w:sz w:val="28"/>
          <w:szCs w:val="28"/>
        </w:rPr>
        <w:t>互联网</w:t>
      </w:r>
      <w:r w:rsidRPr="00297448">
        <w:rPr>
          <w:rFonts w:ascii="Helvetica" w:hAnsi="Helvetica" w:cs="Helvetica"/>
          <w:color w:val="000000"/>
          <w:sz w:val="28"/>
          <w:szCs w:val="28"/>
        </w:rPr>
        <w:t>+</w:t>
      </w:r>
      <w:r w:rsidRPr="00297448">
        <w:rPr>
          <w:rFonts w:ascii="Helvetica" w:hAnsi="Helvetica" w:cs="Helvetica"/>
          <w:color w:val="000000"/>
          <w:sz w:val="28"/>
          <w:szCs w:val="28"/>
        </w:rPr>
        <w:t>政务服务</w:t>
      </w:r>
      <w:r w:rsidRPr="00297448">
        <w:rPr>
          <w:rFonts w:ascii="Helvetica" w:hAnsi="Helvetica" w:cs="Helvetica"/>
          <w:color w:val="000000"/>
          <w:sz w:val="28"/>
          <w:szCs w:val="28"/>
        </w:rPr>
        <w:t>"</w:t>
      </w:r>
      <w:r w:rsidRPr="00297448">
        <w:rPr>
          <w:rFonts w:ascii="Helvetica" w:hAnsi="Helvetica" w:cs="Helvetica"/>
          <w:color w:val="000000"/>
          <w:sz w:val="28"/>
          <w:szCs w:val="28"/>
        </w:rPr>
        <w:t>三级联动建设。</w:t>
      </w:r>
      <w:r w:rsidRPr="00297448">
        <w:rPr>
          <w:rFonts w:ascii="Helvetica" w:hAnsi="Helvetica" w:cs="Helvetica"/>
          <w:color w:val="000000"/>
          <w:sz w:val="28"/>
          <w:szCs w:val="28"/>
        </w:rPr>
        <w:t>4</w:t>
      </w:r>
      <w:r w:rsidRPr="00297448">
        <w:rPr>
          <w:rFonts w:ascii="Helvetica" w:hAnsi="Helvetica" w:cs="Helvetica"/>
          <w:color w:val="000000"/>
          <w:sz w:val="28"/>
          <w:szCs w:val="28"/>
        </w:rPr>
        <w:t>、办好县长热线；</w:t>
      </w:r>
      <w:r w:rsidRPr="00297448">
        <w:rPr>
          <w:rFonts w:ascii="Helvetica" w:hAnsi="Helvetica" w:cs="Helvetica"/>
          <w:color w:val="000000"/>
          <w:sz w:val="28"/>
          <w:szCs w:val="28"/>
        </w:rPr>
        <w:t>5</w:t>
      </w:r>
      <w:r w:rsidRPr="00297448">
        <w:rPr>
          <w:rFonts w:ascii="Helvetica" w:hAnsi="Helvetica" w:cs="Helvetica"/>
          <w:color w:val="000000"/>
          <w:sz w:val="28"/>
          <w:szCs w:val="28"/>
        </w:rPr>
        <w:t>、做好县政府网站内容保障等等。</w:t>
      </w:r>
    </w:p>
    <w:p w:rsidR="00297448" w:rsidRPr="00297448" w:rsidRDefault="00297448" w:rsidP="00297448">
      <w:pPr>
        <w:pStyle w:val="a5"/>
        <w:spacing w:before="50" w:beforeAutospacing="0" w:after="50" w:afterAutospacing="0"/>
        <w:ind w:firstLine="270"/>
        <w:jc w:val="both"/>
        <w:rPr>
          <w:rFonts w:ascii="Helvetica" w:hAnsi="Helvetica" w:cs="Helvetica"/>
          <w:color w:val="000000"/>
          <w:sz w:val="28"/>
          <w:szCs w:val="28"/>
        </w:rPr>
      </w:pPr>
      <w:r w:rsidRPr="00297448">
        <w:rPr>
          <w:rFonts w:ascii="Helvetica" w:hAnsi="Helvetica" w:cs="Helvetica"/>
          <w:color w:val="000000"/>
          <w:sz w:val="28"/>
          <w:szCs w:val="28"/>
        </w:rPr>
        <w:t>（二）当前工作还面临不少困难和挑战。一是思想认识有偏差，仍有少数单位和个人对优化营商环境的重要性认识不到位，行政审批改革事项落实不到位。二是管理体制不顺，多头管理、权责不清的问题依然存在。三是政务大厅窗口工作人员管理缺乏有效手段。四是资金费用不足</w:t>
      </w:r>
      <w:r w:rsidRPr="00297448">
        <w:rPr>
          <w:rFonts w:ascii="Helvetica" w:hAnsi="Helvetica" w:cs="Helvetica" w:hint="eastAsia"/>
          <w:color w:val="000000"/>
          <w:sz w:val="28"/>
          <w:szCs w:val="28"/>
        </w:rPr>
        <w:t>。</w:t>
      </w:r>
    </w:p>
    <w:tbl>
      <w:tblPr>
        <w:tblpPr w:leftFromText="180" w:rightFromText="180" w:vertAnchor="text" w:horzAnchor="margin" w:tblpXSpec="center" w:tblpY="-311"/>
        <w:tblW w:w="9076" w:type="dxa"/>
        <w:tblLayout w:type="fixed"/>
        <w:tblCellMar>
          <w:left w:w="0" w:type="dxa"/>
          <w:right w:w="0" w:type="dxa"/>
        </w:tblCellMar>
        <w:tblLook w:val="0000" w:firstRow="0" w:lastRow="0" w:firstColumn="0" w:lastColumn="0" w:noHBand="0" w:noVBand="0"/>
      </w:tblPr>
      <w:tblGrid>
        <w:gridCol w:w="854"/>
        <w:gridCol w:w="887"/>
        <w:gridCol w:w="1213"/>
        <w:gridCol w:w="1697"/>
        <w:gridCol w:w="1176"/>
        <w:gridCol w:w="864"/>
        <w:gridCol w:w="825"/>
        <w:gridCol w:w="12"/>
        <w:gridCol w:w="1548"/>
      </w:tblGrid>
      <w:tr w:rsidR="00297448" w:rsidRPr="00297448" w:rsidTr="00873408">
        <w:trPr>
          <w:trHeight w:val="1395"/>
        </w:trPr>
        <w:tc>
          <w:tcPr>
            <w:tcW w:w="9076" w:type="dxa"/>
            <w:gridSpan w:val="9"/>
            <w:tcBorders>
              <w:top w:val="nil"/>
              <w:left w:val="nil"/>
              <w:bottom w:val="nil"/>
              <w:right w:val="nil"/>
            </w:tcBorders>
            <w:tcMar>
              <w:top w:w="15" w:type="dxa"/>
              <w:left w:w="15" w:type="dxa"/>
              <w:right w:w="15" w:type="dxa"/>
            </w:tcMar>
            <w:vAlign w:val="center"/>
          </w:tcPr>
          <w:p w:rsidR="00297448" w:rsidRPr="00297448" w:rsidRDefault="00297448" w:rsidP="00873408">
            <w:pPr>
              <w:widowControl/>
              <w:spacing w:line="320" w:lineRule="exact"/>
              <w:textAlignment w:val="center"/>
              <w:rPr>
                <w:rFonts w:asciiTheme="minorEastAsia" w:hAnsiTheme="minorEastAsia" w:cs="方正小标宋简体"/>
                <w:color w:val="000000"/>
                <w:kern w:val="0"/>
                <w:sz w:val="28"/>
                <w:szCs w:val="28"/>
              </w:rPr>
            </w:pPr>
          </w:p>
          <w:p w:rsidR="00297448" w:rsidRPr="00297448" w:rsidRDefault="00297448" w:rsidP="00297448">
            <w:pPr>
              <w:widowControl/>
              <w:spacing w:line="480" w:lineRule="exact"/>
              <w:ind w:firstLineChars="600" w:firstLine="1680"/>
              <w:jc w:val="center"/>
              <w:textAlignment w:val="center"/>
              <w:rPr>
                <w:rFonts w:asciiTheme="minorEastAsia" w:hAnsiTheme="minorEastAsia" w:cs="方正小标宋简体"/>
                <w:color w:val="000000"/>
                <w:sz w:val="28"/>
                <w:szCs w:val="28"/>
              </w:rPr>
            </w:pPr>
            <w:r w:rsidRPr="00297448">
              <w:rPr>
                <w:rFonts w:asciiTheme="minorEastAsia" w:hAnsiTheme="minorEastAsia" w:cs="方正小标宋简体" w:hint="eastAsia"/>
                <w:color w:val="000000"/>
                <w:kern w:val="0"/>
                <w:sz w:val="28"/>
                <w:szCs w:val="28"/>
              </w:rPr>
              <w:t>绩效目标自评表</w:t>
            </w:r>
          </w:p>
        </w:tc>
      </w:tr>
      <w:tr w:rsidR="00297448" w:rsidRPr="00297448" w:rsidTr="00873408">
        <w:trPr>
          <w:trHeight w:val="260"/>
        </w:trPr>
        <w:tc>
          <w:tcPr>
            <w:tcW w:w="9076" w:type="dxa"/>
            <w:gridSpan w:val="9"/>
            <w:tcBorders>
              <w:top w:val="nil"/>
              <w:left w:val="nil"/>
              <w:bottom w:val="nil"/>
              <w:right w:val="nil"/>
            </w:tcBorders>
            <w:tcMar>
              <w:top w:w="15" w:type="dxa"/>
              <w:left w:w="15" w:type="dxa"/>
              <w:right w:w="15" w:type="dxa"/>
            </w:tcMar>
            <w:vAlign w:val="center"/>
          </w:tcPr>
          <w:p w:rsidR="00297448" w:rsidRPr="00297448" w:rsidRDefault="00297448" w:rsidP="00873408">
            <w:pPr>
              <w:widowControl/>
              <w:spacing w:line="32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（2019年度）</w:t>
            </w:r>
          </w:p>
        </w:tc>
      </w:tr>
      <w:tr w:rsidR="00297448" w:rsidRPr="00297448" w:rsidTr="00873408">
        <w:trPr>
          <w:trHeight w:val="227"/>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项目名称</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政务中心改造工程</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项目负责人及电话</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邓明良</w:t>
            </w:r>
          </w:p>
        </w:tc>
      </w:tr>
      <w:tr w:rsidR="00297448" w:rsidRPr="00297448" w:rsidTr="00873408">
        <w:trPr>
          <w:trHeight w:val="180"/>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主管部门</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政务服务中心</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实施单位</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湖南君鹏建设工程公司</w:t>
            </w:r>
          </w:p>
        </w:tc>
      </w:tr>
      <w:tr w:rsidR="00297448" w:rsidRPr="00297448" w:rsidTr="00873408">
        <w:trPr>
          <w:trHeight w:val="500"/>
        </w:trPr>
        <w:tc>
          <w:tcPr>
            <w:tcW w:w="2954" w:type="dxa"/>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kern w:val="0"/>
                <w:sz w:val="28"/>
                <w:szCs w:val="28"/>
              </w:rPr>
            </w:pPr>
            <w:r w:rsidRPr="00297448">
              <w:rPr>
                <w:rFonts w:asciiTheme="minorEastAsia" w:hAnsiTheme="minorEastAsia" w:cs="宋体" w:hint="eastAsia"/>
                <w:color w:val="000000"/>
                <w:kern w:val="0"/>
                <w:sz w:val="28"/>
                <w:szCs w:val="28"/>
              </w:rPr>
              <w:t>资金情况</w:t>
            </w:r>
          </w:p>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（万元）</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left"/>
              <w:rPr>
                <w:rFonts w:asciiTheme="minorEastAsia" w:hAnsiTheme="minorEastAsia" w:cs="宋体"/>
                <w:color w:val="000000"/>
                <w:sz w:val="28"/>
                <w:szCs w:val="28"/>
              </w:rPr>
            </w:pPr>
          </w:p>
        </w:tc>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全年预算数（A）</w:t>
            </w:r>
          </w:p>
        </w:tc>
        <w:tc>
          <w:tcPr>
            <w:tcW w:w="16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全年执行数（B）</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执行率（B/A)</w:t>
            </w:r>
          </w:p>
        </w:tc>
      </w:tr>
      <w:tr w:rsidR="00297448" w:rsidRPr="00297448" w:rsidTr="00873408">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left"/>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年度资金总额：</w:t>
            </w:r>
          </w:p>
        </w:tc>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254.34</w:t>
            </w:r>
          </w:p>
        </w:tc>
        <w:tc>
          <w:tcPr>
            <w:tcW w:w="16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49.32</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left"/>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r>
      <w:tr w:rsidR="00297448" w:rsidRPr="00297448" w:rsidTr="00873408">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rPr>
                <w:rFonts w:asciiTheme="minorEastAsia" w:hAnsiTheme="minorEastAsia" w:cs="宋体"/>
                <w:color w:val="00000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left"/>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 xml:space="preserve"> 其中：本年财政拨款</w:t>
            </w:r>
          </w:p>
        </w:tc>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49.32</w:t>
            </w:r>
          </w:p>
        </w:tc>
        <w:tc>
          <w:tcPr>
            <w:tcW w:w="16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49.32</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left"/>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r>
      <w:tr w:rsidR="00297448" w:rsidRPr="00297448" w:rsidTr="00873408">
        <w:trPr>
          <w:trHeight w:val="227"/>
        </w:trPr>
        <w:tc>
          <w:tcPr>
            <w:tcW w:w="2954" w:type="dxa"/>
            <w:gridSpan w:val="3"/>
            <w:vMerge/>
            <w:tcBorders>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rPr>
                <w:rFonts w:asciiTheme="minorEastAsia" w:hAnsiTheme="minorEastAsia" w:cs="宋体"/>
                <w:color w:val="00000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left"/>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 xml:space="preserve">       其他资金</w:t>
            </w:r>
          </w:p>
        </w:tc>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6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left"/>
              <w:rPr>
                <w:rFonts w:asciiTheme="minorEastAsia" w:hAnsiTheme="minorEastAsia" w:cs="宋体"/>
                <w:color w:val="000000"/>
                <w:sz w:val="28"/>
                <w:szCs w:val="28"/>
              </w:rPr>
            </w:pPr>
          </w:p>
        </w:tc>
      </w:tr>
      <w:tr w:rsidR="00297448" w:rsidRPr="00297448" w:rsidTr="00873408">
        <w:trPr>
          <w:trHeight w:val="27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年度总体目标</w:t>
            </w:r>
          </w:p>
        </w:tc>
        <w:tc>
          <w:tcPr>
            <w:tcW w:w="497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年初设定目标</w:t>
            </w:r>
          </w:p>
        </w:tc>
        <w:tc>
          <w:tcPr>
            <w:tcW w:w="324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年度总体目标完成情况综述</w:t>
            </w:r>
          </w:p>
        </w:tc>
      </w:tr>
      <w:tr w:rsidR="00297448" w:rsidRPr="00297448" w:rsidTr="00873408">
        <w:trPr>
          <w:trHeight w:val="305"/>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497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50.50万元</w:t>
            </w:r>
          </w:p>
        </w:tc>
        <w:tc>
          <w:tcPr>
            <w:tcW w:w="324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项目完工100%</w:t>
            </w:r>
          </w:p>
        </w:tc>
      </w:tr>
      <w:tr w:rsidR="00297448" w:rsidRPr="00297448" w:rsidTr="00873408">
        <w:trPr>
          <w:trHeight w:val="28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绩效指标</w:t>
            </w: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一级指标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二级指标</w:t>
            </w:r>
          </w:p>
        </w:tc>
        <w:tc>
          <w:tcPr>
            <w:tcW w:w="287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三级指标</w:t>
            </w:r>
          </w:p>
        </w:tc>
        <w:tc>
          <w:tcPr>
            <w:tcW w:w="8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年度指标值</w:t>
            </w:r>
          </w:p>
        </w:tc>
        <w:tc>
          <w:tcPr>
            <w:tcW w:w="8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全年实际值</w:t>
            </w:r>
          </w:p>
        </w:tc>
        <w:tc>
          <w:tcPr>
            <w:tcW w:w="156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未完成原因及拟采取的改进措施</w:t>
            </w:r>
          </w:p>
        </w:tc>
      </w:tr>
      <w:tr w:rsidR="00297448" w:rsidRPr="00297448" w:rsidTr="00873408">
        <w:trPr>
          <w:trHeight w:val="3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产出指标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数量指标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政务中心改造254.34万元</w:t>
            </w: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left"/>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left"/>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质量指标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完成政务大厅一、二及</w:t>
            </w:r>
            <w:r w:rsidRPr="00297448">
              <w:rPr>
                <w:rFonts w:asciiTheme="minorEastAsia" w:hAnsiTheme="minorEastAsia" w:cs="宋体" w:hint="eastAsia"/>
                <w:color w:val="000000"/>
                <w:sz w:val="28"/>
                <w:szCs w:val="28"/>
              </w:rPr>
              <w:lastRenderedPageBreak/>
              <w:t>管理办公室</w:t>
            </w: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lastRenderedPageBreak/>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14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时效指标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2016年6月至2017年6月</w:t>
            </w: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hint="eastAsia"/>
                <w:kern w:val="0"/>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2</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5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成本指标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政务中心改造工程总费用控制</w:t>
            </w: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254.34万</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49.32万</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经济效益指标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经济效益指标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按项目预算进度</w:t>
            </w: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社会效益指标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间接为社会服务</w:t>
            </w: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95%</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left"/>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95%</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生态效益指标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可持续影响指标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可持续</w:t>
            </w: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100%</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满意度指标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widowControl/>
              <w:spacing w:line="280" w:lineRule="exact"/>
              <w:jc w:val="center"/>
              <w:textAlignment w:val="center"/>
              <w:rPr>
                <w:rFonts w:asciiTheme="minorEastAsia" w:hAnsiTheme="minorEastAsia" w:cs="宋体"/>
                <w:color w:val="000000"/>
                <w:sz w:val="28"/>
                <w:szCs w:val="28"/>
              </w:rPr>
            </w:pPr>
            <w:r w:rsidRPr="00297448">
              <w:rPr>
                <w:rFonts w:asciiTheme="minorEastAsia" w:hAnsiTheme="minorEastAsia" w:cs="宋体" w:hint="eastAsia"/>
                <w:color w:val="000000"/>
                <w:kern w:val="0"/>
                <w:sz w:val="28"/>
                <w:szCs w:val="28"/>
              </w:rPr>
              <w:t>服务对象满意度指标</w:t>
            </w: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服务社</w:t>
            </w:r>
            <w:proofErr w:type="gramStart"/>
            <w:r w:rsidRPr="00297448">
              <w:rPr>
                <w:rFonts w:asciiTheme="minorEastAsia" w:hAnsiTheme="minorEastAsia" w:cs="宋体" w:hint="eastAsia"/>
                <w:color w:val="000000"/>
                <w:sz w:val="28"/>
                <w:szCs w:val="28"/>
              </w:rPr>
              <w:t>会公众</w:t>
            </w:r>
            <w:proofErr w:type="gramEnd"/>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6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99%</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60" w:lineRule="exact"/>
              <w:jc w:val="center"/>
              <w:rPr>
                <w:rFonts w:asciiTheme="minorEastAsia" w:hAnsiTheme="minorEastAsia" w:cs="宋体"/>
                <w:color w:val="000000"/>
                <w:sz w:val="28"/>
                <w:szCs w:val="28"/>
              </w:rPr>
            </w:pPr>
            <w:r w:rsidRPr="00297448">
              <w:rPr>
                <w:rFonts w:asciiTheme="minorEastAsia" w:hAnsiTheme="minorEastAsia" w:cs="宋体" w:hint="eastAsia"/>
                <w:color w:val="000000"/>
                <w:sz w:val="28"/>
                <w:szCs w:val="28"/>
              </w:rPr>
              <w:t>99%</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r w:rsidR="00297448" w:rsidRPr="00297448" w:rsidTr="00873408">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287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7448" w:rsidRPr="00297448" w:rsidRDefault="00297448" w:rsidP="00873408">
            <w:pPr>
              <w:spacing w:line="280" w:lineRule="exact"/>
              <w:jc w:val="center"/>
              <w:rPr>
                <w:rFonts w:asciiTheme="minorEastAsia" w:hAnsiTheme="minorEastAsia" w:cs="宋体"/>
                <w:color w:val="000000"/>
                <w:sz w:val="28"/>
                <w:szCs w:val="28"/>
              </w:rPr>
            </w:pPr>
          </w:p>
        </w:tc>
      </w:tr>
    </w:tbl>
    <w:p w:rsidR="00297448" w:rsidRPr="00297448" w:rsidRDefault="00297448" w:rsidP="00297448">
      <w:pPr>
        <w:pStyle w:val="a5"/>
        <w:spacing w:before="50" w:beforeAutospacing="0" w:after="50" w:afterAutospacing="0"/>
        <w:ind w:firstLine="270"/>
        <w:jc w:val="both"/>
        <w:rPr>
          <w:rFonts w:asciiTheme="minorEastAsia" w:eastAsiaTheme="minorEastAsia" w:hAnsiTheme="minorEastAsia" w:cs="Helvetica"/>
          <w:color w:val="000000"/>
          <w:sz w:val="28"/>
          <w:szCs w:val="28"/>
        </w:rPr>
      </w:pPr>
    </w:p>
    <w:tbl>
      <w:tblPr>
        <w:tblW w:w="0" w:type="auto"/>
        <w:tblInd w:w="-252" w:type="dxa"/>
        <w:tblLayout w:type="fixed"/>
        <w:tblLook w:val="0000" w:firstRow="0" w:lastRow="0" w:firstColumn="0" w:lastColumn="0" w:noHBand="0" w:noVBand="0"/>
      </w:tblPr>
      <w:tblGrid>
        <w:gridCol w:w="1225"/>
        <w:gridCol w:w="1160"/>
        <w:gridCol w:w="1035"/>
        <w:gridCol w:w="625"/>
        <w:gridCol w:w="4460"/>
        <w:gridCol w:w="5600"/>
        <w:gridCol w:w="1080"/>
      </w:tblGrid>
      <w:tr w:rsidR="00297448" w:rsidRPr="00297448" w:rsidTr="00873408">
        <w:trPr>
          <w:trHeight w:val="855"/>
          <w:tblHeader/>
        </w:trPr>
        <w:tc>
          <w:tcPr>
            <w:tcW w:w="15185" w:type="dxa"/>
            <w:gridSpan w:val="7"/>
            <w:tcBorders>
              <w:top w:val="nil"/>
              <w:left w:val="nil"/>
              <w:bottom w:val="nil"/>
              <w:right w:val="nil"/>
            </w:tcBorders>
            <w:noWrap/>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lastRenderedPageBreak/>
              <w:t>项目支出绩效评价共性指标</w:t>
            </w:r>
          </w:p>
        </w:tc>
      </w:tr>
      <w:tr w:rsidR="00297448" w:rsidRPr="00297448" w:rsidTr="00873408">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一级指标</w:t>
            </w:r>
          </w:p>
        </w:tc>
        <w:tc>
          <w:tcPr>
            <w:tcW w:w="1160" w:type="dxa"/>
            <w:tcBorders>
              <w:top w:val="single" w:sz="4" w:space="0" w:color="auto"/>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二级指标</w:t>
            </w:r>
          </w:p>
        </w:tc>
        <w:tc>
          <w:tcPr>
            <w:tcW w:w="1035" w:type="dxa"/>
            <w:tcBorders>
              <w:top w:val="single" w:sz="4" w:space="0" w:color="auto"/>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三级指标</w:t>
            </w:r>
          </w:p>
        </w:tc>
        <w:tc>
          <w:tcPr>
            <w:tcW w:w="625" w:type="dxa"/>
            <w:tcBorders>
              <w:top w:val="single" w:sz="4" w:space="0" w:color="auto"/>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分值</w:t>
            </w:r>
          </w:p>
        </w:tc>
        <w:tc>
          <w:tcPr>
            <w:tcW w:w="4460" w:type="dxa"/>
            <w:tcBorders>
              <w:top w:val="single" w:sz="4" w:space="0" w:color="auto"/>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指标说明</w:t>
            </w:r>
          </w:p>
        </w:tc>
        <w:tc>
          <w:tcPr>
            <w:tcW w:w="5600" w:type="dxa"/>
            <w:tcBorders>
              <w:top w:val="single" w:sz="4" w:space="0" w:color="auto"/>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评价标准</w:t>
            </w:r>
          </w:p>
        </w:tc>
        <w:tc>
          <w:tcPr>
            <w:tcW w:w="1080" w:type="dxa"/>
            <w:tcBorders>
              <w:top w:val="single" w:sz="4" w:space="0" w:color="auto"/>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自评分</w:t>
            </w:r>
          </w:p>
        </w:tc>
      </w:tr>
      <w:tr w:rsidR="00297448" w:rsidRPr="00297448" w:rsidTr="00873408">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投入     （20分）</w:t>
            </w:r>
          </w:p>
        </w:tc>
        <w:tc>
          <w:tcPr>
            <w:tcW w:w="1160" w:type="dxa"/>
            <w:vMerge w:val="restart"/>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项目立项（15分）</w:t>
            </w: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项目立项规范性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1、项目立项是否符合立项原则、立项重点和申报要求；2、项目专家论证和项目集体决策程度是否符合规定要求等。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1、项目立项符合立项原则、立项重点和申报要求的，各得1分，否则不得分，共计3分；2、专家论证和集体决策符合规定的，各得1分，否则不得分，共计2分。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5</w:t>
            </w:r>
            <w:r w:rsidRPr="00297448">
              <w:rPr>
                <w:rFonts w:asciiTheme="minorEastAsia" w:hAnsiTheme="minorEastAsia"/>
                <w:kern w:val="0"/>
                <w:sz w:val="28"/>
                <w:szCs w:val="28"/>
              </w:rPr>
              <w:t xml:space="preserve">　</w:t>
            </w:r>
          </w:p>
        </w:tc>
      </w:tr>
      <w:tr w:rsidR="00297448" w:rsidRPr="00297448" w:rsidTr="00873408">
        <w:trPr>
          <w:trHeight w:val="990"/>
        </w:trPr>
        <w:tc>
          <w:tcPr>
            <w:tcW w:w="1225"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绩效目标合理性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1、项目预期成果目标是否明确具体，依据是否充分与合理；2、主要实物工作量安排是否科学合理；3、总体目标与年度目标设定是否合理。</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1、预期目标明确具体，合理可行得2分；基本可行1分，不可行0分；2、工作量安排合理得2分，基本合理1分，不合理0分；3、项目总体目标和年度目标设定</w:t>
            </w:r>
            <w:proofErr w:type="gramStart"/>
            <w:r w:rsidRPr="00297448">
              <w:rPr>
                <w:rFonts w:asciiTheme="minorEastAsia" w:hAnsiTheme="minorEastAsia"/>
                <w:kern w:val="0"/>
                <w:sz w:val="28"/>
                <w:szCs w:val="28"/>
              </w:rPr>
              <w:t>合理合理</w:t>
            </w:r>
            <w:proofErr w:type="gramEnd"/>
            <w:r w:rsidRPr="00297448">
              <w:rPr>
                <w:rFonts w:asciiTheme="minorEastAsia" w:hAnsiTheme="minorEastAsia"/>
                <w:kern w:val="0"/>
                <w:sz w:val="28"/>
                <w:szCs w:val="28"/>
              </w:rPr>
              <w:t>得1分，否则不得分。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5</w:t>
            </w:r>
          </w:p>
        </w:tc>
      </w:tr>
      <w:tr w:rsidR="00297448" w:rsidRPr="00297448" w:rsidTr="00873408">
        <w:trPr>
          <w:trHeight w:val="1080"/>
        </w:trPr>
        <w:tc>
          <w:tcPr>
            <w:tcW w:w="1225"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项目设计合理性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1、设计依据是否充分，与立项论证意见是否有机结合；2、操作方案是否可行，工作部署是否科学；3、主要实物工作量安排是否合理；4、项目经费预算是否合理可行。</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设计依据充分，并与立项论证意见有机结合，得1分，否则扣0.5-1分；2、操作方案是否可行，工作部署科学，得1分，否则扣0.5-1分；3、主要实物工作量安排合理，得2分，否则扣0.5-1分；4、项目经费预算合理可行.得1分，否则扣0.5-1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5</w:t>
            </w:r>
            <w:r w:rsidRPr="00297448">
              <w:rPr>
                <w:rFonts w:asciiTheme="minorEastAsia" w:hAnsiTheme="minorEastAsia"/>
                <w:kern w:val="0"/>
                <w:sz w:val="28"/>
                <w:szCs w:val="28"/>
              </w:rPr>
              <w:t xml:space="preserve">　</w:t>
            </w:r>
          </w:p>
        </w:tc>
      </w:tr>
      <w:tr w:rsidR="00297448" w:rsidRPr="00297448" w:rsidTr="00873408">
        <w:trPr>
          <w:trHeight w:val="840"/>
        </w:trPr>
        <w:tc>
          <w:tcPr>
            <w:tcW w:w="1225"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val="restart"/>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资金落实  （5分）</w:t>
            </w: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资金   到位率</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3</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实际到位资金/计划投入资金*100%</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以预算文件为准，专项资金和配套资金全部到位得3分，资金到位率每降低10%扣1分。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3</w:t>
            </w:r>
            <w:r w:rsidRPr="00297448">
              <w:rPr>
                <w:rFonts w:asciiTheme="minorEastAsia" w:hAnsiTheme="minorEastAsia"/>
                <w:kern w:val="0"/>
                <w:sz w:val="28"/>
                <w:szCs w:val="28"/>
              </w:rPr>
              <w:t xml:space="preserve">　</w:t>
            </w:r>
          </w:p>
        </w:tc>
      </w:tr>
      <w:tr w:rsidR="00297448" w:rsidRPr="00297448" w:rsidTr="00873408">
        <w:trPr>
          <w:trHeight w:val="821"/>
        </w:trPr>
        <w:tc>
          <w:tcPr>
            <w:tcW w:w="1225"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到位   及时率</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2</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以预算文件日期为准，资金在1个月内到位得2分，资金每推迟1个月份扣1分。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2</w:t>
            </w:r>
            <w:r w:rsidRPr="00297448">
              <w:rPr>
                <w:rFonts w:asciiTheme="minorEastAsia" w:hAnsiTheme="minorEastAsia"/>
                <w:kern w:val="0"/>
                <w:sz w:val="28"/>
                <w:szCs w:val="28"/>
              </w:rPr>
              <w:t xml:space="preserve">　</w:t>
            </w:r>
          </w:p>
        </w:tc>
      </w:tr>
      <w:tr w:rsidR="00297448" w:rsidRPr="00297448" w:rsidTr="00873408">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 xml:space="preserve">过程  </w:t>
            </w:r>
          </w:p>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（30分）</w:t>
            </w:r>
          </w:p>
          <w:p w:rsidR="00297448" w:rsidRPr="00297448" w:rsidRDefault="00297448" w:rsidP="00873408">
            <w:pPr>
              <w:jc w:val="center"/>
              <w:rPr>
                <w:rFonts w:asciiTheme="minorEastAsia" w:hAnsiTheme="minorEastAsia"/>
                <w:kern w:val="0"/>
                <w:sz w:val="28"/>
                <w:szCs w:val="28"/>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业务管理（10分）</w:t>
            </w: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管理制度健全性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3</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1、是否已制定或具有相应的业务管理制度；2、业务管理制度是否完整健全。</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1、制定相应业务管理制度的，得2分；2、业务管理制度完整健全的，得1分。1、是，得2分，否则得0分；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3</w:t>
            </w:r>
            <w:r w:rsidRPr="00297448">
              <w:rPr>
                <w:rFonts w:asciiTheme="minorEastAsia" w:hAnsiTheme="minorEastAsia"/>
                <w:kern w:val="0"/>
                <w:sz w:val="28"/>
                <w:szCs w:val="28"/>
              </w:rPr>
              <w:t xml:space="preserve">　</w:t>
            </w:r>
          </w:p>
        </w:tc>
      </w:tr>
      <w:tr w:rsidR="00297448" w:rsidRPr="00297448" w:rsidTr="00873408">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jc w:val="center"/>
              <w:rPr>
                <w:rFonts w:asciiTheme="minorEastAsia" w:hAnsiTheme="minorEastAsia"/>
                <w:kern w:val="0"/>
                <w:sz w:val="28"/>
                <w:szCs w:val="28"/>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制度执行</w:t>
            </w:r>
            <w:r w:rsidRPr="00297448">
              <w:rPr>
                <w:rFonts w:asciiTheme="minorEastAsia" w:hAnsiTheme="minorEastAsia"/>
                <w:kern w:val="0"/>
                <w:sz w:val="28"/>
                <w:szCs w:val="28"/>
              </w:rPr>
              <w:lastRenderedPageBreak/>
              <w:t>有效性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lastRenderedPageBreak/>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1、是否遵守相关法律法规和业务管理规定；2、项目调整及支出调整手</w:t>
            </w:r>
            <w:r w:rsidRPr="00297448">
              <w:rPr>
                <w:rFonts w:asciiTheme="minorEastAsia" w:hAnsiTheme="minorEastAsia"/>
                <w:kern w:val="0"/>
                <w:sz w:val="28"/>
                <w:szCs w:val="28"/>
              </w:rPr>
              <w:lastRenderedPageBreak/>
              <w:t>续是否完备；3、项目合同书、验收报告、技术鉴定等资料是否齐全并及时归档。4、项目实施的人员条件、场地设备、信息支撑等是否落实到位。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lastRenderedPageBreak/>
              <w:t>1、是，得2分，否则得0分；2、手续完备的得1分，否则得0分；3、资料齐全及时归</w:t>
            </w:r>
            <w:r w:rsidRPr="00297448">
              <w:rPr>
                <w:rFonts w:asciiTheme="minorEastAsia" w:hAnsiTheme="minorEastAsia"/>
                <w:kern w:val="0"/>
                <w:sz w:val="28"/>
                <w:szCs w:val="28"/>
              </w:rPr>
              <w:lastRenderedPageBreak/>
              <w:t>档得2分，否则得0分。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lastRenderedPageBreak/>
              <w:t>5</w:t>
            </w:r>
            <w:r w:rsidRPr="00297448">
              <w:rPr>
                <w:rFonts w:asciiTheme="minorEastAsia" w:hAnsiTheme="minorEastAsia"/>
                <w:kern w:val="0"/>
                <w:sz w:val="28"/>
                <w:szCs w:val="28"/>
              </w:rPr>
              <w:t xml:space="preserve">　</w:t>
            </w:r>
          </w:p>
        </w:tc>
      </w:tr>
      <w:tr w:rsidR="00297448" w:rsidRPr="00297448" w:rsidTr="00873408">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jc w:val="center"/>
              <w:rPr>
                <w:rFonts w:asciiTheme="minorEastAsia" w:hAnsiTheme="minorEastAsia"/>
                <w:kern w:val="0"/>
                <w:sz w:val="28"/>
                <w:szCs w:val="28"/>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项目质量可控性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2</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1、是否已制定或具有相应的项目质量要求或标准；2、是否采取了相应的项目质量检查、验收等必需的控制措施或手段。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1、是，得1分，否则得0分；2、是，得1分，否则得0分。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 xml:space="preserve">　</w:t>
            </w:r>
            <w:r w:rsidRPr="00297448">
              <w:rPr>
                <w:rFonts w:asciiTheme="minorEastAsia" w:hAnsiTheme="minorEastAsia" w:hint="eastAsia"/>
                <w:kern w:val="0"/>
                <w:sz w:val="28"/>
                <w:szCs w:val="28"/>
              </w:rPr>
              <w:t>2</w:t>
            </w:r>
          </w:p>
        </w:tc>
      </w:tr>
      <w:tr w:rsidR="00297448" w:rsidRPr="00297448" w:rsidTr="00873408">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财务管理（20分）</w:t>
            </w: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管理制度健全性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1、是否已制定或具有相应的项目资金管理办法；2、项目资金管理办法是否符合相关财务会计制度的规定。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项目承担单位专项资金管理制度健全，内容不违背国家和省级相关制度得5分；基本健全得3分；没有制度得0分。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5</w:t>
            </w:r>
            <w:r w:rsidRPr="00297448">
              <w:rPr>
                <w:rFonts w:asciiTheme="minorEastAsia" w:hAnsiTheme="minorEastAsia"/>
                <w:kern w:val="0"/>
                <w:sz w:val="28"/>
                <w:szCs w:val="28"/>
              </w:rPr>
              <w:t xml:space="preserve">　</w:t>
            </w:r>
          </w:p>
        </w:tc>
      </w:tr>
      <w:tr w:rsidR="00297448" w:rsidRPr="00297448" w:rsidTr="00873408">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资金使用合</w:t>
            </w:r>
            <w:proofErr w:type="gramStart"/>
            <w:r w:rsidRPr="00297448">
              <w:rPr>
                <w:rFonts w:asciiTheme="minorEastAsia" w:hAnsiTheme="minorEastAsia"/>
                <w:kern w:val="0"/>
                <w:sz w:val="28"/>
                <w:szCs w:val="28"/>
              </w:rPr>
              <w:t>规</w:t>
            </w:r>
            <w:proofErr w:type="gramEnd"/>
            <w:r w:rsidRPr="00297448">
              <w:rPr>
                <w:rFonts w:asciiTheme="minorEastAsia" w:hAnsiTheme="minorEastAsia"/>
                <w:kern w:val="0"/>
                <w:sz w:val="28"/>
                <w:szCs w:val="28"/>
              </w:rPr>
              <w:t>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10</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1、是否符合国家财经法规和财务管理制度以及有关专项资金管理办法的规定；2、资金的拨付是否有完整的审批程序和手续；3、项目的重大开支是否经过评估认证；4、是否符</w:t>
            </w:r>
            <w:r w:rsidRPr="00297448">
              <w:rPr>
                <w:rFonts w:asciiTheme="minorEastAsia" w:hAnsiTheme="minorEastAsia"/>
                <w:kern w:val="0"/>
                <w:sz w:val="28"/>
                <w:szCs w:val="28"/>
              </w:rPr>
              <w:lastRenderedPageBreak/>
              <w:t>合预算批复或合同规定的用途；5、是否存在截留、挤占、挪用、虚列支出等情况。</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lastRenderedPageBreak/>
              <w:t>1、有专项资金管理办法得2分，无专项资金管理办法但有相关财务管理制度得1分，否则不得分；2、有完整审批程序得2分，否则不得分；3、是，得2 分，否则不得分；4、是，得2分，否则不得分；5、每发现所列任</w:t>
            </w:r>
            <w:r w:rsidRPr="00297448">
              <w:rPr>
                <w:rFonts w:asciiTheme="minorEastAsia" w:hAnsiTheme="minorEastAsia"/>
                <w:kern w:val="0"/>
                <w:sz w:val="28"/>
                <w:szCs w:val="28"/>
              </w:rPr>
              <w:lastRenderedPageBreak/>
              <w:t>何一种情况扣1分，2分扣完为止。</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lastRenderedPageBreak/>
              <w:t>10</w:t>
            </w:r>
            <w:r w:rsidRPr="00297448">
              <w:rPr>
                <w:rFonts w:asciiTheme="minorEastAsia" w:hAnsiTheme="minorEastAsia"/>
                <w:kern w:val="0"/>
                <w:sz w:val="28"/>
                <w:szCs w:val="28"/>
              </w:rPr>
              <w:t xml:space="preserve">　</w:t>
            </w:r>
          </w:p>
        </w:tc>
      </w:tr>
      <w:tr w:rsidR="00297448" w:rsidRPr="00297448" w:rsidTr="00873408">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财务监控有效性</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1、是否已制定或具有相应的监控机制；2、是否采取了相应的财务检查等必要的监控措施或手段。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1、有，得2分，否则不得分；2、是，得3分，否则不得分。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5</w:t>
            </w:r>
            <w:r w:rsidRPr="00297448">
              <w:rPr>
                <w:rFonts w:asciiTheme="minorEastAsia" w:hAnsiTheme="minorEastAsia"/>
                <w:kern w:val="0"/>
                <w:sz w:val="28"/>
                <w:szCs w:val="28"/>
              </w:rPr>
              <w:t xml:space="preserve">　</w:t>
            </w:r>
          </w:p>
        </w:tc>
      </w:tr>
      <w:tr w:rsidR="00297448" w:rsidRPr="00297448" w:rsidTr="00873408">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产出</w:t>
            </w:r>
          </w:p>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（50</w:t>
            </w:r>
            <w:r w:rsidRPr="00297448">
              <w:rPr>
                <w:rFonts w:asciiTheme="minorEastAsia" w:hAnsiTheme="minorEastAsia"/>
                <w:kern w:val="0"/>
                <w:sz w:val="28"/>
                <w:szCs w:val="28"/>
              </w:rPr>
              <w:lastRenderedPageBreak/>
              <w:t>分 )</w:t>
            </w:r>
          </w:p>
        </w:tc>
        <w:tc>
          <w:tcPr>
            <w:tcW w:w="1160" w:type="dxa"/>
            <w:vMerge w:val="restart"/>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lastRenderedPageBreak/>
              <w:t>项目产出（25</w:t>
            </w:r>
            <w:r w:rsidRPr="00297448">
              <w:rPr>
                <w:rFonts w:asciiTheme="minorEastAsia" w:hAnsiTheme="minorEastAsia"/>
                <w:kern w:val="0"/>
                <w:sz w:val="28"/>
                <w:szCs w:val="28"/>
              </w:rPr>
              <w:lastRenderedPageBreak/>
              <w:t>分）</w:t>
            </w: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lastRenderedPageBreak/>
              <w:t>主要工作</w:t>
            </w:r>
            <w:r w:rsidRPr="00297448">
              <w:rPr>
                <w:rFonts w:asciiTheme="minorEastAsia" w:hAnsiTheme="minorEastAsia"/>
                <w:kern w:val="0"/>
                <w:sz w:val="28"/>
                <w:szCs w:val="28"/>
              </w:rPr>
              <w:lastRenderedPageBreak/>
              <w:t>量完成率</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lastRenderedPageBreak/>
              <w:t>10</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以项目设计、预算的主要实物工作量为基础，与实际完成的实物工作</w:t>
            </w:r>
            <w:r w:rsidRPr="00297448">
              <w:rPr>
                <w:rFonts w:asciiTheme="minorEastAsia" w:hAnsiTheme="minorEastAsia"/>
                <w:kern w:val="0"/>
                <w:sz w:val="28"/>
                <w:szCs w:val="28"/>
              </w:rPr>
              <w:lastRenderedPageBreak/>
              <w:t>量进行比较。</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lastRenderedPageBreak/>
              <w:t>按设计、预算要求完成工作量得10分，没达到设计、预算的工作量要求扣1-10分。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10</w:t>
            </w:r>
            <w:r w:rsidRPr="00297448">
              <w:rPr>
                <w:rFonts w:asciiTheme="minorEastAsia" w:hAnsiTheme="minorEastAsia"/>
                <w:kern w:val="0"/>
                <w:sz w:val="28"/>
                <w:szCs w:val="28"/>
              </w:rPr>
              <w:t xml:space="preserve">　</w:t>
            </w:r>
          </w:p>
        </w:tc>
      </w:tr>
      <w:tr w:rsidR="00297448" w:rsidRPr="00297448" w:rsidTr="00873408">
        <w:trPr>
          <w:trHeight w:val="645"/>
        </w:trPr>
        <w:tc>
          <w:tcPr>
            <w:tcW w:w="1225" w:type="dxa"/>
            <w:vMerge/>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完成   及时率</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以预算文件下达为工作量完成的起始时间，工作量完成进度与时间进度同步得5分，不同步扣1-5分。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 xml:space="preserve">　</w:t>
            </w:r>
            <w:r w:rsidRPr="00297448">
              <w:rPr>
                <w:rFonts w:asciiTheme="minorEastAsia" w:hAnsiTheme="minorEastAsia" w:hint="eastAsia"/>
                <w:kern w:val="0"/>
                <w:sz w:val="28"/>
                <w:szCs w:val="28"/>
              </w:rPr>
              <w:t>5</w:t>
            </w:r>
          </w:p>
        </w:tc>
      </w:tr>
      <w:tr w:rsidR="00297448" w:rsidRPr="00297448" w:rsidTr="00873408">
        <w:trPr>
          <w:trHeight w:val="660"/>
        </w:trPr>
        <w:tc>
          <w:tcPr>
            <w:tcW w:w="1225" w:type="dxa"/>
            <w:vMerge/>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工作质量达标率</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1、项目验收质量优良得4-5分；2、项目验收质量合格得3-4分；3、项目验收质量不合格得0分。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5</w:t>
            </w:r>
            <w:r w:rsidRPr="00297448">
              <w:rPr>
                <w:rFonts w:asciiTheme="minorEastAsia" w:hAnsiTheme="minorEastAsia"/>
                <w:kern w:val="0"/>
                <w:sz w:val="28"/>
                <w:szCs w:val="28"/>
              </w:rPr>
              <w:t xml:space="preserve">　</w:t>
            </w:r>
          </w:p>
        </w:tc>
      </w:tr>
      <w:tr w:rsidR="00297448" w:rsidRPr="00297448" w:rsidTr="00873408">
        <w:trPr>
          <w:trHeight w:val="585"/>
        </w:trPr>
        <w:tc>
          <w:tcPr>
            <w:tcW w:w="1225" w:type="dxa"/>
            <w:vMerge/>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nil"/>
              <w:left w:val="single" w:sz="4" w:space="0" w:color="auto"/>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成本    节约率</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1、评价项目是否出现超支现象；2、有无工作量报废引起的成本支出。</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1、出现超支现象扣3分，否则不扣分；2、有所列情况扣2分，否则不扣分。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5</w:t>
            </w:r>
            <w:r w:rsidRPr="00297448">
              <w:rPr>
                <w:rFonts w:asciiTheme="minorEastAsia" w:hAnsiTheme="minorEastAsia"/>
                <w:kern w:val="0"/>
                <w:sz w:val="28"/>
                <w:szCs w:val="28"/>
              </w:rPr>
              <w:t xml:space="preserve">　</w:t>
            </w:r>
          </w:p>
        </w:tc>
      </w:tr>
      <w:tr w:rsidR="00297448" w:rsidRPr="00297448" w:rsidTr="00873408">
        <w:trPr>
          <w:trHeight w:val="645"/>
        </w:trPr>
        <w:tc>
          <w:tcPr>
            <w:tcW w:w="1225" w:type="dxa"/>
            <w:vMerge/>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val="restart"/>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项目效益（25分）</w:t>
            </w:r>
          </w:p>
        </w:tc>
        <w:tc>
          <w:tcPr>
            <w:tcW w:w="1035" w:type="dxa"/>
            <w:tcBorders>
              <w:top w:val="nil"/>
              <w:left w:val="nil"/>
              <w:bottom w:val="single" w:sz="4" w:space="0" w:color="auto"/>
              <w:right w:val="single" w:sz="4" w:space="0" w:color="auto"/>
            </w:tcBorders>
            <w:noWrap/>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社会效益</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15</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未来能有效有助于改善城市的人居环境，改变城市形象，提升城市品位得12-15分，其它情形扣1-15分。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15</w:t>
            </w:r>
            <w:r w:rsidRPr="00297448">
              <w:rPr>
                <w:rFonts w:asciiTheme="minorEastAsia" w:hAnsiTheme="minorEastAsia"/>
                <w:kern w:val="0"/>
                <w:sz w:val="28"/>
                <w:szCs w:val="28"/>
              </w:rPr>
              <w:t xml:space="preserve">　</w:t>
            </w:r>
          </w:p>
        </w:tc>
      </w:tr>
      <w:tr w:rsidR="00297448" w:rsidRPr="00297448" w:rsidTr="00873408">
        <w:trPr>
          <w:trHeight w:val="675"/>
        </w:trPr>
        <w:tc>
          <w:tcPr>
            <w:tcW w:w="1225" w:type="dxa"/>
            <w:vMerge/>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160" w:type="dxa"/>
            <w:vMerge/>
            <w:tcBorders>
              <w:top w:val="nil"/>
              <w:left w:val="single" w:sz="4" w:space="0" w:color="auto"/>
              <w:bottom w:val="single" w:sz="4" w:space="0" w:color="000000"/>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p>
        </w:tc>
        <w:tc>
          <w:tcPr>
            <w:tcW w:w="103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可持续  影响</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10</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项目实施后，有可持续潜力，代表未来行业的发展方向得10分，其它情况扣1-10分。</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10</w:t>
            </w:r>
            <w:r w:rsidRPr="00297448">
              <w:rPr>
                <w:rFonts w:asciiTheme="minorEastAsia" w:hAnsiTheme="minorEastAsia"/>
                <w:kern w:val="0"/>
                <w:sz w:val="28"/>
                <w:szCs w:val="28"/>
              </w:rPr>
              <w:t xml:space="preserve">　</w:t>
            </w:r>
          </w:p>
        </w:tc>
      </w:tr>
      <w:tr w:rsidR="00297448" w:rsidRPr="00297448" w:rsidTr="00873408">
        <w:trPr>
          <w:trHeight w:val="660"/>
        </w:trPr>
        <w:tc>
          <w:tcPr>
            <w:tcW w:w="3420" w:type="dxa"/>
            <w:gridSpan w:val="3"/>
            <w:tcBorders>
              <w:top w:val="single" w:sz="4" w:space="0" w:color="auto"/>
              <w:left w:val="single" w:sz="4" w:space="0" w:color="auto"/>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lastRenderedPageBreak/>
              <w:t>合计</w:t>
            </w:r>
          </w:p>
        </w:tc>
        <w:tc>
          <w:tcPr>
            <w:tcW w:w="625"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kern w:val="0"/>
                <w:sz w:val="28"/>
                <w:szCs w:val="28"/>
              </w:rPr>
              <w:t>100</w:t>
            </w:r>
          </w:p>
        </w:tc>
        <w:tc>
          <w:tcPr>
            <w:tcW w:w="446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 xml:space="preserve">　</w:t>
            </w:r>
          </w:p>
        </w:tc>
        <w:tc>
          <w:tcPr>
            <w:tcW w:w="5600" w:type="dxa"/>
            <w:tcBorders>
              <w:top w:val="nil"/>
              <w:left w:val="nil"/>
              <w:bottom w:val="single" w:sz="4" w:space="0" w:color="auto"/>
              <w:right w:val="single" w:sz="4" w:space="0" w:color="auto"/>
            </w:tcBorders>
            <w:vAlign w:val="center"/>
          </w:tcPr>
          <w:p w:rsidR="00297448" w:rsidRPr="00297448" w:rsidRDefault="00297448" w:rsidP="00873408">
            <w:pPr>
              <w:widowControl/>
              <w:jc w:val="left"/>
              <w:rPr>
                <w:rFonts w:asciiTheme="minorEastAsia" w:hAnsiTheme="minorEastAsia"/>
                <w:kern w:val="0"/>
                <w:sz w:val="28"/>
                <w:szCs w:val="28"/>
              </w:rPr>
            </w:pPr>
            <w:r w:rsidRPr="00297448">
              <w:rPr>
                <w:rFonts w:asciiTheme="minorEastAsia" w:hAnsiTheme="minorEastAsia"/>
                <w:kern w:val="0"/>
                <w:sz w:val="28"/>
                <w:szCs w:val="28"/>
              </w:rPr>
              <w:t xml:space="preserve">　</w:t>
            </w:r>
          </w:p>
        </w:tc>
        <w:tc>
          <w:tcPr>
            <w:tcW w:w="1080" w:type="dxa"/>
            <w:tcBorders>
              <w:top w:val="nil"/>
              <w:left w:val="nil"/>
              <w:bottom w:val="single" w:sz="4" w:space="0" w:color="auto"/>
              <w:right w:val="single" w:sz="4" w:space="0" w:color="auto"/>
            </w:tcBorders>
            <w:vAlign w:val="center"/>
          </w:tcPr>
          <w:p w:rsidR="00297448" w:rsidRPr="00297448" w:rsidRDefault="00297448" w:rsidP="00873408">
            <w:pPr>
              <w:widowControl/>
              <w:jc w:val="center"/>
              <w:rPr>
                <w:rFonts w:asciiTheme="minorEastAsia" w:hAnsiTheme="minorEastAsia"/>
                <w:kern w:val="0"/>
                <w:sz w:val="28"/>
                <w:szCs w:val="28"/>
              </w:rPr>
            </w:pPr>
            <w:r w:rsidRPr="00297448">
              <w:rPr>
                <w:rFonts w:asciiTheme="minorEastAsia" w:hAnsiTheme="minorEastAsia" w:hint="eastAsia"/>
                <w:kern w:val="0"/>
                <w:sz w:val="28"/>
                <w:szCs w:val="28"/>
              </w:rPr>
              <w:t>100</w:t>
            </w:r>
            <w:r w:rsidRPr="00297448">
              <w:rPr>
                <w:rFonts w:asciiTheme="minorEastAsia" w:hAnsiTheme="minorEastAsia"/>
                <w:kern w:val="0"/>
                <w:sz w:val="28"/>
                <w:szCs w:val="28"/>
              </w:rPr>
              <w:t xml:space="preserve">　</w:t>
            </w:r>
          </w:p>
        </w:tc>
      </w:tr>
    </w:tbl>
    <w:p w:rsidR="00297448" w:rsidRPr="00297448" w:rsidRDefault="00297448" w:rsidP="00297448">
      <w:pPr>
        <w:rPr>
          <w:rFonts w:asciiTheme="minorEastAsia" w:hAnsiTheme="minorEastAsia"/>
          <w:sz w:val="28"/>
          <w:szCs w:val="28"/>
        </w:rPr>
      </w:pPr>
    </w:p>
    <w:p w:rsidR="00297448" w:rsidRPr="00297448" w:rsidRDefault="00297448" w:rsidP="00297448">
      <w:pPr>
        <w:pStyle w:val="a5"/>
        <w:spacing w:before="50" w:beforeAutospacing="0" w:after="50" w:afterAutospacing="0"/>
        <w:ind w:firstLine="270"/>
        <w:jc w:val="both"/>
        <w:rPr>
          <w:rFonts w:asciiTheme="minorEastAsia" w:eastAsiaTheme="minorEastAsia" w:hAnsiTheme="minorEastAsia" w:cs="Helvetica"/>
          <w:color w:val="000000"/>
          <w:sz w:val="28"/>
          <w:szCs w:val="28"/>
        </w:rPr>
      </w:pPr>
    </w:p>
    <w:p w:rsidR="00297448" w:rsidRPr="00297448" w:rsidRDefault="00297448" w:rsidP="00297448">
      <w:pPr>
        <w:rPr>
          <w:rFonts w:asciiTheme="minorEastAsia" w:hAnsiTheme="minorEastAsia"/>
          <w:sz w:val="28"/>
          <w:szCs w:val="28"/>
        </w:rPr>
      </w:pPr>
    </w:p>
    <w:p w:rsidR="00F46451" w:rsidRPr="00297448" w:rsidRDefault="00F46451">
      <w:pPr>
        <w:rPr>
          <w:sz w:val="28"/>
          <w:szCs w:val="28"/>
        </w:rPr>
      </w:pPr>
    </w:p>
    <w:sectPr w:rsidR="00F46451" w:rsidRPr="00297448" w:rsidSect="00F33E4D">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676" w:rsidRDefault="00151676" w:rsidP="00297448">
      <w:r>
        <w:separator/>
      </w:r>
    </w:p>
  </w:endnote>
  <w:endnote w:type="continuationSeparator" w:id="0">
    <w:p w:rsidR="00151676" w:rsidRDefault="00151676" w:rsidP="0029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676" w:rsidRDefault="00151676" w:rsidP="00297448">
      <w:r>
        <w:separator/>
      </w:r>
    </w:p>
  </w:footnote>
  <w:footnote w:type="continuationSeparator" w:id="0">
    <w:p w:rsidR="00151676" w:rsidRDefault="00151676" w:rsidP="0029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25"/>
    <w:rsid w:val="00151676"/>
    <w:rsid w:val="00297448"/>
    <w:rsid w:val="005A51CA"/>
    <w:rsid w:val="0096770B"/>
    <w:rsid w:val="00C11825"/>
    <w:rsid w:val="00D62907"/>
    <w:rsid w:val="00F4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74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7448"/>
    <w:rPr>
      <w:sz w:val="18"/>
      <w:szCs w:val="18"/>
    </w:rPr>
  </w:style>
  <w:style w:type="paragraph" w:styleId="a4">
    <w:name w:val="footer"/>
    <w:basedOn w:val="a"/>
    <w:link w:val="Char0"/>
    <w:uiPriority w:val="99"/>
    <w:unhideWhenUsed/>
    <w:rsid w:val="00297448"/>
    <w:pPr>
      <w:tabs>
        <w:tab w:val="center" w:pos="4153"/>
        <w:tab w:val="right" w:pos="8306"/>
      </w:tabs>
      <w:snapToGrid w:val="0"/>
      <w:jc w:val="left"/>
    </w:pPr>
    <w:rPr>
      <w:sz w:val="18"/>
      <w:szCs w:val="18"/>
    </w:rPr>
  </w:style>
  <w:style w:type="character" w:customStyle="1" w:styleId="Char0">
    <w:name w:val="页脚 Char"/>
    <w:basedOn w:val="a0"/>
    <w:link w:val="a4"/>
    <w:uiPriority w:val="99"/>
    <w:rsid w:val="00297448"/>
    <w:rPr>
      <w:sz w:val="18"/>
      <w:szCs w:val="18"/>
    </w:rPr>
  </w:style>
  <w:style w:type="paragraph" w:styleId="a5">
    <w:name w:val="Normal (Web)"/>
    <w:basedOn w:val="a"/>
    <w:uiPriority w:val="99"/>
    <w:unhideWhenUsed/>
    <w:rsid w:val="002974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974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74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7448"/>
    <w:rPr>
      <w:sz w:val="18"/>
      <w:szCs w:val="18"/>
    </w:rPr>
  </w:style>
  <w:style w:type="paragraph" w:styleId="a4">
    <w:name w:val="footer"/>
    <w:basedOn w:val="a"/>
    <w:link w:val="Char0"/>
    <w:uiPriority w:val="99"/>
    <w:unhideWhenUsed/>
    <w:rsid w:val="00297448"/>
    <w:pPr>
      <w:tabs>
        <w:tab w:val="center" w:pos="4153"/>
        <w:tab w:val="right" w:pos="8306"/>
      </w:tabs>
      <w:snapToGrid w:val="0"/>
      <w:jc w:val="left"/>
    </w:pPr>
    <w:rPr>
      <w:sz w:val="18"/>
      <w:szCs w:val="18"/>
    </w:rPr>
  </w:style>
  <w:style w:type="character" w:customStyle="1" w:styleId="Char0">
    <w:name w:val="页脚 Char"/>
    <w:basedOn w:val="a0"/>
    <w:link w:val="a4"/>
    <w:uiPriority w:val="99"/>
    <w:rsid w:val="00297448"/>
    <w:rPr>
      <w:sz w:val="18"/>
      <w:szCs w:val="18"/>
    </w:rPr>
  </w:style>
  <w:style w:type="paragraph" w:styleId="a5">
    <w:name w:val="Normal (Web)"/>
    <w:basedOn w:val="a"/>
    <w:uiPriority w:val="99"/>
    <w:unhideWhenUsed/>
    <w:rsid w:val="002974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97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5</cp:revision>
  <dcterms:created xsi:type="dcterms:W3CDTF">2020-11-13T01:20:00Z</dcterms:created>
  <dcterms:modified xsi:type="dcterms:W3CDTF">2021-01-08T03:53:00Z</dcterms:modified>
</cp:coreProperties>
</file>