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A95" w:rsidRDefault="00F70A95" w:rsidP="00F70A95">
      <w:pPr>
        <w:spacing w:line="560" w:lineRule="exact"/>
        <w:rPr>
          <w:rFonts w:eastAsia="黑体"/>
          <w:bCs/>
          <w:kern w:val="0"/>
          <w:sz w:val="32"/>
          <w:szCs w:val="32"/>
        </w:rPr>
      </w:pPr>
      <w:r>
        <w:rPr>
          <w:rFonts w:eastAsia="黑体" w:hAnsi="黑体"/>
          <w:bCs/>
          <w:kern w:val="0"/>
          <w:sz w:val="32"/>
          <w:szCs w:val="32"/>
        </w:rPr>
        <w:t>附件</w:t>
      </w:r>
      <w:r>
        <w:rPr>
          <w:rFonts w:eastAsia="黑体"/>
          <w:bCs/>
          <w:kern w:val="0"/>
          <w:sz w:val="32"/>
          <w:szCs w:val="32"/>
        </w:rPr>
        <w:t>2</w:t>
      </w:r>
    </w:p>
    <w:p w:rsidR="00F70A95" w:rsidRDefault="00F70A95" w:rsidP="00F70A95">
      <w:pPr>
        <w:spacing w:line="600" w:lineRule="exact"/>
        <w:jc w:val="center"/>
        <w:rPr>
          <w:rFonts w:eastAsia="方正小标宋_GBK"/>
          <w:sz w:val="36"/>
          <w:szCs w:val="36"/>
        </w:rPr>
      </w:pPr>
      <w:r>
        <w:rPr>
          <w:rFonts w:eastAsia="方正小标宋_GBK"/>
          <w:sz w:val="36"/>
          <w:szCs w:val="36"/>
        </w:rPr>
        <w:t>部门整体支出绩效评价报告</w:t>
      </w:r>
    </w:p>
    <w:p w:rsidR="00F70A95" w:rsidRDefault="00F70A95" w:rsidP="00F70A95">
      <w:pPr>
        <w:spacing w:line="600" w:lineRule="exact"/>
        <w:ind w:firstLineChars="200" w:firstLine="640"/>
        <w:rPr>
          <w:rFonts w:eastAsia="仿宋_GB2312" w:hint="eastAsia"/>
          <w:sz w:val="32"/>
          <w:szCs w:val="32"/>
        </w:rPr>
      </w:pPr>
      <w:r>
        <w:rPr>
          <w:rFonts w:eastAsia="黑体" w:hint="eastAsia"/>
          <w:sz w:val="32"/>
          <w:szCs w:val="32"/>
        </w:rPr>
        <w:t>一、</w:t>
      </w:r>
      <w:r>
        <w:rPr>
          <w:rFonts w:eastAsia="黑体"/>
          <w:sz w:val="32"/>
          <w:szCs w:val="32"/>
        </w:rPr>
        <w:t>部门、单位基本情况</w:t>
      </w:r>
      <w:r>
        <w:rPr>
          <w:rFonts w:eastAsia="仿宋_GB2312" w:hint="eastAsia"/>
          <w:sz w:val="32"/>
          <w:szCs w:val="32"/>
        </w:rPr>
        <w:t xml:space="preserve"> </w:t>
      </w:r>
    </w:p>
    <w:p w:rsidR="00F70A95" w:rsidRDefault="00F70A95" w:rsidP="00F70A95">
      <w:pPr>
        <w:widowControl/>
        <w:spacing w:line="520" w:lineRule="exact"/>
        <w:ind w:firstLineChars="200" w:firstLine="640"/>
        <w:jc w:val="left"/>
        <w:rPr>
          <w:rFonts w:eastAsia="仿宋_GB2312" w:hint="eastAsia"/>
          <w:sz w:val="32"/>
          <w:szCs w:val="32"/>
        </w:rPr>
      </w:pPr>
      <w:r>
        <w:rPr>
          <w:rFonts w:eastAsia="仿宋_GB2312" w:hint="eastAsia"/>
          <w:sz w:val="32"/>
          <w:szCs w:val="32"/>
        </w:rPr>
        <w:t>炎陵县森林公安局属县级一级预算单位，无二级预算单位。内设办公室、法制室、刑侦中队、治安中队、防火中队五个机构，下设炎帝陵派出所、水口派出所、</w:t>
      </w:r>
      <w:proofErr w:type="gramStart"/>
      <w:r>
        <w:rPr>
          <w:rFonts w:eastAsia="仿宋_GB2312" w:hint="eastAsia"/>
          <w:sz w:val="32"/>
          <w:szCs w:val="32"/>
        </w:rPr>
        <w:t>沔</w:t>
      </w:r>
      <w:proofErr w:type="gramEnd"/>
      <w:r>
        <w:rPr>
          <w:rFonts w:eastAsia="仿宋_GB2312" w:hint="eastAsia"/>
          <w:sz w:val="32"/>
          <w:szCs w:val="32"/>
        </w:rPr>
        <w:t>渡派出所、桃源洞派出所四个机构，共九个机构。核定全额政法行政编制</w:t>
      </w:r>
      <w:r>
        <w:rPr>
          <w:rFonts w:eastAsia="仿宋_GB2312" w:hint="eastAsia"/>
          <w:sz w:val="32"/>
          <w:szCs w:val="32"/>
        </w:rPr>
        <w:t>40</w:t>
      </w:r>
      <w:r>
        <w:rPr>
          <w:rFonts w:eastAsia="仿宋_GB2312" w:hint="eastAsia"/>
          <w:sz w:val="32"/>
          <w:szCs w:val="32"/>
        </w:rPr>
        <w:t>人，本年发生的退休人员</w:t>
      </w:r>
      <w:r>
        <w:rPr>
          <w:rFonts w:eastAsia="仿宋_GB2312" w:hint="eastAsia"/>
          <w:sz w:val="32"/>
          <w:szCs w:val="32"/>
        </w:rPr>
        <w:t>3</w:t>
      </w:r>
      <w:r>
        <w:rPr>
          <w:rFonts w:eastAsia="仿宋_GB2312" w:hint="eastAsia"/>
          <w:sz w:val="32"/>
          <w:szCs w:val="32"/>
        </w:rPr>
        <w:t>人，辞职人员</w:t>
      </w:r>
      <w:r>
        <w:rPr>
          <w:rFonts w:eastAsia="仿宋_GB2312" w:hint="eastAsia"/>
          <w:sz w:val="32"/>
          <w:szCs w:val="32"/>
        </w:rPr>
        <w:t>1</w:t>
      </w:r>
      <w:r>
        <w:rPr>
          <w:rFonts w:eastAsia="仿宋_GB2312" w:hint="eastAsia"/>
          <w:sz w:val="32"/>
          <w:szCs w:val="32"/>
        </w:rPr>
        <w:t>人，截止</w:t>
      </w:r>
      <w:r>
        <w:rPr>
          <w:rFonts w:eastAsia="仿宋_GB2312" w:hint="eastAsia"/>
          <w:sz w:val="32"/>
          <w:szCs w:val="32"/>
        </w:rPr>
        <w:t>2019</w:t>
      </w:r>
      <w:r>
        <w:rPr>
          <w:rFonts w:eastAsia="仿宋_GB2312" w:hint="eastAsia"/>
          <w:sz w:val="32"/>
          <w:szCs w:val="32"/>
        </w:rPr>
        <w:t>年底实有在职人员</w:t>
      </w:r>
      <w:r>
        <w:rPr>
          <w:rFonts w:eastAsia="仿宋_GB2312" w:hint="eastAsia"/>
          <w:sz w:val="32"/>
          <w:szCs w:val="32"/>
        </w:rPr>
        <w:t>34</w:t>
      </w:r>
      <w:r>
        <w:rPr>
          <w:rFonts w:eastAsia="仿宋_GB2312" w:hint="eastAsia"/>
          <w:sz w:val="32"/>
          <w:szCs w:val="32"/>
        </w:rPr>
        <w:t>人。退休</w:t>
      </w:r>
      <w:r>
        <w:rPr>
          <w:rFonts w:eastAsia="仿宋_GB2312" w:hint="eastAsia"/>
          <w:sz w:val="32"/>
          <w:szCs w:val="32"/>
        </w:rPr>
        <w:t>17</w:t>
      </w:r>
      <w:r>
        <w:rPr>
          <w:rFonts w:eastAsia="仿宋_GB2312" w:hint="eastAsia"/>
          <w:sz w:val="32"/>
          <w:szCs w:val="32"/>
        </w:rPr>
        <w:t>人，遗属人员</w:t>
      </w:r>
      <w:r>
        <w:rPr>
          <w:rFonts w:eastAsia="仿宋_GB2312" w:hint="eastAsia"/>
          <w:sz w:val="32"/>
          <w:szCs w:val="32"/>
        </w:rPr>
        <w:t>3</w:t>
      </w:r>
      <w:r>
        <w:rPr>
          <w:rFonts w:eastAsia="仿宋_GB2312" w:hint="eastAsia"/>
          <w:sz w:val="32"/>
          <w:szCs w:val="32"/>
        </w:rPr>
        <w:t>人。</w:t>
      </w:r>
    </w:p>
    <w:p w:rsidR="00F70A95" w:rsidRDefault="00F70A95" w:rsidP="00F70A95">
      <w:pPr>
        <w:widowControl/>
        <w:spacing w:line="520" w:lineRule="exact"/>
        <w:ind w:firstLineChars="200" w:firstLine="640"/>
        <w:jc w:val="left"/>
        <w:rPr>
          <w:rFonts w:eastAsia="仿宋_GB2312" w:hint="eastAsia"/>
          <w:sz w:val="32"/>
          <w:szCs w:val="32"/>
        </w:rPr>
      </w:pPr>
      <w:r>
        <w:rPr>
          <w:rFonts w:eastAsia="仿宋_GB2312" w:hint="eastAsia"/>
          <w:sz w:val="32"/>
          <w:szCs w:val="32"/>
        </w:rPr>
        <w:t>根据《森林法》等国家法律法规规定，我局的主要职能是保护本县的森林、野生动植物资源，查处各类林业违法案件，打击滥伐、盗伐林木，打击破坏珍稀野生动植物资源，打击非法野外用火，维护县内生态资源安全及林区社会治安秩序，致力于为我县的林业经济建设创造良好的发展环境，为林区经济建设保驾护航。</w:t>
      </w:r>
    </w:p>
    <w:p w:rsidR="00F70A95" w:rsidRDefault="00F70A95" w:rsidP="00F70A95">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一般公共预算支出情况</w:t>
      </w:r>
    </w:p>
    <w:p w:rsidR="00F70A95" w:rsidRDefault="00F70A95" w:rsidP="00F70A95">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sz w:val="32"/>
          <w:szCs w:val="32"/>
        </w:rPr>
        <w:t>基本支出情况</w:t>
      </w:r>
    </w:p>
    <w:p w:rsidR="00F70A95" w:rsidRDefault="00F70A95" w:rsidP="00F70A95">
      <w:pPr>
        <w:pStyle w:val="a6"/>
        <w:widowControl/>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2019</w:t>
      </w:r>
      <w:r>
        <w:rPr>
          <w:rFonts w:ascii="Times New Roman" w:eastAsia="仿宋_GB2312" w:hAnsi="Times New Roman" w:hint="eastAsia"/>
          <w:sz w:val="32"/>
          <w:szCs w:val="32"/>
        </w:rPr>
        <w:t>年度年初预算资金</w:t>
      </w:r>
      <w:r>
        <w:rPr>
          <w:rFonts w:ascii="Times New Roman" w:eastAsia="仿宋_GB2312" w:hAnsi="Times New Roman" w:hint="eastAsia"/>
          <w:sz w:val="32"/>
          <w:szCs w:val="32"/>
        </w:rPr>
        <w:t>5768612</w:t>
      </w:r>
      <w:r>
        <w:rPr>
          <w:rFonts w:ascii="Times New Roman" w:eastAsia="仿宋_GB2312" w:hAnsi="Times New Roman" w:hint="eastAsia"/>
          <w:sz w:val="32"/>
          <w:szCs w:val="32"/>
        </w:rPr>
        <w:t>元，其中一般公共预算全额拨款</w:t>
      </w:r>
      <w:r>
        <w:rPr>
          <w:rFonts w:ascii="Times New Roman" w:eastAsia="仿宋_GB2312" w:hAnsi="Times New Roman" w:hint="eastAsia"/>
          <w:sz w:val="32"/>
          <w:szCs w:val="32"/>
        </w:rPr>
        <w:t>5768612</w:t>
      </w:r>
      <w:r>
        <w:rPr>
          <w:rFonts w:ascii="Times New Roman" w:eastAsia="仿宋_GB2312" w:hAnsi="Times New Roman" w:hint="eastAsia"/>
          <w:sz w:val="32"/>
          <w:szCs w:val="32"/>
        </w:rPr>
        <w:t>元，占年初预算总资金的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r>
        <w:rPr>
          <w:rFonts w:ascii="Times New Roman" w:eastAsia="仿宋_GB2312" w:hAnsi="Times New Roman" w:hint="eastAsia"/>
          <w:sz w:val="32"/>
          <w:szCs w:val="32"/>
        </w:rPr>
        <w:t>2019</w:t>
      </w:r>
      <w:r>
        <w:rPr>
          <w:rFonts w:ascii="Times New Roman" w:eastAsia="仿宋_GB2312" w:hAnsi="Times New Roman" w:hint="eastAsia"/>
          <w:sz w:val="32"/>
          <w:szCs w:val="32"/>
        </w:rPr>
        <w:t>年度收入总额</w:t>
      </w:r>
      <w:r>
        <w:rPr>
          <w:rFonts w:ascii="Times New Roman" w:eastAsia="仿宋_GB2312" w:hAnsi="Times New Roman" w:hint="eastAsia"/>
          <w:sz w:val="32"/>
          <w:szCs w:val="32"/>
        </w:rPr>
        <w:t>8709371.19</w:t>
      </w:r>
      <w:r>
        <w:rPr>
          <w:rFonts w:ascii="Times New Roman" w:eastAsia="仿宋_GB2312" w:hAnsi="Times New Roman" w:hint="eastAsia"/>
          <w:sz w:val="32"/>
          <w:szCs w:val="32"/>
        </w:rPr>
        <w:t>元；</w:t>
      </w:r>
      <w:r>
        <w:rPr>
          <w:rFonts w:ascii="Times New Roman" w:eastAsia="仿宋_GB2312" w:hAnsi="Times New Roman" w:hint="eastAsia"/>
          <w:sz w:val="32"/>
          <w:szCs w:val="32"/>
        </w:rPr>
        <w:t>2019</w:t>
      </w:r>
      <w:r>
        <w:rPr>
          <w:rFonts w:ascii="Times New Roman" w:eastAsia="仿宋_GB2312" w:hAnsi="Times New Roman" w:hint="eastAsia"/>
          <w:sz w:val="32"/>
          <w:szCs w:val="32"/>
        </w:rPr>
        <w:t>年度支出总额</w:t>
      </w:r>
      <w:r>
        <w:rPr>
          <w:rFonts w:ascii="Times New Roman" w:eastAsia="仿宋_GB2312" w:hAnsi="Times New Roman" w:hint="eastAsia"/>
          <w:sz w:val="32"/>
          <w:szCs w:val="32"/>
        </w:rPr>
        <w:t>8709371.19</w:t>
      </w:r>
      <w:r>
        <w:rPr>
          <w:rFonts w:ascii="Times New Roman" w:eastAsia="仿宋_GB2312" w:hAnsi="Times New Roman" w:hint="eastAsia"/>
          <w:sz w:val="32"/>
          <w:szCs w:val="32"/>
        </w:rPr>
        <w:t>元，其中基本支出</w:t>
      </w:r>
      <w:r>
        <w:rPr>
          <w:rFonts w:ascii="Times New Roman" w:eastAsia="仿宋_GB2312" w:hAnsi="Times New Roman" w:hint="eastAsia"/>
          <w:sz w:val="32"/>
          <w:szCs w:val="32"/>
        </w:rPr>
        <w:t>8709371.19</w:t>
      </w:r>
      <w:r>
        <w:rPr>
          <w:rFonts w:ascii="Times New Roman" w:eastAsia="仿宋_GB2312" w:hAnsi="Times New Roman" w:hint="eastAsia"/>
          <w:sz w:val="32"/>
          <w:szCs w:val="32"/>
        </w:rPr>
        <w:t>元，基本支出中人员经费的支出为</w:t>
      </w:r>
      <w:r>
        <w:rPr>
          <w:rFonts w:ascii="Times New Roman" w:eastAsia="仿宋_GB2312" w:hAnsi="Times New Roman" w:hint="eastAsia"/>
          <w:sz w:val="32"/>
          <w:szCs w:val="32"/>
        </w:rPr>
        <w:t>5942856.36</w:t>
      </w:r>
      <w:r>
        <w:rPr>
          <w:rFonts w:ascii="Times New Roman" w:eastAsia="仿宋_GB2312" w:hAnsi="Times New Roman" w:hint="eastAsia"/>
          <w:sz w:val="32"/>
          <w:szCs w:val="32"/>
        </w:rPr>
        <w:t>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支出总额的</w:t>
      </w:r>
      <w:r>
        <w:rPr>
          <w:rFonts w:ascii="Times New Roman" w:eastAsia="仿宋_GB2312" w:hAnsi="Times New Roman" w:hint="eastAsia"/>
          <w:sz w:val="32"/>
          <w:szCs w:val="32"/>
        </w:rPr>
        <w:t>68.23%</w:t>
      </w:r>
      <w:r>
        <w:rPr>
          <w:rFonts w:ascii="Times New Roman" w:eastAsia="仿宋_GB2312" w:hAnsi="Times New Roman" w:hint="eastAsia"/>
          <w:sz w:val="32"/>
          <w:szCs w:val="32"/>
        </w:rPr>
        <w:t>；日常公用经费的支出为</w:t>
      </w:r>
      <w:r>
        <w:rPr>
          <w:rFonts w:ascii="Times New Roman" w:eastAsia="仿宋_GB2312" w:hAnsi="Times New Roman" w:hint="eastAsia"/>
          <w:sz w:val="32"/>
          <w:szCs w:val="32"/>
        </w:rPr>
        <w:t>2766514.83</w:t>
      </w:r>
      <w:r>
        <w:rPr>
          <w:rFonts w:ascii="Times New Roman" w:eastAsia="仿宋_GB2312" w:hAnsi="Times New Roman" w:hint="eastAsia"/>
          <w:sz w:val="32"/>
          <w:szCs w:val="32"/>
        </w:rPr>
        <w:t>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支出总额的</w:t>
      </w:r>
      <w:r>
        <w:rPr>
          <w:rFonts w:ascii="Times New Roman" w:eastAsia="仿宋_GB2312" w:hAnsi="Times New Roman" w:hint="eastAsia"/>
          <w:sz w:val="32"/>
          <w:szCs w:val="32"/>
        </w:rPr>
        <w:t>31.77%</w:t>
      </w:r>
      <w:r>
        <w:rPr>
          <w:rFonts w:ascii="Times New Roman" w:eastAsia="仿宋_GB2312" w:hAnsi="Times New Roman" w:hint="eastAsia"/>
          <w:sz w:val="32"/>
          <w:szCs w:val="32"/>
        </w:rPr>
        <w:t>。</w:t>
      </w:r>
    </w:p>
    <w:p w:rsidR="00F70A95" w:rsidRDefault="00F70A95" w:rsidP="00F70A95">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项目支出情况</w:t>
      </w:r>
    </w:p>
    <w:p w:rsidR="00F70A95" w:rsidRDefault="00F70A95" w:rsidP="00F70A95">
      <w:pPr>
        <w:widowControl/>
        <w:spacing w:line="520" w:lineRule="exact"/>
        <w:ind w:firstLineChars="200" w:firstLine="640"/>
        <w:jc w:val="left"/>
        <w:rPr>
          <w:rFonts w:eastAsia="仿宋_GB2312"/>
          <w:sz w:val="32"/>
          <w:szCs w:val="32"/>
        </w:rPr>
      </w:pPr>
      <w:r>
        <w:rPr>
          <w:rFonts w:eastAsia="仿宋_GB2312" w:hint="eastAsia"/>
          <w:sz w:val="32"/>
          <w:szCs w:val="32"/>
        </w:rPr>
        <w:t>本单位</w:t>
      </w:r>
      <w:r>
        <w:rPr>
          <w:rFonts w:eastAsia="仿宋_GB2312" w:hint="eastAsia"/>
          <w:sz w:val="32"/>
          <w:szCs w:val="32"/>
        </w:rPr>
        <w:t>2019</w:t>
      </w:r>
      <w:r>
        <w:rPr>
          <w:rFonts w:eastAsia="仿宋_GB2312" w:hint="eastAsia"/>
          <w:sz w:val="32"/>
          <w:szCs w:val="32"/>
        </w:rPr>
        <w:t>年度无项目支出情况。</w:t>
      </w:r>
    </w:p>
    <w:p w:rsidR="00F70A95" w:rsidRDefault="00F70A95" w:rsidP="00F70A95">
      <w:pPr>
        <w:pStyle w:val="a6"/>
        <w:widowControl/>
        <w:spacing w:line="520" w:lineRule="exact"/>
        <w:ind w:firstLine="640"/>
        <w:jc w:val="left"/>
        <w:rPr>
          <w:rFonts w:ascii="Times New Roman" w:eastAsia="黑体" w:hAnsi="Times New Roman"/>
          <w:sz w:val="32"/>
          <w:szCs w:val="32"/>
        </w:rPr>
      </w:pPr>
      <w:r>
        <w:rPr>
          <w:rFonts w:ascii="Times New Roman" w:eastAsia="黑体" w:hAnsi="Times New Roman" w:hint="eastAsia"/>
          <w:sz w:val="32"/>
          <w:szCs w:val="32"/>
        </w:rPr>
        <w:lastRenderedPageBreak/>
        <w:t>三、</w:t>
      </w:r>
      <w:r>
        <w:rPr>
          <w:rFonts w:ascii="Times New Roman" w:eastAsia="黑体" w:hAnsi="Times New Roman"/>
          <w:sz w:val="32"/>
          <w:szCs w:val="32"/>
        </w:rPr>
        <w:t>政府性基金预算支出情况</w:t>
      </w:r>
    </w:p>
    <w:p w:rsidR="00F70A95" w:rsidRDefault="00F70A95" w:rsidP="00F70A95">
      <w:pPr>
        <w:widowControl/>
        <w:spacing w:line="520" w:lineRule="exact"/>
        <w:ind w:firstLineChars="200" w:firstLine="640"/>
        <w:jc w:val="left"/>
        <w:rPr>
          <w:rFonts w:eastAsia="黑体"/>
          <w:sz w:val="32"/>
          <w:szCs w:val="32"/>
        </w:rPr>
      </w:pPr>
      <w:r>
        <w:rPr>
          <w:rFonts w:eastAsia="仿宋_GB2312" w:hint="eastAsia"/>
          <w:sz w:val="32"/>
          <w:szCs w:val="32"/>
        </w:rPr>
        <w:t>本单位</w:t>
      </w:r>
      <w:r>
        <w:rPr>
          <w:rFonts w:eastAsia="仿宋_GB2312" w:hint="eastAsia"/>
          <w:sz w:val="32"/>
          <w:szCs w:val="32"/>
        </w:rPr>
        <w:t>2019</w:t>
      </w:r>
      <w:r>
        <w:rPr>
          <w:rFonts w:eastAsia="仿宋_GB2312" w:hint="eastAsia"/>
          <w:sz w:val="32"/>
          <w:szCs w:val="32"/>
        </w:rPr>
        <w:t>年度无政府性基金预算支出情况。</w:t>
      </w:r>
    </w:p>
    <w:p w:rsidR="00F70A95" w:rsidRDefault="00F70A95" w:rsidP="00F70A95">
      <w:pPr>
        <w:widowControl/>
        <w:spacing w:line="520" w:lineRule="exact"/>
        <w:ind w:firstLineChars="200" w:firstLine="640"/>
        <w:jc w:val="left"/>
        <w:rPr>
          <w:rFonts w:eastAsia="黑体"/>
          <w:sz w:val="32"/>
          <w:szCs w:val="32"/>
        </w:rPr>
      </w:pPr>
      <w:r>
        <w:rPr>
          <w:rFonts w:eastAsia="黑体" w:hint="eastAsia"/>
          <w:sz w:val="32"/>
          <w:szCs w:val="32"/>
        </w:rPr>
        <w:t>四、</w:t>
      </w:r>
      <w:r>
        <w:rPr>
          <w:rFonts w:eastAsia="黑体"/>
          <w:sz w:val="32"/>
          <w:szCs w:val="32"/>
        </w:rPr>
        <w:t>社会保险基金预算支出情况</w:t>
      </w:r>
    </w:p>
    <w:p w:rsidR="00F70A95" w:rsidRDefault="00F70A95" w:rsidP="00F70A95">
      <w:pPr>
        <w:widowControl/>
        <w:spacing w:line="520" w:lineRule="exact"/>
        <w:ind w:firstLineChars="200" w:firstLine="640"/>
        <w:jc w:val="left"/>
        <w:rPr>
          <w:rFonts w:eastAsia="黑体"/>
          <w:sz w:val="32"/>
          <w:szCs w:val="32"/>
        </w:rPr>
      </w:pPr>
      <w:r>
        <w:rPr>
          <w:rFonts w:eastAsia="仿宋_GB2312" w:hint="eastAsia"/>
          <w:sz w:val="32"/>
          <w:szCs w:val="32"/>
        </w:rPr>
        <w:t>本单位</w:t>
      </w:r>
      <w:r>
        <w:rPr>
          <w:rFonts w:eastAsia="仿宋_GB2312" w:hint="eastAsia"/>
          <w:sz w:val="32"/>
          <w:szCs w:val="32"/>
        </w:rPr>
        <w:t>2019</w:t>
      </w:r>
      <w:r>
        <w:rPr>
          <w:rFonts w:eastAsia="仿宋_GB2312" w:hint="eastAsia"/>
          <w:sz w:val="32"/>
          <w:szCs w:val="32"/>
        </w:rPr>
        <w:t>年度无社会保险基金预算支出情况。</w:t>
      </w:r>
    </w:p>
    <w:p w:rsidR="00F70A95" w:rsidRDefault="00F70A95" w:rsidP="00F70A95">
      <w:pPr>
        <w:widowControl/>
        <w:spacing w:line="520" w:lineRule="exact"/>
        <w:ind w:firstLine="645"/>
        <w:jc w:val="left"/>
        <w:rPr>
          <w:rFonts w:eastAsia="黑体"/>
          <w:sz w:val="32"/>
          <w:szCs w:val="32"/>
        </w:rPr>
      </w:pPr>
      <w:r>
        <w:rPr>
          <w:rFonts w:eastAsia="黑体" w:hint="eastAsia"/>
          <w:sz w:val="32"/>
          <w:szCs w:val="32"/>
        </w:rPr>
        <w:t>五</w:t>
      </w:r>
      <w:r>
        <w:rPr>
          <w:rFonts w:eastAsia="黑体"/>
          <w:sz w:val="32"/>
          <w:szCs w:val="32"/>
        </w:rPr>
        <w:t>、部门整体支出绩效情况</w:t>
      </w:r>
    </w:p>
    <w:p w:rsidR="00F70A95" w:rsidRDefault="00F70A95" w:rsidP="00F70A95">
      <w:pPr>
        <w:widowControl/>
        <w:spacing w:line="520" w:lineRule="exact"/>
        <w:ind w:firstLine="645"/>
        <w:jc w:val="left"/>
        <w:rPr>
          <w:rFonts w:eastAsia="仿宋_GB2312" w:hint="eastAsia"/>
          <w:color w:val="000000"/>
          <w:sz w:val="32"/>
          <w:szCs w:val="32"/>
        </w:rPr>
      </w:pPr>
      <w:r>
        <w:rPr>
          <w:rFonts w:eastAsia="仿宋_GB2312" w:hint="eastAsia"/>
          <w:color w:val="000000"/>
          <w:sz w:val="32"/>
          <w:szCs w:val="32"/>
        </w:rPr>
        <w:t>2019</w:t>
      </w:r>
      <w:r>
        <w:rPr>
          <w:rFonts w:eastAsia="仿宋_GB2312" w:hint="eastAsia"/>
          <w:color w:val="000000"/>
          <w:sz w:val="32"/>
          <w:szCs w:val="32"/>
        </w:rPr>
        <w:t>年，我局的主要绩效目标是根据各部门的业务工作实行考评，以绩效考核、执法质量考评方案为抓手，突出政治建警为中心，全力完成工作，全面提升能力建设；提高全年侦破案件精准率和执法质量率，在确保工作成效的同时，继续保持严打高压态势，保持高度的职业敏感性，深挖涉林违法犯罪线索，要办大案、办精品案，确保我县林区社会治安秩序平稳，生态资源安全，为建设美丽幸福新炎陵再立新功；加强森林公安队伍建设，建设借助公安体制、制度改革之契机，我局将积极探索，力争在湖南省森林公安系统开创生态执法办案改革先河，打造一支生态文明建设铁军。</w:t>
      </w:r>
    </w:p>
    <w:p w:rsidR="00F70A95" w:rsidRDefault="00F70A95" w:rsidP="00F70A95">
      <w:pPr>
        <w:widowControl/>
        <w:spacing w:line="520" w:lineRule="exact"/>
        <w:ind w:firstLine="645"/>
        <w:jc w:val="left"/>
        <w:rPr>
          <w:rFonts w:eastAsia="仿宋_GB2312"/>
          <w:color w:val="000000"/>
          <w:sz w:val="32"/>
          <w:szCs w:val="32"/>
        </w:rPr>
      </w:pPr>
      <w:r>
        <w:rPr>
          <w:rFonts w:eastAsia="仿宋_GB2312" w:hint="eastAsia"/>
          <w:color w:val="000000"/>
          <w:sz w:val="32"/>
          <w:szCs w:val="32"/>
        </w:rPr>
        <w:t>其中业务考评工作在</w:t>
      </w:r>
      <w:r>
        <w:rPr>
          <w:rFonts w:eastAsia="仿宋_GB2312" w:hint="eastAsia"/>
          <w:color w:val="000000"/>
          <w:sz w:val="32"/>
          <w:szCs w:val="32"/>
        </w:rPr>
        <w:t>2019</w:t>
      </w:r>
      <w:r>
        <w:rPr>
          <w:rFonts w:eastAsia="仿宋_GB2312" w:hint="eastAsia"/>
          <w:color w:val="000000"/>
          <w:sz w:val="32"/>
          <w:szCs w:val="32"/>
        </w:rPr>
        <w:t>年底由我局业务考评小组领头，对我局</w:t>
      </w:r>
      <w:proofErr w:type="gramStart"/>
      <w:r>
        <w:rPr>
          <w:rFonts w:eastAsia="仿宋_GB2312" w:hint="eastAsia"/>
          <w:color w:val="000000"/>
          <w:sz w:val="32"/>
          <w:szCs w:val="32"/>
        </w:rPr>
        <w:t>各队所室的</w:t>
      </w:r>
      <w:proofErr w:type="gramEnd"/>
      <w:r>
        <w:rPr>
          <w:rFonts w:eastAsia="仿宋_GB2312" w:hint="eastAsia"/>
          <w:color w:val="000000"/>
          <w:sz w:val="32"/>
          <w:szCs w:val="32"/>
        </w:rPr>
        <w:t>2019</w:t>
      </w:r>
      <w:r>
        <w:rPr>
          <w:rFonts w:eastAsia="仿宋_GB2312" w:hint="eastAsia"/>
          <w:color w:val="000000"/>
          <w:sz w:val="32"/>
          <w:szCs w:val="32"/>
        </w:rPr>
        <w:t>年度的业务工作进行点对点考评，考评工作圆满完成，完成率</w:t>
      </w:r>
      <w:r>
        <w:rPr>
          <w:rFonts w:eastAsia="仿宋_GB2312" w:hint="eastAsia"/>
          <w:color w:val="000000"/>
          <w:sz w:val="32"/>
          <w:szCs w:val="32"/>
        </w:rPr>
        <w:t>100%</w:t>
      </w:r>
      <w:r>
        <w:rPr>
          <w:rFonts w:eastAsia="仿宋_GB2312" w:hint="eastAsia"/>
          <w:color w:val="000000"/>
          <w:sz w:val="32"/>
          <w:szCs w:val="32"/>
        </w:rPr>
        <w:t>；</w:t>
      </w:r>
      <w:r>
        <w:rPr>
          <w:rFonts w:eastAsia="仿宋_GB2312" w:hint="eastAsia"/>
          <w:color w:val="000000"/>
          <w:sz w:val="32"/>
          <w:szCs w:val="32"/>
        </w:rPr>
        <w:t>2019</w:t>
      </w:r>
      <w:r>
        <w:rPr>
          <w:rFonts w:eastAsia="仿宋_GB2312" w:hint="eastAsia"/>
          <w:color w:val="000000"/>
          <w:sz w:val="32"/>
          <w:szCs w:val="32"/>
        </w:rPr>
        <w:t>年，我局结合全省森林公安机关打击破坏野生动物资源犯罪专项行动，共接处警</w:t>
      </w:r>
      <w:r>
        <w:rPr>
          <w:rFonts w:eastAsia="仿宋_GB2312" w:hint="eastAsia"/>
          <w:color w:val="000000"/>
          <w:sz w:val="32"/>
          <w:szCs w:val="32"/>
        </w:rPr>
        <w:t>103</w:t>
      </w:r>
      <w:r>
        <w:rPr>
          <w:rFonts w:eastAsia="仿宋_GB2312" w:hint="eastAsia"/>
          <w:color w:val="000000"/>
          <w:sz w:val="32"/>
          <w:szCs w:val="32"/>
        </w:rPr>
        <w:t>起，立刑事案件</w:t>
      </w:r>
      <w:r>
        <w:rPr>
          <w:rFonts w:eastAsia="仿宋_GB2312" w:hint="eastAsia"/>
          <w:color w:val="000000"/>
          <w:sz w:val="32"/>
          <w:szCs w:val="32"/>
        </w:rPr>
        <w:t>20</w:t>
      </w:r>
      <w:r>
        <w:rPr>
          <w:rFonts w:eastAsia="仿宋_GB2312" w:hint="eastAsia"/>
          <w:color w:val="000000"/>
          <w:sz w:val="32"/>
          <w:szCs w:val="32"/>
        </w:rPr>
        <w:t>起、破刑案</w:t>
      </w:r>
      <w:r>
        <w:rPr>
          <w:rFonts w:eastAsia="仿宋_GB2312" w:hint="eastAsia"/>
          <w:color w:val="000000"/>
          <w:sz w:val="32"/>
          <w:szCs w:val="32"/>
        </w:rPr>
        <w:t>24</w:t>
      </w:r>
      <w:r>
        <w:rPr>
          <w:rFonts w:eastAsia="仿宋_GB2312" w:hint="eastAsia"/>
          <w:color w:val="000000"/>
          <w:sz w:val="32"/>
          <w:szCs w:val="32"/>
        </w:rPr>
        <w:t>起，刑</w:t>
      </w:r>
      <w:proofErr w:type="gramStart"/>
      <w:r>
        <w:rPr>
          <w:rFonts w:eastAsia="仿宋_GB2312" w:hint="eastAsia"/>
          <w:color w:val="000000"/>
          <w:sz w:val="32"/>
          <w:szCs w:val="32"/>
        </w:rPr>
        <w:t>拘</w:t>
      </w:r>
      <w:proofErr w:type="gramEnd"/>
      <w:r>
        <w:rPr>
          <w:rFonts w:eastAsia="仿宋_GB2312" w:hint="eastAsia"/>
          <w:color w:val="000000"/>
          <w:sz w:val="32"/>
          <w:szCs w:val="32"/>
        </w:rPr>
        <w:t>3</w:t>
      </w:r>
      <w:r>
        <w:rPr>
          <w:rFonts w:eastAsia="仿宋_GB2312" w:hint="eastAsia"/>
          <w:color w:val="000000"/>
          <w:sz w:val="32"/>
          <w:szCs w:val="32"/>
        </w:rPr>
        <w:t>人、移送起诉</w:t>
      </w:r>
      <w:r>
        <w:rPr>
          <w:rFonts w:eastAsia="仿宋_GB2312" w:hint="eastAsia"/>
          <w:color w:val="000000"/>
          <w:sz w:val="32"/>
          <w:szCs w:val="32"/>
        </w:rPr>
        <w:t>29</w:t>
      </w:r>
      <w:r>
        <w:rPr>
          <w:rFonts w:eastAsia="仿宋_GB2312" w:hint="eastAsia"/>
          <w:color w:val="000000"/>
          <w:sz w:val="32"/>
          <w:szCs w:val="32"/>
        </w:rPr>
        <w:t>人。查处林业行政案件立</w:t>
      </w:r>
      <w:r>
        <w:rPr>
          <w:rFonts w:eastAsia="仿宋_GB2312" w:hint="eastAsia"/>
          <w:color w:val="000000"/>
          <w:sz w:val="32"/>
          <w:szCs w:val="32"/>
        </w:rPr>
        <w:t>3</w:t>
      </w:r>
      <w:r>
        <w:rPr>
          <w:rFonts w:eastAsia="仿宋_GB2312" w:hint="eastAsia"/>
          <w:color w:val="000000"/>
          <w:sz w:val="32"/>
          <w:szCs w:val="32"/>
        </w:rPr>
        <w:t>起，林政处罚</w:t>
      </w:r>
      <w:r>
        <w:rPr>
          <w:rFonts w:eastAsia="仿宋_GB2312" w:hint="eastAsia"/>
          <w:color w:val="000000"/>
          <w:sz w:val="32"/>
          <w:szCs w:val="32"/>
        </w:rPr>
        <w:t>3</w:t>
      </w:r>
      <w:r>
        <w:rPr>
          <w:rFonts w:eastAsia="仿宋_GB2312" w:hint="eastAsia"/>
          <w:color w:val="000000"/>
          <w:sz w:val="32"/>
          <w:szCs w:val="32"/>
        </w:rPr>
        <w:t>人、监居</w:t>
      </w:r>
      <w:r>
        <w:rPr>
          <w:rFonts w:eastAsia="仿宋_GB2312" w:hint="eastAsia"/>
          <w:color w:val="000000"/>
          <w:sz w:val="32"/>
          <w:szCs w:val="32"/>
        </w:rPr>
        <w:t>1</w:t>
      </w:r>
      <w:r>
        <w:rPr>
          <w:rFonts w:eastAsia="仿宋_GB2312" w:hint="eastAsia"/>
          <w:color w:val="000000"/>
          <w:sz w:val="32"/>
          <w:szCs w:val="32"/>
        </w:rPr>
        <w:t>人、取保候审</w:t>
      </w:r>
      <w:r>
        <w:rPr>
          <w:rFonts w:eastAsia="仿宋_GB2312" w:hint="eastAsia"/>
          <w:color w:val="000000"/>
          <w:sz w:val="32"/>
          <w:szCs w:val="32"/>
        </w:rPr>
        <w:t>8</w:t>
      </w:r>
      <w:r>
        <w:rPr>
          <w:rFonts w:eastAsia="仿宋_GB2312" w:hint="eastAsia"/>
          <w:color w:val="000000"/>
          <w:sz w:val="32"/>
          <w:szCs w:val="32"/>
        </w:rPr>
        <w:t>人。为国家直接挽回经济损失</w:t>
      </w:r>
      <w:r>
        <w:rPr>
          <w:rFonts w:eastAsia="仿宋_GB2312" w:hint="eastAsia"/>
          <w:color w:val="000000"/>
          <w:sz w:val="32"/>
          <w:szCs w:val="32"/>
        </w:rPr>
        <w:t>180</w:t>
      </w:r>
      <w:r>
        <w:rPr>
          <w:rFonts w:eastAsia="仿宋_GB2312" w:hint="eastAsia"/>
          <w:color w:val="000000"/>
          <w:sz w:val="32"/>
          <w:szCs w:val="32"/>
        </w:rPr>
        <w:t>余万元。提高全年侦破案件精准率和执法质量率圆满完成，完成率</w:t>
      </w:r>
      <w:r>
        <w:rPr>
          <w:rFonts w:eastAsia="仿宋_GB2312" w:hint="eastAsia"/>
          <w:color w:val="000000"/>
          <w:sz w:val="32"/>
          <w:szCs w:val="32"/>
        </w:rPr>
        <w:t>100%</w:t>
      </w:r>
      <w:r>
        <w:rPr>
          <w:rFonts w:eastAsia="仿宋_GB2312" w:hint="eastAsia"/>
          <w:color w:val="000000"/>
          <w:sz w:val="32"/>
          <w:szCs w:val="32"/>
        </w:rPr>
        <w:t>；结合队伍建设实际，聚焦“对党忠诚、服务人民、执法公正、纪律严明”的人民警察宗旨，扎实推进“两学一做”学习常态化，狠抓政治学习和法制学习。针</w:t>
      </w:r>
      <w:r>
        <w:rPr>
          <w:rFonts w:eastAsia="仿宋_GB2312" w:hint="eastAsia"/>
          <w:color w:val="000000"/>
          <w:sz w:val="32"/>
          <w:szCs w:val="32"/>
        </w:rPr>
        <w:lastRenderedPageBreak/>
        <w:t>对全局人员年龄结构断层、警员业务能力不突出状况，坚持提高民警专业知识素养，利用周一的例会和周五的学习制度，组织全局民警学政治学业务，不断提高政治业务水平。加强森林公安队伍建设阶段性圆满完成，完成率</w:t>
      </w:r>
      <w:r>
        <w:rPr>
          <w:rFonts w:eastAsia="仿宋_GB2312" w:hint="eastAsia"/>
          <w:color w:val="000000"/>
          <w:sz w:val="32"/>
          <w:szCs w:val="32"/>
        </w:rPr>
        <w:t>100%</w:t>
      </w:r>
      <w:r>
        <w:rPr>
          <w:rFonts w:eastAsia="仿宋_GB2312" w:hint="eastAsia"/>
          <w:color w:val="000000"/>
          <w:sz w:val="32"/>
          <w:szCs w:val="32"/>
        </w:rPr>
        <w:t>。</w:t>
      </w:r>
    </w:p>
    <w:p w:rsidR="00F70A95" w:rsidRDefault="00F70A95" w:rsidP="00F70A95">
      <w:pPr>
        <w:pStyle w:val="a6"/>
        <w:widowControl/>
        <w:spacing w:line="52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存在的问题及原因分析</w:t>
      </w:r>
    </w:p>
    <w:p w:rsidR="00F70A95" w:rsidRDefault="00F70A95" w:rsidP="00F70A95">
      <w:pPr>
        <w:widowControl/>
        <w:spacing w:line="520" w:lineRule="exact"/>
        <w:ind w:firstLineChars="200" w:firstLine="640"/>
        <w:jc w:val="left"/>
        <w:rPr>
          <w:rFonts w:eastAsia="仿宋_GB2312" w:hint="eastAsia"/>
          <w:sz w:val="32"/>
          <w:szCs w:val="32"/>
        </w:rPr>
      </w:pPr>
      <w:r>
        <w:rPr>
          <w:rFonts w:eastAsia="仿宋_GB2312" w:hint="eastAsia"/>
          <w:sz w:val="32"/>
          <w:szCs w:val="32"/>
        </w:rPr>
        <w:t>从目前本单位已实行的整体绩效考核结果来看，仍存在许多不尽人意的地方，比如对绩效目标是否达标的考核过程大多主要由上级主管人员来完成，这种考核方式由于其信息反馈免较窄，难以保证考核的客观性和公正性；其次在年初绩效目标的设定过程中，未对绩效目标的科学性进行充分的调研和论证，使得评价工作难以达到预期的效果；最后是部分绩效目标的设定缺乏相对应的数量、质量资料，以致无法衡量整体绩效达标效果，影响客观评价。</w:t>
      </w:r>
    </w:p>
    <w:p w:rsidR="00F70A95" w:rsidRDefault="00F70A95" w:rsidP="00F70A95">
      <w:pPr>
        <w:widowControl/>
        <w:numPr>
          <w:ilvl w:val="0"/>
          <w:numId w:val="1"/>
        </w:numPr>
        <w:spacing w:line="520" w:lineRule="exact"/>
        <w:ind w:firstLineChars="200" w:firstLine="640"/>
        <w:jc w:val="left"/>
        <w:rPr>
          <w:rFonts w:eastAsia="黑体"/>
          <w:sz w:val="32"/>
          <w:szCs w:val="32"/>
        </w:rPr>
      </w:pPr>
      <w:r>
        <w:rPr>
          <w:rFonts w:eastAsia="黑体"/>
          <w:sz w:val="32"/>
          <w:szCs w:val="32"/>
        </w:rPr>
        <w:t>下一步改进措施</w:t>
      </w:r>
    </w:p>
    <w:p w:rsidR="00F70A95" w:rsidRDefault="00F70A95" w:rsidP="00F70A95">
      <w:pPr>
        <w:widowControl/>
        <w:spacing w:line="520" w:lineRule="exact"/>
        <w:ind w:firstLineChars="200" w:firstLine="640"/>
        <w:jc w:val="left"/>
        <w:rPr>
          <w:rFonts w:eastAsia="黑体"/>
          <w:sz w:val="32"/>
          <w:szCs w:val="32"/>
        </w:rPr>
      </w:pPr>
      <w:r>
        <w:rPr>
          <w:rFonts w:eastAsia="仿宋_GB2312" w:hint="eastAsia"/>
          <w:sz w:val="32"/>
          <w:szCs w:val="32"/>
        </w:rPr>
        <w:t>针对本次整体绩效考核过程中存在的问题，本单位准备通过以下几个方面进行改进和提升：一方面本单位将提高对预算绩效管理的认识，充分理解财政绩效评价指标体系，注重绩效目标、评价指标的关联性，依据部门职责和年度工作重点，更加科学合理地确认部门绩效目标和评价目标；另一方面本单位也将强化部门预算约束，细化预算编制，严格预算执行，加强预算执行过程中事前、事中、事后的管控，做到事前有评估、事中有监控、事后有评价。</w:t>
      </w:r>
    </w:p>
    <w:p w:rsidR="00F70A95" w:rsidRDefault="00F70A95" w:rsidP="00F70A95">
      <w:pPr>
        <w:widowControl/>
        <w:spacing w:line="520" w:lineRule="exact"/>
        <w:ind w:firstLine="645"/>
        <w:jc w:val="left"/>
        <w:rPr>
          <w:rFonts w:eastAsia="黑体" w:hint="eastAsia"/>
          <w:sz w:val="32"/>
          <w:szCs w:val="32"/>
        </w:rPr>
      </w:pPr>
      <w:r>
        <w:rPr>
          <w:rFonts w:eastAsia="黑体" w:hint="eastAsia"/>
          <w:sz w:val="32"/>
          <w:szCs w:val="32"/>
        </w:rPr>
        <w:t>八</w:t>
      </w:r>
      <w:r>
        <w:rPr>
          <w:rFonts w:eastAsia="黑体"/>
          <w:sz w:val="32"/>
          <w:szCs w:val="32"/>
        </w:rPr>
        <w:t>、其他需要说明的情况</w:t>
      </w:r>
    </w:p>
    <w:p w:rsidR="00F70A95" w:rsidRDefault="00F70A95" w:rsidP="00F70A95">
      <w:pPr>
        <w:spacing w:line="560" w:lineRule="exact"/>
        <w:ind w:firstLineChars="200" w:firstLine="640"/>
        <w:rPr>
          <w:rFonts w:eastAsia="黑体" w:hAnsi="黑体" w:hint="eastAsia"/>
          <w:bCs/>
          <w:kern w:val="0"/>
          <w:sz w:val="32"/>
          <w:szCs w:val="32"/>
        </w:rPr>
      </w:pPr>
      <w:r>
        <w:rPr>
          <w:rFonts w:eastAsia="仿宋_GB2312" w:hint="eastAsia"/>
          <w:sz w:val="32"/>
          <w:szCs w:val="32"/>
        </w:rPr>
        <w:t>无</w:t>
      </w:r>
    </w:p>
    <w:p w:rsidR="00F70A95" w:rsidRDefault="00F70A95" w:rsidP="00F70A95">
      <w:pPr>
        <w:spacing w:line="560" w:lineRule="exact"/>
        <w:rPr>
          <w:rFonts w:eastAsia="黑体" w:hAnsi="黑体"/>
          <w:bCs/>
          <w:kern w:val="0"/>
          <w:sz w:val="32"/>
          <w:szCs w:val="32"/>
        </w:rPr>
      </w:pPr>
    </w:p>
    <w:p w:rsidR="00F70A95" w:rsidRDefault="00F70A95" w:rsidP="00F70A95">
      <w:pPr>
        <w:spacing w:line="560" w:lineRule="exact"/>
        <w:rPr>
          <w:rFonts w:eastAsia="黑体" w:hAnsi="黑体"/>
          <w:bCs/>
          <w:kern w:val="0"/>
          <w:sz w:val="32"/>
          <w:szCs w:val="32"/>
        </w:rPr>
      </w:pPr>
    </w:p>
    <w:p w:rsidR="00F70A95" w:rsidRDefault="00F70A95" w:rsidP="00F70A95">
      <w:pPr>
        <w:spacing w:line="560" w:lineRule="exact"/>
        <w:rPr>
          <w:rFonts w:eastAsia="黑体" w:hint="eastAsia"/>
          <w:bCs/>
          <w:kern w:val="0"/>
          <w:sz w:val="32"/>
          <w:szCs w:val="32"/>
        </w:rPr>
      </w:pPr>
      <w:r>
        <w:rPr>
          <w:rFonts w:eastAsia="黑体" w:hAnsi="黑体"/>
          <w:bCs/>
          <w:kern w:val="0"/>
          <w:sz w:val="32"/>
          <w:szCs w:val="32"/>
        </w:rPr>
        <w:lastRenderedPageBreak/>
        <w:t>附件</w:t>
      </w:r>
      <w:r>
        <w:rPr>
          <w:rFonts w:eastAsia="黑体" w:hint="eastAsia"/>
          <w:bCs/>
          <w:kern w:val="0"/>
          <w:sz w:val="32"/>
          <w:szCs w:val="32"/>
        </w:rPr>
        <w:t>3</w:t>
      </w:r>
    </w:p>
    <w:p w:rsidR="00F70A95" w:rsidRDefault="00F70A95" w:rsidP="00F70A95">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r>
      <w:r>
        <w:rPr>
          <w:rFonts w:eastAsia="楷体_GB2312"/>
          <w:bCs/>
          <w:kern w:val="0"/>
          <w:sz w:val="32"/>
          <w:szCs w:val="32"/>
        </w:rPr>
        <w:t>（</w:t>
      </w:r>
      <w:r>
        <w:rPr>
          <w:rFonts w:eastAsia="楷体_GB2312"/>
          <w:bCs/>
          <w:kern w:val="0"/>
          <w:sz w:val="32"/>
          <w:szCs w:val="32"/>
        </w:rPr>
        <w:t>201</w:t>
      </w:r>
      <w:r>
        <w:rPr>
          <w:rFonts w:eastAsia="楷体_GB2312" w:hint="eastAsia"/>
          <w:bCs/>
          <w:kern w:val="0"/>
          <w:sz w:val="32"/>
          <w:szCs w:val="32"/>
        </w:rPr>
        <w:t>9</w:t>
      </w:r>
      <w:r>
        <w:rPr>
          <w:rFonts w:eastAsia="楷体_GB2312"/>
          <w:bCs/>
          <w:kern w:val="0"/>
          <w:sz w:val="32"/>
          <w:szCs w:val="32"/>
        </w:rPr>
        <w:t xml:space="preserve"> </w:t>
      </w:r>
      <w:r>
        <w:rPr>
          <w:rFonts w:eastAsia="楷体_GB2312"/>
          <w:bCs/>
          <w:kern w:val="0"/>
          <w:sz w:val="32"/>
          <w:szCs w:val="32"/>
        </w:rPr>
        <w:t>年度）</w:t>
      </w:r>
    </w:p>
    <w:p w:rsidR="00F70A95" w:rsidRDefault="00F70A95" w:rsidP="00F70A95">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hint="eastAsia"/>
          <w:kern w:val="0"/>
          <w:szCs w:val="21"/>
        </w:rPr>
        <w:t>炎陵县森林公安局</w:t>
      </w:r>
      <w:r>
        <w:rPr>
          <w:rFonts w:eastAsia="黑体"/>
          <w:kern w:val="0"/>
          <w:szCs w:val="21"/>
        </w:rPr>
        <w:tab/>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1200"/>
        <w:gridCol w:w="585"/>
        <w:gridCol w:w="595"/>
        <w:gridCol w:w="1560"/>
        <w:gridCol w:w="3200"/>
      </w:tblGrid>
      <w:tr w:rsidR="00F70A95" w:rsidTr="008E4025">
        <w:trPr>
          <w:trHeight w:val="458"/>
          <w:jc w:val="center"/>
        </w:trPr>
        <w:tc>
          <w:tcPr>
            <w:tcW w:w="4880" w:type="dxa"/>
            <w:gridSpan w:val="4"/>
            <w:tcBorders>
              <w:top w:val="single" w:sz="4" w:space="0" w:color="auto"/>
              <w:left w:val="single" w:sz="4" w:space="0" w:color="auto"/>
              <w:bottom w:val="single" w:sz="4" w:space="0" w:color="auto"/>
              <w:right w:val="single" w:sz="4" w:space="0" w:color="auto"/>
            </w:tcBorders>
            <w:vAlign w:val="bottom"/>
          </w:tcPr>
          <w:p w:rsidR="00F70A95" w:rsidRDefault="00F70A95" w:rsidP="008E4025">
            <w:pPr>
              <w:widowControl/>
              <w:spacing w:line="560" w:lineRule="exact"/>
              <w:rPr>
                <w:rFonts w:hint="eastAsia"/>
                <w:kern w:val="0"/>
                <w:szCs w:val="21"/>
              </w:rPr>
            </w:pPr>
            <w:r>
              <w:rPr>
                <w:kern w:val="0"/>
                <w:szCs w:val="21"/>
              </w:rPr>
              <w:t>部门（单位）名称：</w:t>
            </w:r>
            <w:r>
              <w:rPr>
                <w:rFonts w:hint="eastAsia"/>
                <w:kern w:val="0"/>
                <w:szCs w:val="21"/>
              </w:rPr>
              <w:t>炎陵县森林公安局</w:t>
            </w:r>
          </w:p>
          <w:p w:rsidR="00F70A95" w:rsidRDefault="00F70A95" w:rsidP="008E4025">
            <w:pPr>
              <w:widowControl/>
              <w:spacing w:line="560" w:lineRule="exact"/>
              <w:rPr>
                <w:rFonts w:eastAsia="黑体"/>
                <w:kern w:val="0"/>
                <w:szCs w:val="21"/>
              </w:rPr>
            </w:pPr>
            <w:r>
              <w:rPr>
                <w:rFonts w:eastAsia="黑体"/>
                <w:kern w:val="0"/>
                <w:szCs w:val="21"/>
              </w:rPr>
              <w:t xml:space="preserve">　</w:t>
            </w:r>
          </w:p>
        </w:tc>
        <w:tc>
          <w:tcPr>
            <w:tcW w:w="4760" w:type="dxa"/>
            <w:gridSpan w:val="2"/>
            <w:tcBorders>
              <w:top w:val="single" w:sz="4" w:space="0" w:color="auto"/>
              <w:left w:val="single" w:sz="4" w:space="0" w:color="auto"/>
              <w:bottom w:val="single" w:sz="4" w:space="0" w:color="auto"/>
              <w:right w:val="single" w:sz="4" w:space="0" w:color="auto"/>
            </w:tcBorders>
            <w:vAlign w:val="bottom"/>
          </w:tcPr>
          <w:p w:rsidR="00F70A95" w:rsidRDefault="00F70A95" w:rsidP="008E4025">
            <w:pPr>
              <w:widowControl/>
              <w:spacing w:line="560" w:lineRule="exact"/>
              <w:rPr>
                <w:rFonts w:hint="eastAsia"/>
                <w:kern w:val="0"/>
                <w:szCs w:val="21"/>
              </w:rPr>
            </w:pPr>
            <w:r>
              <w:rPr>
                <w:kern w:val="0"/>
                <w:szCs w:val="21"/>
              </w:rPr>
              <w:t>单位负责人：</w:t>
            </w:r>
            <w:r>
              <w:rPr>
                <w:rFonts w:hint="eastAsia"/>
                <w:kern w:val="0"/>
                <w:szCs w:val="21"/>
              </w:rPr>
              <w:t>彭卫华</w:t>
            </w:r>
          </w:p>
        </w:tc>
      </w:tr>
      <w:tr w:rsidR="00F70A95" w:rsidTr="008E4025">
        <w:trPr>
          <w:trHeight w:val="510"/>
          <w:jc w:val="center"/>
        </w:trPr>
        <w:tc>
          <w:tcPr>
            <w:tcW w:w="4285" w:type="dxa"/>
            <w:gridSpan w:val="3"/>
            <w:tcBorders>
              <w:top w:val="single" w:sz="4" w:space="0" w:color="auto"/>
              <w:left w:val="single" w:sz="4" w:space="0" w:color="auto"/>
              <w:bottom w:val="single" w:sz="4" w:space="0" w:color="auto"/>
              <w:right w:val="single" w:sz="4" w:space="0" w:color="auto"/>
            </w:tcBorders>
            <w:vAlign w:val="bottom"/>
          </w:tcPr>
          <w:p w:rsidR="00F70A95" w:rsidRDefault="00F70A95" w:rsidP="008E4025">
            <w:pPr>
              <w:widowControl/>
              <w:spacing w:line="560" w:lineRule="exact"/>
              <w:rPr>
                <w:kern w:val="0"/>
                <w:szCs w:val="21"/>
              </w:rPr>
            </w:pPr>
            <w:r>
              <w:rPr>
                <w:kern w:val="0"/>
                <w:szCs w:val="21"/>
              </w:rPr>
              <w:t>年末职工人数：</w:t>
            </w:r>
            <w:r>
              <w:rPr>
                <w:rFonts w:hint="eastAsia"/>
                <w:kern w:val="0"/>
                <w:szCs w:val="21"/>
              </w:rPr>
              <w:t>34</w:t>
            </w:r>
            <w:r>
              <w:rPr>
                <w:kern w:val="0"/>
                <w:szCs w:val="21"/>
              </w:rPr>
              <w:t>人（人员编制：</w:t>
            </w:r>
            <w:r>
              <w:rPr>
                <w:rFonts w:hint="eastAsia"/>
                <w:kern w:val="0"/>
                <w:szCs w:val="21"/>
              </w:rPr>
              <w:t>40</w:t>
            </w:r>
            <w:r>
              <w:rPr>
                <w:kern w:val="0"/>
                <w:szCs w:val="21"/>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F70A95" w:rsidRDefault="00F70A95" w:rsidP="008E4025">
            <w:pPr>
              <w:widowControl/>
              <w:spacing w:line="560" w:lineRule="exact"/>
              <w:rPr>
                <w:kern w:val="0"/>
                <w:szCs w:val="21"/>
              </w:rPr>
            </w:pPr>
            <w:r>
              <w:rPr>
                <w:kern w:val="0"/>
                <w:szCs w:val="21"/>
              </w:rPr>
              <w:t>年末资产总额：</w:t>
            </w:r>
            <w:r>
              <w:rPr>
                <w:rFonts w:hint="eastAsia"/>
                <w:kern w:val="0"/>
                <w:szCs w:val="21"/>
              </w:rPr>
              <w:t>152.88</w:t>
            </w:r>
            <w:r>
              <w:rPr>
                <w:kern w:val="0"/>
                <w:szCs w:val="21"/>
              </w:rPr>
              <w:t>万元；负债总额：</w:t>
            </w:r>
            <w:r>
              <w:rPr>
                <w:rFonts w:hint="eastAsia"/>
                <w:kern w:val="0"/>
                <w:szCs w:val="21"/>
              </w:rPr>
              <w:t>69.58</w:t>
            </w:r>
            <w:r>
              <w:rPr>
                <w:kern w:val="0"/>
                <w:szCs w:val="21"/>
              </w:rPr>
              <w:t>万元</w:t>
            </w:r>
          </w:p>
        </w:tc>
      </w:tr>
      <w:tr w:rsidR="00F70A95" w:rsidTr="008E4025">
        <w:trPr>
          <w:cantSplit/>
          <w:trHeight w:val="510"/>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center"/>
              <w:rPr>
                <w:kern w:val="0"/>
                <w:szCs w:val="21"/>
              </w:rPr>
            </w:pPr>
            <w:r>
              <w:rPr>
                <w:kern w:val="0"/>
                <w:szCs w:val="21"/>
              </w:rPr>
              <w:t>年度预算收支情况</w:t>
            </w:r>
            <w:r>
              <w:rPr>
                <w:kern w:val="0"/>
                <w:szCs w:val="21"/>
              </w:rPr>
              <w:br/>
            </w:r>
            <w:r>
              <w:rPr>
                <w:kern w:val="0"/>
                <w:szCs w:val="21"/>
              </w:rPr>
              <w:t>（万元）</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left"/>
              <w:rPr>
                <w:kern w:val="0"/>
                <w:szCs w:val="21"/>
              </w:rPr>
            </w:pPr>
            <w:r>
              <w:rPr>
                <w:kern w:val="0"/>
                <w:szCs w:val="21"/>
              </w:rPr>
              <w:t>年初预算资金：</w:t>
            </w:r>
            <w:r>
              <w:rPr>
                <w:rFonts w:hint="eastAsia"/>
                <w:kern w:val="0"/>
                <w:szCs w:val="21"/>
              </w:rPr>
              <w:t>576.86</w:t>
            </w:r>
          </w:p>
        </w:tc>
      </w:tr>
      <w:tr w:rsidR="00F70A95"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left"/>
              <w:rPr>
                <w:kern w:val="0"/>
                <w:szCs w:val="21"/>
              </w:rPr>
            </w:pPr>
            <w:r>
              <w:rPr>
                <w:kern w:val="0"/>
                <w:szCs w:val="21"/>
              </w:rPr>
              <w:t>年度收入总额：</w:t>
            </w:r>
            <w:r>
              <w:rPr>
                <w:rFonts w:hint="eastAsia"/>
                <w:kern w:val="0"/>
                <w:szCs w:val="21"/>
              </w:rPr>
              <w:t>870.94</w:t>
            </w:r>
          </w:p>
        </w:tc>
        <w:tc>
          <w:tcPr>
            <w:tcW w:w="320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left"/>
              <w:rPr>
                <w:kern w:val="0"/>
                <w:szCs w:val="21"/>
              </w:rPr>
            </w:pPr>
            <w:r>
              <w:rPr>
                <w:kern w:val="0"/>
                <w:szCs w:val="21"/>
              </w:rPr>
              <w:t>年度支出总额：</w:t>
            </w:r>
            <w:r>
              <w:rPr>
                <w:rFonts w:hint="eastAsia"/>
                <w:kern w:val="0"/>
                <w:szCs w:val="21"/>
              </w:rPr>
              <w:t>870.94</w:t>
            </w:r>
          </w:p>
        </w:tc>
      </w:tr>
      <w:tr w:rsidR="00F70A95"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ind w:firstLineChars="50" w:firstLine="105"/>
              <w:jc w:val="left"/>
              <w:rPr>
                <w:kern w:val="0"/>
                <w:szCs w:val="21"/>
              </w:rPr>
            </w:pPr>
            <w:r>
              <w:rPr>
                <w:kern w:val="0"/>
                <w:szCs w:val="21"/>
              </w:rPr>
              <w:t>其中：</w:t>
            </w:r>
            <w:r>
              <w:rPr>
                <w:kern w:val="0"/>
                <w:szCs w:val="21"/>
              </w:rPr>
              <w:t xml:space="preserve">       </w:t>
            </w:r>
            <w:r>
              <w:rPr>
                <w:kern w:val="0"/>
                <w:szCs w:val="21"/>
              </w:rPr>
              <w:t>公共财政拨款：</w:t>
            </w:r>
            <w:r>
              <w:rPr>
                <w:rFonts w:hint="eastAsia"/>
                <w:kern w:val="0"/>
                <w:szCs w:val="21"/>
              </w:rPr>
              <w:t>870.94</w:t>
            </w:r>
          </w:p>
        </w:tc>
        <w:tc>
          <w:tcPr>
            <w:tcW w:w="320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left"/>
              <w:rPr>
                <w:kern w:val="0"/>
                <w:szCs w:val="21"/>
              </w:rPr>
            </w:pPr>
            <w:r>
              <w:rPr>
                <w:kern w:val="0"/>
                <w:szCs w:val="21"/>
              </w:rPr>
              <w:t>其中：</w:t>
            </w:r>
            <w:r>
              <w:rPr>
                <w:kern w:val="0"/>
                <w:szCs w:val="21"/>
              </w:rPr>
              <w:t xml:space="preserve"> </w:t>
            </w:r>
            <w:r>
              <w:rPr>
                <w:kern w:val="0"/>
                <w:szCs w:val="21"/>
              </w:rPr>
              <w:t>基本支出：</w:t>
            </w:r>
            <w:r>
              <w:rPr>
                <w:rFonts w:hint="eastAsia"/>
                <w:kern w:val="0"/>
                <w:szCs w:val="21"/>
              </w:rPr>
              <w:t>870.94</w:t>
            </w:r>
          </w:p>
        </w:tc>
      </w:tr>
      <w:tr w:rsidR="00F70A95"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left"/>
              <w:rPr>
                <w:rFonts w:hint="eastAsia"/>
                <w:kern w:val="0"/>
                <w:szCs w:val="21"/>
              </w:rPr>
            </w:pPr>
            <w:r>
              <w:rPr>
                <w:kern w:val="0"/>
                <w:szCs w:val="21"/>
              </w:rPr>
              <w:t xml:space="preserve">            </w:t>
            </w:r>
            <w:r>
              <w:rPr>
                <w:kern w:val="0"/>
                <w:szCs w:val="21"/>
              </w:rPr>
              <w:t>政府性基金拨款：</w:t>
            </w:r>
            <w:r>
              <w:rPr>
                <w:rFonts w:hint="eastAsia"/>
                <w:kern w:val="0"/>
                <w:szCs w:val="21"/>
              </w:rPr>
              <w:t>0</w:t>
            </w:r>
          </w:p>
        </w:tc>
        <w:tc>
          <w:tcPr>
            <w:tcW w:w="320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left"/>
              <w:rPr>
                <w:rFonts w:hint="eastAsia"/>
                <w:kern w:val="0"/>
                <w:szCs w:val="21"/>
              </w:rPr>
            </w:pPr>
            <w:r>
              <w:rPr>
                <w:kern w:val="0"/>
                <w:szCs w:val="21"/>
              </w:rPr>
              <w:t xml:space="preserve">       </w:t>
            </w:r>
            <w:r>
              <w:rPr>
                <w:kern w:val="0"/>
                <w:szCs w:val="21"/>
              </w:rPr>
              <w:t>项目支出：</w:t>
            </w:r>
            <w:r>
              <w:rPr>
                <w:rFonts w:hint="eastAsia"/>
                <w:kern w:val="0"/>
                <w:szCs w:val="21"/>
              </w:rPr>
              <w:t>0</w:t>
            </w:r>
          </w:p>
        </w:tc>
      </w:tr>
      <w:tr w:rsidR="00F70A95"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left"/>
              <w:rPr>
                <w:rFonts w:hint="eastAsia"/>
                <w:kern w:val="0"/>
                <w:szCs w:val="21"/>
              </w:rPr>
            </w:pPr>
            <w:r>
              <w:rPr>
                <w:kern w:val="0"/>
                <w:szCs w:val="21"/>
              </w:rPr>
              <w:t>纳入专户管理的非税收入拨款：</w:t>
            </w:r>
            <w:r>
              <w:rPr>
                <w:rFonts w:hint="eastAsia"/>
                <w:kern w:val="0"/>
                <w:szCs w:val="21"/>
              </w:rPr>
              <w:t>0</w:t>
            </w:r>
          </w:p>
        </w:tc>
        <w:tc>
          <w:tcPr>
            <w:tcW w:w="320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left"/>
              <w:rPr>
                <w:kern w:val="0"/>
                <w:szCs w:val="21"/>
              </w:rPr>
            </w:pPr>
            <w:r>
              <w:rPr>
                <w:kern w:val="0"/>
                <w:szCs w:val="21"/>
              </w:rPr>
              <w:t xml:space="preserve">      </w:t>
            </w:r>
          </w:p>
        </w:tc>
      </w:tr>
      <w:tr w:rsidR="00F70A95" w:rsidTr="008E4025">
        <w:trPr>
          <w:cantSplit/>
          <w:trHeight w:val="342"/>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left"/>
              <w:rPr>
                <w:rFonts w:hint="eastAsia"/>
                <w:kern w:val="0"/>
                <w:szCs w:val="21"/>
              </w:rPr>
            </w:pPr>
            <w:r>
              <w:rPr>
                <w:kern w:val="0"/>
                <w:szCs w:val="21"/>
              </w:rPr>
              <w:t xml:space="preserve">                  </w:t>
            </w:r>
            <w:r>
              <w:rPr>
                <w:kern w:val="0"/>
                <w:szCs w:val="21"/>
              </w:rPr>
              <w:t>其他资金：</w:t>
            </w:r>
            <w:r>
              <w:rPr>
                <w:rFonts w:hint="eastAsia"/>
                <w:kern w:val="0"/>
                <w:szCs w:val="21"/>
              </w:rPr>
              <w:t>0</w:t>
            </w:r>
          </w:p>
        </w:tc>
        <w:tc>
          <w:tcPr>
            <w:tcW w:w="320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left"/>
              <w:rPr>
                <w:kern w:val="0"/>
                <w:szCs w:val="21"/>
              </w:rPr>
            </w:pPr>
          </w:p>
        </w:tc>
      </w:tr>
      <w:tr w:rsidR="00F70A95" w:rsidTr="008E4025">
        <w:trPr>
          <w:trHeight w:val="1776"/>
          <w:jc w:val="center"/>
        </w:trPr>
        <w:tc>
          <w:tcPr>
            <w:tcW w:w="250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center"/>
              <w:rPr>
                <w:kern w:val="0"/>
                <w:szCs w:val="21"/>
              </w:rPr>
            </w:pPr>
            <w:r>
              <w:rPr>
                <w:kern w:val="0"/>
                <w:szCs w:val="21"/>
              </w:rPr>
              <w:t>部门职能职责概述</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left"/>
              <w:rPr>
                <w:kern w:val="0"/>
                <w:szCs w:val="21"/>
              </w:rPr>
            </w:pPr>
            <w:r>
              <w:rPr>
                <w:rFonts w:hint="eastAsia"/>
                <w:kern w:val="0"/>
                <w:szCs w:val="21"/>
              </w:rPr>
              <w:t>根据《森林法》等国家法律法规规定，我局主要职能是保护本县的森林、野生动植物资源，查处各类林业违法案件，打击滥伐盗伐林木，打击破坏珍稀野生动植物资源，打击非法野外用火，维护县内生态资源安全及林区社会治安秩序，致力于为我县的林业经济建设创造良好的发展环境，为林区经济建设保驾护航。</w:t>
            </w:r>
          </w:p>
        </w:tc>
      </w:tr>
      <w:tr w:rsidR="00F70A95" w:rsidTr="008E4025">
        <w:trPr>
          <w:trHeight w:val="1925"/>
          <w:jc w:val="center"/>
        </w:trPr>
        <w:tc>
          <w:tcPr>
            <w:tcW w:w="250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center"/>
              <w:rPr>
                <w:kern w:val="0"/>
                <w:szCs w:val="21"/>
              </w:rPr>
            </w:pPr>
            <w:r>
              <w:rPr>
                <w:kern w:val="0"/>
                <w:szCs w:val="21"/>
              </w:rPr>
              <w:t>整体绩效目标</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left"/>
              <w:rPr>
                <w:rFonts w:hint="eastAsia"/>
                <w:kern w:val="0"/>
                <w:szCs w:val="21"/>
              </w:rPr>
            </w:pPr>
            <w:r>
              <w:rPr>
                <w:rFonts w:hint="eastAsia"/>
                <w:kern w:val="0"/>
                <w:szCs w:val="21"/>
              </w:rPr>
              <w:t>目标</w:t>
            </w:r>
            <w:r>
              <w:rPr>
                <w:rFonts w:hint="eastAsia"/>
                <w:kern w:val="0"/>
                <w:szCs w:val="21"/>
              </w:rPr>
              <w:t>1</w:t>
            </w:r>
            <w:r>
              <w:rPr>
                <w:rFonts w:hint="eastAsia"/>
                <w:kern w:val="0"/>
                <w:szCs w:val="21"/>
              </w:rPr>
              <w:t>：根据各部门的业务工作实行考评</w:t>
            </w:r>
            <w:r>
              <w:rPr>
                <w:rFonts w:hint="eastAsia"/>
                <w:kern w:val="0"/>
                <w:szCs w:val="21"/>
              </w:rPr>
              <w:t xml:space="preserve">                                </w:t>
            </w:r>
            <w:r>
              <w:rPr>
                <w:rFonts w:hint="eastAsia"/>
                <w:kern w:val="0"/>
                <w:szCs w:val="21"/>
              </w:rPr>
              <w:t>目标</w:t>
            </w:r>
            <w:r>
              <w:rPr>
                <w:rFonts w:hint="eastAsia"/>
                <w:kern w:val="0"/>
                <w:szCs w:val="21"/>
              </w:rPr>
              <w:t>2</w:t>
            </w:r>
            <w:r>
              <w:rPr>
                <w:rFonts w:hint="eastAsia"/>
                <w:kern w:val="0"/>
                <w:szCs w:val="21"/>
              </w:rPr>
              <w:t>：考评全年侦破案件精准率、执法质量率</w:t>
            </w:r>
            <w:r>
              <w:rPr>
                <w:rFonts w:hint="eastAsia"/>
                <w:kern w:val="0"/>
                <w:szCs w:val="21"/>
              </w:rPr>
              <w:t xml:space="preserve">                            </w:t>
            </w:r>
            <w:r>
              <w:rPr>
                <w:rFonts w:hint="eastAsia"/>
                <w:kern w:val="0"/>
                <w:szCs w:val="21"/>
              </w:rPr>
              <w:t>目标</w:t>
            </w:r>
            <w:r>
              <w:rPr>
                <w:rFonts w:hint="eastAsia"/>
                <w:kern w:val="0"/>
                <w:szCs w:val="21"/>
              </w:rPr>
              <w:t>3</w:t>
            </w:r>
            <w:r>
              <w:rPr>
                <w:rFonts w:hint="eastAsia"/>
                <w:kern w:val="0"/>
                <w:szCs w:val="21"/>
              </w:rPr>
              <w:t>：按照上级要求，考评队伍建设</w:t>
            </w:r>
            <w:r>
              <w:rPr>
                <w:rFonts w:hint="eastAsia"/>
                <w:kern w:val="0"/>
                <w:szCs w:val="21"/>
              </w:rPr>
              <w:tab/>
            </w:r>
            <w:r>
              <w:rPr>
                <w:rFonts w:hint="eastAsia"/>
                <w:kern w:val="0"/>
                <w:szCs w:val="21"/>
              </w:rPr>
              <w:tab/>
            </w:r>
          </w:p>
        </w:tc>
      </w:tr>
      <w:tr w:rsidR="00F70A95" w:rsidTr="008E4025">
        <w:trPr>
          <w:cantSplit/>
          <w:trHeight w:val="2004"/>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center"/>
              <w:rPr>
                <w:kern w:val="0"/>
                <w:szCs w:val="21"/>
              </w:rPr>
            </w:pPr>
            <w:r>
              <w:rPr>
                <w:kern w:val="0"/>
                <w:szCs w:val="21"/>
              </w:rPr>
              <w:lastRenderedPageBreak/>
              <w:t>部门整体支出</w:t>
            </w:r>
          </w:p>
          <w:p w:rsidR="00F70A95" w:rsidRDefault="00F70A95" w:rsidP="008E4025">
            <w:pPr>
              <w:widowControl/>
              <w:spacing w:line="560" w:lineRule="exact"/>
              <w:jc w:val="center"/>
              <w:rPr>
                <w:kern w:val="0"/>
                <w:szCs w:val="21"/>
              </w:rPr>
            </w:pPr>
            <w:r>
              <w:rPr>
                <w:kern w:val="0"/>
                <w:szCs w:val="21"/>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center"/>
              <w:rPr>
                <w:kern w:val="0"/>
                <w:szCs w:val="21"/>
              </w:rPr>
            </w:pPr>
            <w:r>
              <w:rPr>
                <w:kern w:val="0"/>
                <w:szCs w:val="21"/>
              </w:rPr>
              <w:t>产出指标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F70A95" w:rsidRDefault="00F70A95" w:rsidP="008E4025">
            <w:pPr>
              <w:spacing w:line="560" w:lineRule="exact"/>
              <w:jc w:val="left"/>
              <w:rPr>
                <w:kern w:val="0"/>
                <w:szCs w:val="21"/>
              </w:rPr>
            </w:pPr>
            <w:r>
              <w:rPr>
                <w:rFonts w:hint="eastAsia"/>
                <w:kern w:val="0"/>
                <w:szCs w:val="21"/>
              </w:rPr>
              <w:t>指标</w:t>
            </w:r>
            <w:r>
              <w:rPr>
                <w:rFonts w:hint="eastAsia"/>
                <w:kern w:val="0"/>
                <w:szCs w:val="21"/>
              </w:rPr>
              <w:t>1</w:t>
            </w:r>
            <w:r>
              <w:rPr>
                <w:rFonts w:hint="eastAsia"/>
                <w:kern w:val="0"/>
                <w:szCs w:val="21"/>
              </w:rPr>
              <w:t>：部门重点支出占部门整体支出的比例为</w:t>
            </w:r>
            <w:r>
              <w:rPr>
                <w:rFonts w:hint="eastAsia"/>
                <w:kern w:val="0"/>
                <w:szCs w:val="21"/>
              </w:rPr>
              <w:t>70%</w:t>
            </w:r>
            <w:r>
              <w:rPr>
                <w:rFonts w:hint="eastAsia"/>
                <w:kern w:val="0"/>
                <w:szCs w:val="21"/>
              </w:rPr>
              <w:t>。</w:t>
            </w:r>
            <w:r>
              <w:rPr>
                <w:rFonts w:hint="eastAsia"/>
                <w:kern w:val="0"/>
                <w:szCs w:val="21"/>
              </w:rPr>
              <w:t xml:space="preserve">                              </w:t>
            </w:r>
            <w:r>
              <w:rPr>
                <w:rFonts w:hint="eastAsia"/>
                <w:kern w:val="0"/>
                <w:szCs w:val="21"/>
              </w:rPr>
              <w:t>指标</w:t>
            </w:r>
            <w:r>
              <w:rPr>
                <w:rFonts w:hint="eastAsia"/>
                <w:kern w:val="0"/>
                <w:szCs w:val="21"/>
              </w:rPr>
              <w:t>2</w:t>
            </w:r>
            <w:r>
              <w:rPr>
                <w:rFonts w:hint="eastAsia"/>
                <w:kern w:val="0"/>
                <w:szCs w:val="21"/>
              </w:rPr>
              <w:t>：</w:t>
            </w:r>
            <w:r>
              <w:rPr>
                <w:rFonts w:hint="eastAsia"/>
                <w:kern w:val="0"/>
                <w:szCs w:val="21"/>
              </w:rPr>
              <w:t>2018</w:t>
            </w:r>
            <w:r>
              <w:rPr>
                <w:rFonts w:hint="eastAsia"/>
                <w:kern w:val="0"/>
                <w:szCs w:val="21"/>
              </w:rPr>
              <w:t>年政府采购执行率为</w:t>
            </w:r>
            <w:r>
              <w:rPr>
                <w:rFonts w:hint="eastAsia"/>
                <w:kern w:val="0"/>
                <w:szCs w:val="21"/>
              </w:rPr>
              <w:t>100%</w:t>
            </w:r>
            <w:r>
              <w:rPr>
                <w:rFonts w:hint="eastAsia"/>
                <w:kern w:val="0"/>
                <w:szCs w:val="21"/>
              </w:rPr>
              <w:t>。</w:t>
            </w:r>
            <w:r>
              <w:rPr>
                <w:rFonts w:hint="eastAsia"/>
                <w:kern w:val="0"/>
                <w:szCs w:val="21"/>
              </w:rPr>
              <w:t xml:space="preserve">                    </w:t>
            </w:r>
            <w:r>
              <w:rPr>
                <w:rFonts w:hint="eastAsia"/>
                <w:kern w:val="0"/>
                <w:szCs w:val="21"/>
              </w:rPr>
              <w:t>指标</w:t>
            </w:r>
            <w:r>
              <w:rPr>
                <w:rFonts w:hint="eastAsia"/>
                <w:kern w:val="0"/>
                <w:szCs w:val="21"/>
              </w:rPr>
              <w:t>3</w:t>
            </w:r>
            <w:r>
              <w:rPr>
                <w:rFonts w:hint="eastAsia"/>
                <w:kern w:val="0"/>
                <w:szCs w:val="21"/>
              </w:rPr>
              <w:t>：</w:t>
            </w:r>
            <w:r>
              <w:rPr>
                <w:rFonts w:hint="eastAsia"/>
                <w:kern w:val="0"/>
                <w:szCs w:val="21"/>
              </w:rPr>
              <w:t>2017</w:t>
            </w:r>
            <w:r>
              <w:rPr>
                <w:rFonts w:hint="eastAsia"/>
                <w:kern w:val="0"/>
                <w:szCs w:val="21"/>
              </w:rPr>
              <w:t>年重点专案</w:t>
            </w:r>
            <w:proofErr w:type="gramStart"/>
            <w:r>
              <w:rPr>
                <w:rFonts w:hint="eastAsia"/>
                <w:kern w:val="0"/>
                <w:szCs w:val="21"/>
              </w:rPr>
              <w:t>工作工作</w:t>
            </w:r>
            <w:proofErr w:type="gramEnd"/>
            <w:r>
              <w:rPr>
                <w:rFonts w:hint="eastAsia"/>
                <w:kern w:val="0"/>
                <w:szCs w:val="21"/>
              </w:rPr>
              <w:t>办案结案率为</w:t>
            </w:r>
            <w:r>
              <w:rPr>
                <w:rFonts w:hint="eastAsia"/>
                <w:kern w:val="0"/>
                <w:szCs w:val="21"/>
              </w:rPr>
              <w:t>100%</w:t>
            </w:r>
          </w:p>
        </w:tc>
      </w:tr>
      <w:tr w:rsidR="00F70A95" w:rsidTr="008E4025">
        <w:trPr>
          <w:cantSplit/>
          <w:trHeight w:val="1984"/>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tc>
        <w:tc>
          <w:tcPr>
            <w:tcW w:w="120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center"/>
              <w:rPr>
                <w:kern w:val="0"/>
                <w:szCs w:val="21"/>
              </w:rPr>
            </w:pPr>
            <w:r>
              <w:rPr>
                <w:kern w:val="0"/>
                <w:szCs w:val="21"/>
              </w:rPr>
              <w:t>效益指标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left"/>
              <w:rPr>
                <w:kern w:val="0"/>
                <w:szCs w:val="21"/>
              </w:rPr>
            </w:pPr>
            <w:r>
              <w:rPr>
                <w:rFonts w:hint="eastAsia"/>
                <w:kern w:val="0"/>
                <w:szCs w:val="21"/>
              </w:rPr>
              <w:t>指标</w:t>
            </w:r>
            <w:r>
              <w:rPr>
                <w:rFonts w:hint="eastAsia"/>
                <w:kern w:val="0"/>
                <w:szCs w:val="21"/>
              </w:rPr>
              <w:t>1</w:t>
            </w:r>
            <w:r>
              <w:rPr>
                <w:rFonts w:hint="eastAsia"/>
                <w:kern w:val="0"/>
                <w:szCs w:val="21"/>
              </w:rPr>
              <w:t>：组织开展了野生动物保护专项行动。</w:t>
            </w:r>
            <w:r>
              <w:rPr>
                <w:rFonts w:hint="eastAsia"/>
                <w:kern w:val="0"/>
                <w:szCs w:val="21"/>
              </w:rPr>
              <w:t xml:space="preserve">                </w:t>
            </w:r>
            <w:r>
              <w:rPr>
                <w:rFonts w:hint="eastAsia"/>
                <w:kern w:val="0"/>
                <w:szCs w:val="21"/>
              </w:rPr>
              <w:t>指标</w:t>
            </w:r>
            <w:r>
              <w:rPr>
                <w:rFonts w:hint="eastAsia"/>
                <w:kern w:val="0"/>
                <w:szCs w:val="21"/>
              </w:rPr>
              <w:t>2</w:t>
            </w:r>
            <w:r>
              <w:rPr>
                <w:rFonts w:hint="eastAsia"/>
                <w:kern w:val="0"/>
                <w:szCs w:val="21"/>
              </w:rPr>
              <w:t>：借助新闻媒体对侦破查处的案件进行宣传。</w:t>
            </w:r>
            <w:r>
              <w:rPr>
                <w:rFonts w:hint="eastAsia"/>
                <w:kern w:val="0"/>
                <w:szCs w:val="21"/>
              </w:rPr>
              <w:t xml:space="preserve">                                    </w:t>
            </w:r>
            <w:r>
              <w:rPr>
                <w:rFonts w:hint="eastAsia"/>
                <w:kern w:val="0"/>
                <w:szCs w:val="21"/>
              </w:rPr>
              <w:t>指标</w:t>
            </w:r>
            <w:r>
              <w:rPr>
                <w:rFonts w:hint="eastAsia"/>
                <w:kern w:val="0"/>
                <w:szCs w:val="21"/>
              </w:rPr>
              <w:t>3</w:t>
            </w:r>
            <w:r>
              <w:rPr>
                <w:rFonts w:hint="eastAsia"/>
                <w:kern w:val="0"/>
                <w:szCs w:val="21"/>
              </w:rPr>
              <w:t>：进行了派出所基层业务技术用房维修改造。</w:t>
            </w:r>
            <w:r>
              <w:rPr>
                <w:rFonts w:hint="eastAsia"/>
                <w:kern w:val="0"/>
                <w:szCs w:val="21"/>
              </w:rPr>
              <w:t xml:space="preserve">                                            </w:t>
            </w:r>
            <w:r>
              <w:rPr>
                <w:rFonts w:hint="eastAsia"/>
                <w:kern w:val="0"/>
                <w:szCs w:val="21"/>
              </w:rPr>
              <w:t>指标</w:t>
            </w:r>
            <w:r>
              <w:rPr>
                <w:rFonts w:hint="eastAsia"/>
                <w:kern w:val="0"/>
                <w:szCs w:val="21"/>
              </w:rPr>
              <w:t>4</w:t>
            </w:r>
            <w:r>
              <w:rPr>
                <w:rFonts w:hint="eastAsia"/>
                <w:kern w:val="0"/>
                <w:szCs w:val="21"/>
              </w:rPr>
              <w:t>：开展了创建“平安炎陵”“三打八创”等系列专项行动。</w:t>
            </w:r>
            <w:r>
              <w:rPr>
                <w:rFonts w:hint="eastAsia"/>
                <w:kern w:val="0"/>
                <w:szCs w:val="21"/>
              </w:rPr>
              <w:t xml:space="preserve">                                    </w:t>
            </w:r>
            <w:r>
              <w:rPr>
                <w:rFonts w:hint="eastAsia"/>
                <w:kern w:val="0"/>
                <w:szCs w:val="21"/>
              </w:rPr>
              <w:t>指标</w:t>
            </w:r>
            <w:r>
              <w:rPr>
                <w:rFonts w:hint="eastAsia"/>
                <w:kern w:val="0"/>
                <w:szCs w:val="21"/>
              </w:rPr>
              <w:t>5</w:t>
            </w:r>
            <w:r>
              <w:rPr>
                <w:rFonts w:hint="eastAsia"/>
                <w:kern w:val="0"/>
                <w:szCs w:val="21"/>
              </w:rPr>
              <w:t>：积极组织开展了“精准扶贫”等工作。</w:t>
            </w:r>
          </w:p>
        </w:tc>
      </w:tr>
      <w:tr w:rsidR="00F70A95" w:rsidTr="008E4025">
        <w:trPr>
          <w:cantSplit/>
          <w:trHeight w:val="3322"/>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center"/>
              <w:rPr>
                <w:kern w:val="0"/>
                <w:szCs w:val="21"/>
              </w:rPr>
            </w:pPr>
            <w:r>
              <w:rPr>
                <w:kern w:val="0"/>
                <w:szCs w:val="21"/>
              </w:rPr>
              <w:t>单位自评情况分析及</w:t>
            </w:r>
            <w:r>
              <w:rPr>
                <w:rFonts w:hint="eastAsia"/>
                <w:kern w:val="0"/>
                <w:szCs w:val="21"/>
              </w:rPr>
              <w:t xml:space="preserve">  </w:t>
            </w:r>
            <w:r>
              <w:rPr>
                <w:kern w:val="0"/>
                <w:szCs w:val="21"/>
              </w:rPr>
              <w:t>结论</w:t>
            </w:r>
          </w:p>
        </w:tc>
        <w:tc>
          <w:tcPr>
            <w:tcW w:w="7140" w:type="dxa"/>
            <w:gridSpan w:val="5"/>
            <w:tcBorders>
              <w:top w:val="single" w:sz="4" w:space="0" w:color="auto"/>
              <w:left w:val="single" w:sz="4" w:space="0" w:color="auto"/>
              <w:bottom w:val="single" w:sz="4" w:space="0" w:color="auto"/>
              <w:right w:val="single" w:sz="4" w:space="0" w:color="auto"/>
            </w:tcBorders>
          </w:tcPr>
          <w:p w:rsidR="00F70A95" w:rsidRDefault="00F70A95" w:rsidP="008E4025">
            <w:pPr>
              <w:spacing w:line="560" w:lineRule="exact"/>
              <w:rPr>
                <w:kern w:val="0"/>
                <w:sz w:val="24"/>
              </w:rPr>
            </w:pPr>
            <w:r>
              <w:rPr>
                <w:rFonts w:hint="eastAsia"/>
                <w:kern w:val="0"/>
                <w:sz w:val="24"/>
              </w:rPr>
              <w:t>1</w:t>
            </w:r>
            <w:r>
              <w:rPr>
                <w:rFonts w:hint="eastAsia"/>
                <w:kern w:val="0"/>
                <w:sz w:val="24"/>
              </w:rPr>
              <w:t>、支出情况分析：本单位</w:t>
            </w:r>
            <w:r>
              <w:rPr>
                <w:rFonts w:hint="eastAsia"/>
                <w:kern w:val="0"/>
                <w:sz w:val="24"/>
              </w:rPr>
              <w:t>2019</w:t>
            </w:r>
            <w:r>
              <w:rPr>
                <w:rFonts w:hint="eastAsia"/>
                <w:kern w:val="0"/>
                <w:sz w:val="24"/>
              </w:rPr>
              <w:t>年度总收入为</w:t>
            </w:r>
            <w:r>
              <w:rPr>
                <w:rFonts w:hint="eastAsia"/>
                <w:kern w:val="0"/>
                <w:sz w:val="24"/>
              </w:rPr>
              <w:t>8709371.19</w:t>
            </w:r>
            <w:r>
              <w:rPr>
                <w:rFonts w:hint="eastAsia"/>
                <w:kern w:val="0"/>
                <w:sz w:val="24"/>
              </w:rPr>
              <w:t>元，其中一般公共预算财政拨款收入</w:t>
            </w:r>
            <w:r>
              <w:rPr>
                <w:rFonts w:hint="eastAsia"/>
                <w:kern w:val="0"/>
                <w:sz w:val="24"/>
              </w:rPr>
              <w:t>8709371.19</w:t>
            </w:r>
            <w:r>
              <w:rPr>
                <w:rFonts w:hint="eastAsia"/>
                <w:kern w:val="0"/>
                <w:sz w:val="24"/>
              </w:rPr>
              <w:t>元，占总收入的</w:t>
            </w:r>
            <w:r>
              <w:rPr>
                <w:rFonts w:hint="eastAsia"/>
                <w:kern w:val="0"/>
                <w:sz w:val="24"/>
              </w:rPr>
              <w:t>100%</w:t>
            </w:r>
            <w:r>
              <w:rPr>
                <w:rFonts w:hint="eastAsia"/>
                <w:kern w:val="0"/>
                <w:sz w:val="24"/>
              </w:rPr>
              <w:t>；本年度总支出为</w:t>
            </w:r>
            <w:r>
              <w:rPr>
                <w:rFonts w:hint="eastAsia"/>
                <w:kern w:val="0"/>
                <w:sz w:val="24"/>
              </w:rPr>
              <w:t>8709371.19</w:t>
            </w:r>
            <w:r>
              <w:rPr>
                <w:rFonts w:hint="eastAsia"/>
                <w:kern w:val="0"/>
                <w:sz w:val="24"/>
              </w:rPr>
              <w:t>元，其中其他一般公共服务支出</w:t>
            </w:r>
            <w:r>
              <w:rPr>
                <w:rFonts w:hint="eastAsia"/>
                <w:kern w:val="0"/>
                <w:sz w:val="24"/>
              </w:rPr>
              <w:t>2645476.00</w:t>
            </w:r>
            <w:r>
              <w:rPr>
                <w:rFonts w:hint="eastAsia"/>
                <w:kern w:val="0"/>
                <w:sz w:val="24"/>
              </w:rPr>
              <w:t>元，占年度总支出的</w:t>
            </w:r>
            <w:r>
              <w:rPr>
                <w:rFonts w:hint="eastAsia"/>
                <w:kern w:val="0"/>
                <w:sz w:val="24"/>
              </w:rPr>
              <w:t>30.38%</w:t>
            </w:r>
            <w:r>
              <w:rPr>
                <w:rFonts w:hint="eastAsia"/>
                <w:kern w:val="0"/>
                <w:sz w:val="24"/>
              </w:rPr>
              <w:t>；行政运行支出</w:t>
            </w:r>
            <w:r>
              <w:rPr>
                <w:rFonts w:hint="eastAsia"/>
                <w:kern w:val="0"/>
                <w:sz w:val="24"/>
              </w:rPr>
              <w:t>4610348.11</w:t>
            </w:r>
            <w:r>
              <w:rPr>
                <w:rFonts w:hint="eastAsia"/>
                <w:kern w:val="0"/>
                <w:sz w:val="24"/>
              </w:rPr>
              <w:t>元，占年度总支出的</w:t>
            </w:r>
            <w:r>
              <w:rPr>
                <w:rFonts w:hint="eastAsia"/>
                <w:kern w:val="0"/>
                <w:sz w:val="24"/>
              </w:rPr>
              <w:t>52.94%</w:t>
            </w:r>
            <w:r>
              <w:rPr>
                <w:rFonts w:hint="eastAsia"/>
                <w:kern w:val="0"/>
                <w:sz w:val="24"/>
              </w:rPr>
              <w:t>；归口管理的行政单位离退休支出</w:t>
            </w:r>
            <w:r>
              <w:rPr>
                <w:rFonts w:hint="eastAsia"/>
                <w:kern w:val="0"/>
                <w:sz w:val="24"/>
              </w:rPr>
              <w:t>14820.00</w:t>
            </w:r>
            <w:r>
              <w:rPr>
                <w:rFonts w:hint="eastAsia"/>
                <w:kern w:val="0"/>
                <w:sz w:val="24"/>
              </w:rPr>
              <w:t>元，占年度总支出的</w:t>
            </w:r>
            <w:r>
              <w:rPr>
                <w:rFonts w:hint="eastAsia"/>
                <w:kern w:val="0"/>
                <w:sz w:val="24"/>
              </w:rPr>
              <w:t>0.17%</w:t>
            </w:r>
            <w:r>
              <w:rPr>
                <w:rFonts w:hint="eastAsia"/>
                <w:kern w:val="0"/>
                <w:sz w:val="24"/>
              </w:rPr>
              <w:t>；机关事业单位基本养老保险缴费支出</w:t>
            </w:r>
            <w:r>
              <w:rPr>
                <w:rFonts w:hint="eastAsia"/>
                <w:kern w:val="0"/>
                <w:sz w:val="24"/>
              </w:rPr>
              <w:t>434747.80</w:t>
            </w:r>
            <w:r>
              <w:rPr>
                <w:rFonts w:hint="eastAsia"/>
                <w:kern w:val="0"/>
                <w:sz w:val="24"/>
              </w:rPr>
              <w:t>元，占年度总支出的</w:t>
            </w:r>
            <w:r>
              <w:rPr>
                <w:rFonts w:hint="eastAsia"/>
                <w:kern w:val="0"/>
                <w:sz w:val="24"/>
              </w:rPr>
              <w:t>4.99%</w:t>
            </w:r>
            <w:r>
              <w:rPr>
                <w:rFonts w:hint="eastAsia"/>
                <w:kern w:val="0"/>
                <w:sz w:val="24"/>
              </w:rPr>
              <w:t>；财政对工伤保险基金的补助支出</w:t>
            </w:r>
            <w:r>
              <w:rPr>
                <w:rFonts w:hint="eastAsia"/>
                <w:kern w:val="0"/>
                <w:sz w:val="24"/>
              </w:rPr>
              <w:t>13061.38</w:t>
            </w:r>
            <w:r>
              <w:rPr>
                <w:rFonts w:hint="eastAsia"/>
                <w:kern w:val="0"/>
                <w:sz w:val="24"/>
              </w:rPr>
              <w:t>元，占年度总支出的</w:t>
            </w:r>
            <w:r>
              <w:rPr>
                <w:rFonts w:hint="eastAsia"/>
                <w:kern w:val="0"/>
                <w:sz w:val="24"/>
              </w:rPr>
              <w:t>0.15%</w:t>
            </w:r>
            <w:r>
              <w:rPr>
                <w:rFonts w:hint="eastAsia"/>
                <w:kern w:val="0"/>
                <w:sz w:val="24"/>
              </w:rPr>
              <w:t>；财政对生育保险基金的补助支出</w:t>
            </w:r>
            <w:r>
              <w:rPr>
                <w:rFonts w:hint="eastAsia"/>
                <w:kern w:val="0"/>
                <w:sz w:val="24"/>
              </w:rPr>
              <w:t>14021.94</w:t>
            </w:r>
            <w:r>
              <w:rPr>
                <w:rFonts w:hint="eastAsia"/>
                <w:kern w:val="0"/>
                <w:sz w:val="24"/>
              </w:rPr>
              <w:t>元，占年度总支出的</w:t>
            </w:r>
            <w:r>
              <w:rPr>
                <w:rFonts w:hint="eastAsia"/>
                <w:kern w:val="0"/>
                <w:sz w:val="24"/>
              </w:rPr>
              <w:t>0.16%</w:t>
            </w:r>
            <w:r>
              <w:rPr>
                <w:rFonts w:hint="eastAsia"/>
                <w:kern w:val="0"/>
                <w:sz w:val="24"/>
              </w:rPr>
              <w:t>；</w:t>
            </w:r>
            <w:r>
              <w:rPr>
                <w:rFonts w:hint="eastAsia"/>
                <w:kern w:val="0"/>
                <w:sz w:val="24"/>
              </w:rPr>
              <w:t xml:space="preserve">  </w:t>
            </w:r>
            <w:r>
              <w:rPr>
                <w:rFonts w:hint="eastAsia"/>
                <w:kern w:val="0"/>
                <w:sz w:val="24"/>
              </w:rPr>
              <w:t>行政单位医疗支出</w:t>
            </w:r>
            <w:r>
              <w:rPr>
                <w:rFonts w:hint="eastAsia"/>
                <w:kern w:val="0"/>
                <w:sz w:val="24"/>
              </w:rPr>
              <w:t>190361.64</w:t>
            </w:r>
            <w:r>
              <w:rPr>
                <w:rFonts w:hint="eastAsia"/>
                <w:kern w:val="0"/>
                <w:sz w:val="24"/>
              </w:rPr>
              <w:t>元，占年度总支出的</w:t>
            </w:r>
            <w:r>
              <w:rPr>
                <w:rFonts w:hint="eastAsia"/>
                <w:kern w:val="0"/>
                <w:sz w:val="24"/>
              </w:rPr>
              <w:t>2.19%</w:t>
            </w:r>
            <w:r>
              <w:rPr>
                <w:rFonts w:hint="eastAsia"/>
                <w:kern w:val="0"/>
                <w:sz w:val="24"/>
              </w:rPr>
              <w:t>；公务员医疗补助支出</w:t>
            </w:r>
            <w:r>
              <w:rPr>
                <w:rFonts w:hint="eastAsia"/>
                <w:kern w:val="0"/>
                <w:sz w:val="24"/>
              </w:rPr>
              <w:t>71142.32</w:t>
            </w:r>
            <w:r>
              <w:rPr>
                <w:rFonts w:hint="eastAsia"/>
                <w:kern w:val="0"/>
                <w:sz w:val="24"/>
              </w:rPr>
              <w:t>元，占年度总支出的</w:t>
            </w:r>
            <w:r>
              <w:rPr>
                <w:rFonts w:hint="eastAsia"/>
                <w:kern w:val="0"/>
                <w:sz w:val="24"/>
              </w:rPr>
              <w:t>0.82%</w:t>
            </w:r>
            <w:r>
              <w:rPr>
                <w:rFonts w:hint="eastAsia"/>
                <w:kern w:val="0"/>
                <w:sz w:val="24"/>
              </w:rPr>
              <w:t>；其他行政事业单位医疗支出</w:t>
            </w:r>
            <w:r>
              <w:rPr>
                <w:rFonts w:hint="eastAsia"/>
                <w:kern w:val="0"/>
                <w:sz w:val="24"/>
              </w:rPr>
              <w:t>5720.00</w:t>
            </w:r>
            <w:r>
              <w:rPr>
                <w:rFonts w:hint="eastAsia"/>
                <w:kern w:val="0"/>
                <w:sz w:val="24"/>
              </w:rPr>
              <w:t>元，占年度总支出的</w:t>
            </w:r>
            <w:r>
              <w:rPr>
                <w:rFonts w:hint="eastAsia"/>
                <w:kern w:val="0"/>
                <w:sz w:val="24"/>
              </w:rPr>
              <w:t>0.07%</w:t>
            </w:r>
            <w:r>
              <w:rPr>
                <w:rFonts w:hint="eastAsia"/>
                <w:kern w:val="0"/>
                <w:sz w:val="24"/>
              </w:rPr>
              <w:t>；执法与监督支出</w:t>
            </w:r>
            <w:r>
              <w:rPr>
                <w:rFonts w:hint="eastAsia"/>
                <w:kern w:val="0"/>
                <w:sz w:val="24"/>
              </w:rPr>
              <w:t>320650.00</w:t>
            </w:r>
            <w:r>
              <w:rPr>
                <w:rFonts w:hint="eastAsia"/>
                <w:kern w:val="0"/>
                <w:sz w:val="24"/>
              </w:rPr>
              <w:t>元，占年度总支出的</w:t>
            </w:r>
            <w:r>
              <w:rPr>
                <w:rFonts w:hint="eastAsia"/>
                <w:kern w:val="0"/>
                <w:sz w:val="24"/>
              </w:rPr>
              <w:t>3.68%</w:t>
            </w:r>
            <w:r>
              <w:rPr>
                <w:rFonts w:hint="eastAsia"/>
                <w:kern w:val="0"/>
                <w:sz w:val="24"/>
              </w:rPr>
              <w:t>；住房公积金支出</w:t>
            </w:r>
            <w:r>
              <w:rPr>
                <w:rFonts w:hint="eastAsia"/>
                <w:kern w:val="0"/>
                <w:sz w:val="24"/>
              </w:rPr>
              <w:t>389022.00</w:t>
            </w:r>
            <w:r>
              <w:rPr>
                <w:rFonts w:hint="eastAsia"/>
                <w:kern w:val="0"/>
                <w:sz w:val="24"/>
              </w:rPr>
              <w:t>元，占年度总支出的</w:t>
            </w:r>
            <w:r>
              <w:rPr>
                <w:rFonts w:hint="eastAsia"/>
                <w:kern w:val="0"/>
                <w:sz w:val="24"/>
              </w:rPr>
              <w:t>4.47%</w:t>
            </w:r>
            <w:r>
              <w:rPr>
                <w:rFonts w:hint="eastAsia"/>
                <w:kern w:val="0"/>
                <w:sz w:val="24"/>
              </w:rPr>
              <w:t>。</w:t>
            </w:r>
          </w:p>
        </w:tc>
      </w:tr>
      <w:tr w:rsidR="00F70A95" w:rsidTr="008E4025">
        <w:trPr>
          <w:cantSplit/>
          <w:trHeight w:val="1348"/>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tc>
        <w:tc>
          <w:tcPr>
            <w:tcW w:w="7140" w:type="dxa"/>
            <w:gridSpan w:val="5"/>
            <w:tcBorders>
              <w:top w:val="single" w:sz="4" w:space="0" w:color="auto"/>
              <w:left w:val="single" w:sz="4" w:space="0" w:color="auto"/>
              <w:bottom w:val="single" w:sz="4" w:space="0" w:color="auto"/>
              <w:right w:val="single" w:sz="4" w:space="0" w:color="auto"/>
            </w:tcBorders>
          </w:tcPr>
          <w:p w:rsidR="00F70A95" w:rsidRDefault="00F70A95" w:rsidP="008E4025">
            <w:pPr>
              <w:spacing w:line="560" w:lineRule="exact"/>
              <w:rPr>
                <w:kern w:val="0"/>
                <w:sz w:val="24"/>
              </w:rPr>
            </w:pPr>
            <w:r>
              <w:rPr>
                <w:rFonts w:hint="eastAsia"/>
                <w:kern w:val="0"/>
                <w:sz w:val="24"/>
              </w:rPr>
              <w:t>1</w:t>
            </w:r>
            <w:r>
              <w:rPr>
                <w:rFonts w:hint="eastAsia"/>
                <w:kern w:val="0"/>
                <w:sz w:val="24"/>
              </w:rPr>
              <w:t>、绩效目标完成情况分析：本单位业务考评工作在</w:t>
            </w:r>
            <w:r>
              <w:rPr>
                <w:rFonts w:hint="eastAsia"/>
                <w:kern w:val="0"/>
                <w:sz w:val="24"/>
              </w:rPr>
              <w:t>2019</w:t>
            </w:r>
            <w:r>
              <w:rPr>
                <w:rFonts w:hint="eastAsia"/>
                <w:kern w:val="0"/>
                <w:sz w:val="24"/>
              </w:rPr>
              <w:t>年底由我局业务考评小组领头，对我局</w:t>
            </w:r>
            <w:proofErr w:type="gramStart"/>
            <w:r>
              <w:rPr>
                <w:rFonts w:hint="eastAsia"/>
                <w:kern w:val="0"/>
                <w:sz w:val="24"/>
              </w:rPr>
              <w:t>各队所室的</w:t>
            </w:r>
            <w:proofErr w:type="gramEnd"/>
            <w:r>
              <w:rPr>
                <w:rFonts w:hint="eastAsia"/>
                <w:kern w:val="0"/>
                <w:sz w:val="24"/>
              </w:rPr>
              <w:t>2019</w:t>
            </w:r>
            <w:r>
              <w:rPr>
                <w:rFonts w:hint="eastAsia"/>
                <w:kern w:val="0"/>
                <w:sz w:val="24"/>
              </w:rPr>
              <w:t>年度的业务工作进行点对点考评，考评工作圆满完成，完成率</w:t>
            </w:r>
            <w:r>
              <w:rPr>
                <w:rFonts w:hint="eastAsia"/>
                <w:kern w:val="0"/>
                <w:sz w:val="24"/>
              </w:rPr>
              <w:t>100%</w:t>
            </w:r>
            <w:r>
              <w:rPr>
                <w:rFonts w:hint="eastAsia"/>
                <w:kern w:val="0"/>
                <w:sz w:val="24"/>
              </w:rPr>
              <w:t>；</w:t>
            </w:r>
            <w:r>
              <w:rPr>
                <w:rFonts w:hint="eastAsia"/>
                <w:kern w:val="0"/>
                <w:sz w:val="24"/>
              </w:rPr>
              <w:t>2019</w:t>
            </w:r>
            <w:r>
              <w:rPr>
                <w:rFonts w:hint="eastAsia"/>
                <w:kern w:val="0"/>
                <w:sz w:val="24"/>
              </w:rPr>
              <w:t>年，我局结合全省森林公安机关打击破坏野生动物资源犯罪专项行动，共接处警</w:t>
            </w:r>
            <w:r>
              <w:rPr>
                <w:rFonts w:hint="eastAsia"/>
                <w:kern w:val="0"/>
                <w:sz w:val="24"/>
              </w:rPr>
              <w:t>103</w:t>
            </w:r>
            <w:r>
              <w:rPr>
                <w:rFonts w:hint="eastAsia"/>
                <w:kern w:val="0"/>
                <w:sz w:val="24"/>
              </w:rPr>
              <w:t>起，立刑事案件</w:t>
            </w:r>
            <w:r>
              <w:rPr>
                <w:rFonts w:hint="eastAsia"/>
                <w:kern w:val="0"/>
                <w:sz w:val="24"/>
              </w:rPr>
              <w:t>20</w:t>
            </w:r>
            <w:r>
              <w:rPr>
                <w:rFonts w:hint="eastAsia"/>
                <w:kern w:val="0"/>
                <w:sz w:val="24"/>
              </w:rPr>
              <w:t>起、破刑案</w:t>
            </w:r>
            <w:r>
              <w:rPr>
                <w:rFonts w:hint="eastAsia"/>
                <w:kern w:val="0"/>
                <w:sz w:val="24"/>
              </w:rPr>
              <w:t>24</w:t>
            </w:r>
            <w:r>
              <w:rPr>
                <w:rFonts w:hint="eastAsia"/>
                <w:kern w:val="0"/>
                <w:sz w:val="24"/>
              </w:rPr>
              <w:t>起，刑</w:t>
            </w:r>
            <w:proofErr w:type="gramStart"/>
            <w:r>
              <w:rPr>
                <w:rFonts w:hint="eastAsia"/>
                <w:kern w:val="0"/>
                <w:sz w:val="24"/>
              </w:rPr>
              <w:t>拘</w:t>
            </w:r>
            <w:proofErr w:type="gramEnd"/>
            <w:r>
              <w:rPr>
                <w:rFonts w:hint="eastAsia"/>
                <w:kern w:val="0"/>
                <w:sz w:val="24"/>
              </w:rPr>
              <w:t>3</w:t>
            </w:r>
            <w:r>
              <w:rPr>
                <w:rFonts w:hint="eastAsia"/>
                <w:kern w:val="0"/>
                <w:sz w:val="24"/>
              </w:rPr>
              <w:t>人、移送起诉</w:t>
            </w:r>
            <w:r>
              <w:rPr>
                <w:rFonts w:hint="eastAsia"/>
                <w:kern w:val="0"/>
                <w:sz w:val="24"/>
              </w:rPr>
              <w:t>29</w:t>
            </w:r>
            <w:r>
              <w:rPr>
                <w:rFonts w:hint="eastAsia"/>
                <w:kern w:val="0"/>
                <w:sz w:val="24"/>
              </w:rPr>
              <w:t>人。查处林业行政案件立</w:t>
            </w:r>
            <w:r>
              <w:rPr>
                <w:rFonts w:hint="eastAsia"/>
                <w:kern w:val="0"/>
                <w:sz w:val="24"/>
              </w:rPr>
              <w:t>3</w:t>
            </w:r>
            <w:r>
              <w:rPr>
                <w:rFonts w:hint="eastAsia"/>
                <w:kern w:val="0"/>
                <w:sz w:val="24"/>
              </w:rPr>
              <w:t>起，林政处罚</w:t>
            </w:r>
            <w:r>
              <w:rPr>
                <w:rFonts w:hint="eastAsia"/>
                <w:kern w:val="0"/>
                <w:sz w:val="24"/>
              </w:rPr>
              <w:t>3</w:t>
            </w:r>
            <w:r>
              <w:rPr>
                <w:rFonts w:hint="eastAsia"/>
                <w:kern w:val="0"/>
                <w:sz w:val="24"/>
              </w:rPr>
              <w:t>人、监居</w:t>
            </w:r>
            <w:r>
              <w:rPr>
                <w:rFonts w:hint="eastAsia"/>
                <w:kern w:val="0"/>
                <w:sz w:val="24"/>
              </w:rPr>
              <w:t>1</w:t>
            </w:r>
            <w:r>
              <w:rPr>
                <w:rFonts w:hint="eastAsia"/>
                <w:kern w:val="0"/>
                <w:sz w:val="24"/>
              </w:rPr>
              <w:t>人、取保候审</w:t>
            </w:r>
            <w:r>
              <w:rPr>
                <w:rFonts w:hint="eastAsia"/>
                <w:kern w:val="0"/>
                <w:sz w:val="24"/>
              </w:rPr>
              <w:t>8</w:t>
            </w:r>
            <w:r>
              <w:rPr>
                <w:rFonts w:hint="eastAsia"/>
                <w:kern w:val="0"/>
                <w:sz w:val="24"/>
              </w:rPr>
              <w:t>人。为国家直接挽回经济损失</w:t>
            </w:r>
            <w:r>
              <w:rPr>
                <w:rFonts w:hint="eastAsia"/>
                <w:kern w:val="0"/>
                <w:sz w:val="24"/>
              </w:rPr>
              <w:t>180</w:t>
            </w:r>
            <w:r>
              <w:rPr>
                <w:rFonts w:hint="eastAsia"/>
                <w:kern w:val="0"/>
                <w:sz w:val="24"/>
              </w:rPr>
              <w:t>余万元。提高全年侦破案件精准率和执法质量率圆满完成，完成率</w:t>
            </w:r>
            <w:r>
              <w:rPr>
                <w:rFonts w:hint="eastAsia"/>
                <w:kern w:val="0"/>
                <w:sz w:val="24"/>
              </w:rPr>
              <w:t>100%</w:t>
            </w:r>
            <w:r>
              <w:rPr>
                <w:rFonts w:hint="eastAsia"/>
                <w:kern w:val="0"/>
                <w:sz w:val="24"/>
              </w:rPr>
              <w:t>；结合队伍建设实际，聚焦“对党忠诚、服务人民、执法公正、纪律严明”的人民警察宗旨，扎实推进“两学一做”学习常态化，狠抓政治学习和法制学习。针对全局人员年龄结构断层、警员业务能力不突出状况，坚持提高民警专业知识素养，利用周一的例会和周五的学习制度，组织全局民警学政治学业务，不断提高政治业务水平。加强森林公安队伍建设阶段性圆满完成，完成率</w:t>
            </w:r>
            <w:r>
              <w:rPr>
                <w:rFonts w:hint="eastAsia"/>
                <w:kern w:val="0"/>
                <w:sz w:val="24"/>
              </w:rPr>
              <w:t>100%</w:t>
            </w:r>
            <w:r>
              <w:rPr>
                <w:rFonts w:hint="eastAsia"/>
                <w:kern w:val="0"/>
                <w:sz w:val="24"/>
              </w:rPr>
              <w:t>。</w:t>
            </w:r>
          </w:p>
        </w:tc>
      </w:tr>
      <w:tr w:rsidR="00F70A95" w:rsidTr="008E4025">
        <w:trPr>
          <w:cantSplit/>
          <w:trHeight w:val="117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tc>
        <w:tc>
          <w:tcPr>
            <w:tcW w:w="7140" w:type="dxa"/>
            <w:gridSpan w:val="5"/>
            <w:tcBorders>
              <w:top w:val="single" w:sz="4" w:space="0" w:color="auto"/>
              <w:left w:val="single" w:sz="4" w:space="0" w:color="auto"/>
              <w:bottom w:val="single" w:sz="4" w:space="0" w:color="auto"/>
              <w:right w:val="single" w:sz="4" w:space="0" w:color="auto"/>
            </w:tcBorders>
          </w:tcPr>
          <w:p w:rsidR="00F70A95" w:rsidRDefault="00F70A95" w:rsidP="008E4025">
            <w:pPr>
              <w:numPr>
                <w:ilvl w:val="0"/>
                <w:numId w:val="2"/>
              </w:numPr>
              <w:spacing w:line="560" w:lineRule="exact"/>
              <w:rPr>
                <w:kern w:val="0"/>
                <w:sz w:val="24"/>
              </w:rPr>
            </w:pPr>
            <w:r>
              <w:rPr>
                <w:kern w:val="0"/>
                <w:sz w:val="24"/>
              </w:rPr>
              <w:t>自我评价结论：</w:t>
            </w:r>
            <w:r>
              <w:rPr>
                <w:rFonts w:hint="eastAsia"/>
                <w:kern w:val="0"/>
                <w:sz w:val="24"/>
              </w:rPr>
              <w:t>2019</w:t>
            </w:r>
            <w:r>
              <w:rPr>
                <w:rFonts w:hint="eastAsia"/>
                <w:kern w:val="0"/>
                <w:sz w:val="24"/>
              </w:rPr>
              <w:t>年度整体绩效考核完成良好。</w:t>
            </w:r>
          </w:p>
        </w:tc>
      </w:tr>
      <w:tr w:rsidR="00F70A95" w:rsidTr="008E4025">
        <w:trPr>
          <w:trHeight w:val="1491"/>
          <w:jc w:val="center"/>
        </w:trPr>
        <w:tc>
          <w:tcPr>
            <w:tcW w:w="250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center"/>
              <w:rPr>
                <w:kern w:val="0"/>
                <w:szCs w:val="21"/>
              </w:rPr>
            </w:pPr>
            <w:r>
              <w:rPr>
                <w:kern w:val="0"/>
                <w:szCs w:val="21"/>
              </w:rPr>
              <w:t>存在的问题</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F70A95" w:rsidRDefault="00F70A95" w:rsidP="008E4025">
            <w:pPr>
              <w:spacing w:line="560" w:lineRule="exact"/>
              <w:ind w:firstLineChars="200" w:firstLine="480"/>
              <w:rPr>
                <w:kern w:val="0"/>
                <w:sz w:val="24"/>
              </w:rPr>
            </w:pPr>
            <w:r>
              <w:rPr>
                <w:rFonts w:hint="eastAsia"/>
                <w:kern w:val="0"/>
                <w:sz w:val="24"/>
              </w:rPr>
              <w:t>从目前本单位已实行的整体绩效考核结果来看，仍存在许多不尽人意的地方，比如对绩效目标是否达标的考核过程大多主要由上级主管人员来完成，这种考核方式由于其信息反馈免较窄，难以保证考核的客观性和公正性；其次在年初绩效目标的设定过程中，未对绩效目标的科学性进行充分的调研和论证，使得评价工作难以达到预期的效果；最后是部分绩效目标的设定缺乏相对应的数量、质量资料，以致无法衡量整体绩效达标效果，影响客观评价。</w:t>
            </w:r>
          </w:p>
        </w:tc>
      </w:tr>
      <w:tr w:rsidR="00F70A95" w:rsidTr="008E4025">
        <w:trPr>
          <w:trHeight w:val="1594"/>
          <w:jc w:val="center"/>
        </w:trPr>
        <w:tc>
          <w:tcPr>
            <w:tcW w:w="250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center"/>
              <w:rPr>
                <w:kern w:val="0"/>
                <w:szCs w:val="21"/>
              </w:rPr>
            </w:pPr>
            <w:r>
              <w:rPr>
                <w:kern w:val="0"/>
                <w:szCs w:val="21"/>
              </w:rPr>
              <w:lastRenderedPageBreak/>
              <w:t>改进措施与建议</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F70A95" w:rsidRDefault="00F70A95" w:rsidP="008E4025">
            <w:pPr>
              <w:spacing w:line="560" w:lineRule="exact"/>
              <w:ind w:firstLineChars="200" w:firstLine="480"/>
              <w:jc w:val="left"/>
              <w:rPr>
                <w:kern w:val="0"/>
                <w:sz w:val="24"/>
              </w:rPr>
            </w:pPr>
            <w:r>
              <w:rPr>
                <w:rFonts w:hint="eastAsia"/>
                <w:kern w:val="0"/>
                <w:sz w:val="24"/>
              </w:rPr>
              <w:t>针对本次整体绩效考核过程中存在的问题，本单位准备通过以下几个方面进行改进和提升：一方面本单位将提高对预算绩效管理的认识，充分理解财政绩效评价指标体系，注重绩效目标、评价指标的关联性，依据部门职责和年度工作重点，更加科学合理地确认部门绩效目标和评价目标；另一方面本单位也将强化部门预算约束，细化预算编制，严格预算执行，加强预算执行过程中事前、事中、事后的管控，做到事前有评估、事中有监控、事后有评价。</w:t>
            </w:r>
          </w:p>
        </w:tc>
      </w:tr>
      <w:tr w:rsidR="00F70A95" w:rsidTr="008E4025">
        <w:trPr>
          <w:trHeight w:val="1690"/>
          <w:jc w:val="center"/>
        </w:trPr>
        <w:tc>
          <w:tcPr>
            <w:tcW w:w="250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F70A95" w:rsidRDefault="00F70A95" w:rsidP="008E4025">
            <w:pPr>
              <w:spacing w:line="560" w:lineRule="exact"/>
              <w:ind w:firstLineChars="1950" w:firstLine="4680"/>
              <w:jc w:val="right"/>
              <w:rPr>
                <w:kern w:val="0"/>
                <w:szCs w:val="21"/>
              </w:rPr>
            </w:pPr>
            <w:r>
              <w:rPr>
                <w:kern w:val="0"/>
                <w:sz w:val="24"/>
              </w:rPr>
              <w:t>（盖章）</w:t>
            </w:r>
            <w:r>
              <w:rPr>
                <w:kern w:val="0"/>
                <w:sz w:val="24"/>
              </w:rPr>
              <w:t xml:space="preserve">                                     </w:t>
            </w:r>
            <w:r>
              <w:rPr>
                <w:kern w:val="0"/>
                <w:sz w:val="24"/>
              </w:rPr>
              <w:b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rsidR="00F70A95" w:rsidRDefault="00F70A95" w:rsidP="00F70A95">
      <w:pPr>
        <w:widowControl/>
        <w:tabs>
          <w:tab w:val="left" w:pos="1333"/>
          <w:tab w:val="left" w:pos="3793"/>
          <w:tab w:val="left" w:pos="5853"/>
        </w:tabs>
        <w:spacing w:line="560" w:lineRule="exact"/>
        <w:jc w:val="left"/>
        <w:sectPr w:rsidR="00F70A95">
          <w:footerReference w:type="default" r:id="rId8"/>
          <w:pgSz w:w="11906" w:h="16838"/>
          <w:pgMar w:top="1440" w:right="1797" w:bottom="1440" w:left="1797" w:header="851" w:footer="1474" w:gutter="0"/>
          <w:pgNumType w:fmt="numberInDash"/>
          <w:cols w:space="720"/>
          <w:docGrid w:type="linesAndChars" w:linePitch="312"/>
        </w:sectPr>
      </w:pPr>
      <w:r>
        <w:rPr>
          <w:kern w:val="0"/>
          <w:szCs w:val="21"/>
        </w:rPr>
        <w:t>填报人：</w:t>
      </w:r>
      <w:r>
        <w:rPr>
          <w:rFonts w:hint="eastAsia"/>
          <w:kern w:val="0"/>
          <w:szCs w:val="21"/>
        </w:rPr>
        <w:t>张旋</w:t>
      </w:r>
      <w:r>
        <w:rPr>
          <w:kern w:val="0"/>
          <w:szCs w:val="21"/>
        </w:rPr>
        <w:t xml:space="preserve">             </w:t>
      </w:r>
      <w:r>
        <w:rPr>
          <w:kern w:val="0"/>
          <w:szCs w:val="21"/>
        </w:rPr>
        <w:t>联系电话：</w:t>
      </w:r>
      <w:r>
        <w:rPr>
          <w:rFonts w:hint="eastAsia"/>
          <w:kern w:val="0"/>
          <w:szCs w:val="21"/>
        </w:rPr>
        <w:t>18673396622</w:t>
      </w:r>
      <w:r>
        <w:rPr>
          <w:kern w:val="0"/>
          <w:szCs w:val="21"/>
        </w:rPr>
        <w:t xml:space="preserve">             </w:t>
      </w:r>
      <w:r>
        <w:rPr>
          <w:kern w:val="0"/>
          <w:szCs w:val="21"/>
        </w:rPr>
        <w:t>填报日期：</w:t>
      </w:r>
      <w:r>
        <w:rPr>
          <w:rFonts w:hint="eastAsia"/>
        </w:rPr>
        <w:t>2020.09.15</w:t>
      </w:r>
    </w:p>
    <w:p w:rsidR="00F70A95" w:rsidRDefault="00F70A95" w:rsidP="00F70A95">
      <w:pPr>
        <w:spacing w:line="560" w:lineRule="exact"/>
        <w:rPr>
          <w:rFonts w:ascii="黑体" w:eastAsia="黑体" w:hAnsi="黑体" w:hint="eastAsia"/>
          <w:kern w:val="0"/>
          <w:sz w:val="30"/>
          <w:szCs w:val="30"/>
        </w:rPr>
      </w:pPr>
      <w:bookmarkStart w:id="0" w:name="RANGE!A1:H22"/>
      <w:r>
        <w:rPr>
          <w:rFonts w:ascii="黑体" w:eastAsia="黑体" w:hAnsi="黑体"/>
          <w:kern w:val="0"/>
          <w:sz w:val="30"/>
          <w:szCs w:val="30"/>
        </w:rPr>
        <w:lastRenderedPageBreak/>
        <w:t>附件</w:t>
      </w:r>
      <w:bookmarkEnd w:id="0"/>
      <w:r>
        <w:rPr>
          <w:rFonts w:ascii="黑体" w:eastAsia="黑体" w:hAnsi="黑体" w:hint="eastAsia"/>
          <w:kern w:val="0"/>
          <w:sz w:val="30"/>
          <w:szCs w:val="30"/>
        </w:rPr>
        <w:t>4</w:t>
      </w:r>
    </w:p>
    <w:p w:rsidR="00F70A95" w:rsidRDefault="00F70A95" w:rsidP="00F70A95">
      <w:pPr>
        <w:spacing w:line="560" w:lineRule="exact"/>
        <w:jc w:val="center"/>
        <w:rPr>
          <w:rFonts w:eastAsia="方正小标宋简体"/>
          <w:sz w:val="36"/>
          <w:szCs w:val="36"/>
        </w:rPr>
      </w:pPr>
      <w:r>
        <w:rPr>
          <w:rFonts w:eastAsia="方正小标宋简体"/>
          <w:sz w:val="36"/>
          <w:szCs w:val="36"/>
        </w:rPr>
        <w:t>部门整体支出绩效评价指标评分表</w:t>
      </w:r>
    </w:p>
    <w:p w:rsidR="00F70A95" w:rsidRDefault="00F70A95" w:rsidP="00F70A95">
      <w:pPr>
        <w:spacing w:line="560" w:lineRule="exact"/>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75"/>
        <w:gridCol w:w="426"/>
        <w:gridCol w:w="1334"/>
        <w:gridCol w:w="794"/>
        <w:gridCol w:w="4140"/>
        <w:gridCol w:w="3432"/>
        <w:gridCol w:w="2107"/>
      </w:tblGrid>
      <w:tr w:rsidR="00F70A95" w:rsidTr="008E4025">
        <w:trPr>
          <w:trHeight w:val="1264"/>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黑体"/>
                <w:bCs/>
                <w:kern w:val="0"/>
                <w:szCs w:val="21"/>
              </w:rPr>
            </w:pPr>
            <w:r>
              <w:rPr>
                <w:rFonts w:eastAsia="黑体"/>
                <w:bCs/>
                <w:kern w:val="0"/>
                <w:szCs w:val="21"/>
              </w:rPr>
              <w:t>一级指标</w:t>
            </w:r>
          </w:p>
        </w:tc>
        <w:tc>
          <w:tcPr>
            <w:tcW w:w="775"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黑体"/>
                <w:bCs/>
                <w:kern w:val="0"/>
                <w:szCs w:val="21"/>
              </w:rPr>
            </w:pPr>
            <w:r>
              <w:rPr>
                <w:rFonts w:eastAsia="黑体"/>
                <w:bCs/>
                <w:kern w:val="0"/>
                <w:szCs w:val="21"/>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黑体"/>
                <w:bCs/>
                <w:kern w:val="0"/>
                <w:szCs w:val="21"/>
              </w:rPr>
            </w:pPr>
            <w:r>
              <w:rPr>
                <w:rFonts w:eastAsia="黑体"/>
                <w:bCs/>
                <w:kern w:val="0"/>
                <w:szCs w:val="21"/>
              </w:rPr>
              <w:t>值</w:t>
            </w: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黑体"/>
                <w:bCs/>
                <w:kern w:val="0"/>
                <w:szCs w:val="21"/>
              </w:rPr>
            </w:pPr>
            <w:r>
              <w:rPr>
                <w:rFonts w:eastAsia="黑体"/>
                <w:bCs/>
                <w:kern w:val="0"/>
                <w:szCs w:val="21"/>
              </w:rPr>
              <w:t>三级指标</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黑体"/>
                <w:bCs/>
                <w:kern w:val="0"/>
                <w:szCs w:val="21"/>
              </w:rPr>
            </w:pPr>
            <w:r>
              <w:rPr>
                <w:rFonts w:eastAsia="黑体"/>
                <w:bCs/>
                <w:kern w:val="0"/>
                <w:szCs w:val="21"/>
              </w:rPr>
              <w:t>分值</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黑体"/>
                <w:bCs/>
                <w:kern w:val="0"/>
                <w:szCs w:val="21"/>
              </w:rPr>
            </w:pPr>
            <w:r>
              <w:rPr>
                <w:rFonts w:eastAsia="黑体"/>
                <w:bCs/>
                <w:kern w:val="0"/>
                <w:szCs w:val="21"/>
              </w:rPr>
              <w:t>评价标准</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黑体"/>
                <w:bCs/>
                <w:kern w:val="0"/>
                <w:szCs w:val="21"/>
              </w:rPr>
            </w:pPr>
            <w:r>
              <w:rPr>
                <w:rFonts w:eastAsia="黑体"/>
                <w:bCs/>
                <w:kern w:val="0"/>
                <w:szCs w:val="21"/>
              </w:rPr>
              <w:t>备注</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黑体"/>
                <w:bCs/>
                <w:kern w:val="0"/>
                <w:szCs w:val="21"/>
              </w:rPr>
            </w:pPr>
            <w:r>
              <w:rPr>
                <w:rFonts w:eastAsia="黑体"/>
                <w:bCs/>
                <w:kern w:val="0"/>
                <w:szCs w:val="21"/>
              </w:rPr>
              <w:t>评价得分</w:t>
            </w:r>
          </w:p>
          <w:p w:rsidR="00F70A95" w:rsidRDefault="00F70A95" w:rsidP="008E4025">
            <w:pPr>
              <w:widowControl/>
              <w:jc w:val="center"/>
              <w:rPr>
                <w:rFonts w:eastAsia="黑体"/>
                <w:bCs/>
                <w:kern w:val="0"/>
                <w:szCs w:val="21"/>
              </w:rPr>
            </w:pPr>
            <w:r>
              <w:rPr>
                <w:rFonts w:eastAsia="黑体"/>
                <w:bCs/>
                <w:kern w:val="0"/>
                <w:szCs w:val="21"/>
              </w:rPr>
              <w:t>（要求列出计算过程和评分依据）</w:t>
            </w:r>
          </w:p>
        </w:tc>
      </w:tr>
      <w:tr w:rsidR="00F70A95" w:rsidTr="008E4025">
        <w:trPr>
          <w:cantSplit/>
          <w:trHeight w:val="210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70A95" w:rsidRDefault="00F70A95" w:rsidP="008E4025">
            <w:pPr>
              <w:widowControl/>
              <w:jc w:val="center"/>
              <w:rPr>
                <w:rFonts w:eastAsia="仿宋_GB2312"/>
                <w:kern w:val="0"/>
                <w:szCs w:val="21"/>
              </w:rPr>
            </w:pPr>
            <w:r>
              <w:rPr>
                <w:rFonts w:eastAsia="仿宋_GB2312"/>
                <w:kern w:val="0"/>
                <w:szCs w:val="21"/>
              </w:rPr>
              <w:t>投</w:t>
            </w:r>
            <w:r>
              <w:rPr>
                <w:rFonts w:eastAsia="仿宋_GB2312"/>
                <w:kern w:val="0"/>
                <w:szCs w:val="21"/>
              </w:rPr>
              <w:t xml:space="preserve">    </w:t>
            </w:r>
            <w:r>
              <w:rPr>
                <w:rFonts w:eastAsia="仿宋_GB2312"/>
                <w:kern w:val="0"/>
                <w:szCs w:val="21"/>
              </w:rPr>
              <w:t>入</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8</w:t>
            </w: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绩效目标合理性</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①</w:t>
            </w:r>
            <w:r>
              <w:rPr>
                <w:rFonts w:eastAsia="仿宋_GB2312"/>
                <w:kern w:val="0"/>
                <w:szCs w:val="21"/>
              </w:rPr>
              <w:t>符合国家法律法规、国民经济和社会发展总体规划，计</w:t>
            </w:r>
            <w:r>
              <w:rPr>
                <w:rFonts w:eastAsia="仿宋_GB2312"/>
                <w:kern w:val="0"/>
                <w:szCs w:val="21"/>
              </w:rPr>
              <w:t>1</w:t>
            </w:r>
            <w:r>
              <w:rPr>
                <w:rFonts w:eastAsia="仿宋_GB2312"/>
                <w:kern w:val="0"/>
                <w:szCs w:val="21"/>
              </w:rPr>
              <w:t>分；</w:t>
            </w:r>
          </w:p>
          <w:p w:rsidR="00F70A95" w:rsidRDefault="00F70A95" w:rsidP="008E4025">
            <w:pPr>
              <w:widowControl/>
              <w:jc w:val="left"/>
              <w:rPr>
                <w:rFonts w:eastAsia="仿宋_GB2312"/>
                <w:kern w:val="0"/>
                <w:szCs w:val="21"/>
              </w:rPr>
            </w:pPr>
            <w:r>
              <w:rPr>
                <w:rFonts w:eastAsia="仿宋_GB2312"/>
                <w:kern w:val="0"/>
                <w:szCs w:val="21"/>
              </w:rPr>
              <w:t>②</w:t>
            </w:r>
            <w:r>
              <w:rPr>
                <w:rFonts w:eastAsia="仿宋_GB2312"/>
                <w:kern w:val="0"/>
                <w:szCs w:val="21"/>
              </w:rPr>
              <w:t>符合部门</w:t>
            </w:r>
            <w:r>
              <w:rPr>
                <w:rFonts w:eastAsia="仿宋_GB2312"/>
                <w:kern w:val="0"/>
                <w:szCs w:val="21"/>
              </w:rPr>
              <w:t>“</w:t>
            </w:r>
            <w:r>
              <w:rPr>
                <w:rFonts w:eastAsia="仿宋_GB2312"/>
                <w:kern w:val="0"/>
                <w:szCs w:val="21"/>
              </w:rPr>
              <w:t>三定</w:t>
            </w:r>
            <w:r>
              <w:rPr>
                <w:rFonts w:eastAsia="仿宋_GB2312"/>
                <w:kern w:val="0"/>
                <w:szCs w:val="21"/>
              </w:rPr>
              <w:t>”</w:t>
            </w:r>
            <w:r>
              <w:rPr>
                <w:rFonts w:eastAsia="仿宋_GB2312"/>
                <w:kern w:val="0"/>
                <w:szCs w:val="21"/>
              </w:rPr>
              <w:t>方案确定的职责，计</w:t>
            </w:r>
            <w:r>
              <w:rPr>
                <w:rFonts w:eastAsia="仿宋_GB2312"/>
                <w:kern w:val="0"/>
                <w:szCs w:val="21"/>
              </w:rPr>
              <w:t>1</w:t>
            </w:r>
            <w:r>
              <w:rPr>
                <w:rFonts w:eastAsia="仿宋_GB2312"/>
                <w:kern w:val="0"/>
                <w:szCs w:val="21"/>
              </w:rPr>
              <w:t>分；</w:t>
            </w:r>
          </w:p>
          <w:p w:rsidR="00F70A95" w:rsidRDefault="00F70A95" w:rsidP="008E4025">
            <w:pPr>
              <w:widowControl/>
              <w:jc w:val="left"/>
              <w:rPr>
                <w:rFonts w:eastAsia="仿宋_GB2312"/>
                <w:kern w:val="0"/>
                <w:szCs w:val="21"/>
              </w:rPr>
            </w:pPr>
            <w:r>
              <w:rPr>
                <w:rFonts w:eastAsia="仿宋_GB2312"/>
                <w:kern w:val="0"/>
                <w:szCs w:val="21"/>
              </w:rPr>
              <w:t>③</w:t>
            </w:r>
            <w:r>
              <w:rPr>
                <w:rFonts w:eastAsia="仿宋_GB2312"/>
                <w:kern w:val="0"/>
                <w:szCs w:val="21"/>
              </w:rPr>
              <w:t>符合部门制定的中长期实施规划，计</w:t>
            </w:r>
            <w:r>
              <w:rPr>
                <w:rFonts w:eastAsia="仿宋_GB2312"/>
                <w:kern w:val="0"/>
                <w:szCs w:val="21"/>
              </w:rPr>
              <w:t>1</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hint="eastAsia"/>
                <w:kern w:val="0"/>
                <w:szCs w:val="21"/>
              </w:rPr>
            </w:pPr>
            <w:r>
              <w:rPr>
                <w:rFonts w:hint="eastAsia"/>
                <w:kern w:val="0"/>
                <w:szCs w:val="21"/>
              </w:rPr>
              <w:t>3</w:t>
            </w:r>
            <w:r>
              <w:rPr>
                <w:rFonts w:hint="eastAsia"/>
                <w:kern w:val="0"/>
                <w:szCs w:val="21"/>
              </w:rPr>
              <w:t>分</w:t>
            </w:r>
          </w:p>
          <w:p w:rsidR="00F70A95" w:rsidRDefault="00F70A95" w:rsidP="008E4025">
            <w:pPr>
              <w:widowControl/>
              <w:jc w:val="left"/>
              <w:rPr>
                <w:kern w:val="0"/>
                <w:szCs w:val="21"/>
              </w:rPr>
            </w:pPr>
            <w:r>
              <w:rPr>
                <w:rFonts w:hint="eastAsia"/>
                <w:kern w:val="0"/>
                <w:szCs w:val="21"/>
              </w:rPr>
              <w:t>（评价标准全部达标）</w:t>
            </w:r>
          </w:p>
        </w:tc>
      </w:tr>
      <w:tr w:rsidR="00F70A95" w:rsidTr="008E4025">
        <w:trPr>
          <w:cantSplit/>
          <w:trHeight w:val="293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绩效指标明确性</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①</w:t>
            </w:r>
            <w:r>
              <w:rPr>
                <w:rFonts w:eastAsia="仿宋_GB2312"/>
                <w:kern w:val="0"/>
                <w:szCs w:val="21"/>
              </w:rPr>
              <w:t>将部门整体的绩效目标细化分解为具体的工作任务，计</w:t>
            </w:r>
            <w:r>
              <w:rPr>
                <w:rFonts w:eastAsia="仿宋_GB2312"/>
                <w:kern w:val="0"/>
                <w:szCs w:val="21"/>
              </w:rPr>
              <w:t>1</w:t>
            </w:r>
            <w:r>
              <w:rPr>
                <w:rFonts w:eastAsia="仿宋_GB2312"/>
                <w:kern w:val="0"/>
                <w:szCs w:val="21"/>
              </w:rPr>
              <w:t>分；</w:t>
            </w:r>
          </w:p>
          <w:p w:rsidR="00F70A95" w:rsidRDefault="00F70A95" w:rsidP="008E4025">
            <w:pPr>
              <w:widowControl/>
              <w:jc w:val="left"/>
              <w:rPr>
                <w:rFonts w:eastAsia="仿宋_GB2312"/>
                <w:kern w:val="0"/>
                <w:szCs w:val="21"/>
              </w:rPr>
            </w:pPr>
            <w:r>
              <w:rPr>
                <w:rFonts w:eastAsia="仿宋_GB2312"/>
                <w:kern w:val="0"/>
                <w:szCs w:val="21"/>
              </w:rPr>
              <w:t>②</w:t>
            </w:r>
            <w:r>
              <w:rPr>
                <w:rFonts w:eastAsia="仿宋_GB2312"/>
                <w:kern w:val="0"/>
                <w:szCs w:val="21"/>
              </w:rPr>
              <w:t>通过清晰、可衡量的指标</w:t>
            </w:r>
            <w:proofErr w:type="gramStart"/>
            <w:r>
              <w:rPr>
                <w:rFonts w:eastAsia="仿宋_GB2312"/>
                <w:kern w:val="0"/>
                <w:szCs w:val="21"/>
              </w:rPr>
              <w:t>值予以</w:t>
            </w:r>
            <w:proofErr w:type="gramEnd"/>
            <w:r>
              <w:rPr>
                <w:rFonts w:eastAsia="仿宋_GB2312"/>
                <w:kern w:val="0"/>
                <w:szCs w:val="21"/>
              </w:rPr>
              <w:t>体现，计</w:t>
            </w:r>
            <w:r>
              <w:rPr>
                <w:rFonts w:eastAsia="仿宋_GB2312"/>
                <w:kern w:val="0"/>
                <w:szCs w:val="21"/>
              </w:rPr>
              <w:t>1</w:t>
            </w:r>
            <w:r>
              <w:rPr>
                <w:rFonts w:eastAsia="仿宋_GB2312"/>
                <w:kern w:val="0"/>
                <w:szCs w:val="21"/>
              </w:rPr>
              <w:t>分；</w:t>
            </w:r>
          </w:p>
          <w:p w:rsidR="00F70A95" w:rsidRDefault="00F70A95" w:rsidP="008E4025">
            <w:pPr>
              <w:widowControl/>
              <w:jc w:val="left"/>
              <w:rPr>
                <w:rFonts w:eastAsia="仿宋_GB2312"/>
                <w:kern w:val="0"/>
                <w:szCs w:val="21"/>
              </w:rPr>
            </w:pPr>
            <w:r>
              <w:rPr>
                <w:rFonts w:eastAsia="仿宋_GB2312"/>
                <w:kern w:val="0"/>
                <w:szCs w:val="21"/>
              </w:rPr>
              <w:t>③</w:t>
            </w:r>
            <w:r>
              <w:rPr>
                <w:rFonts w:eastAsia="仿宋_GB2312"/>
                <w:kern w:val="0"/>
                <w:szCs w:val="21"/>
              </w:rPr>
              <w:t>绩效指标与部门年度的任务数和计划数相对应，计</w:t>
            </w:r>
            <w:r>
              <w:rPr>
                <w:rFonts w:eastAsia="仿宋_GB2312"/>
                <w:kern w:val="0"/>
                <w:szCs w:val="21"/>
              </w:rPr>
              <w:t>1</w:t>
            </w:r>
            <w:r>
              <w:rPr>
                <w:rFonts w:eastAsia="仿宋_GB2312"/>
                <w:kern w:val="0"/>
                <w:szCs w:val="21"/>
              </w:rPr>
              <w:t>分；</w:t>
            </w:r>
          </w:p>
          <w:p w:rsidR="00F70A95" w:rsidRDefault="00F70A95" w:rsidP="008E4025">
            <w:pPr>
              <w:widowControl/>
              <w:jc w:val="left"/>
              <w:rPr>
                <w:rFonts w:eastAsia="仿宋_GB2312"/>
                <w:kern w:val="0"/>
                <w:szCs w:val="21"/>
              </w:rPr>
            </w:pPr>
            <w:r>
              <w:rPr>
                <w:rFonts w:eastAsia="仿宋_GB2312"/>
                <w:kern w:val="0"/>
                <w:szCs w:val="21"/>
              </w:rPr>
              <w:t>④</w:t>
            </w:r>
            <w:r>
              <w:rPr>
                <w:rFonts w:eastAsia="仿宋_GB2312"/>
                <w:kern w:val="0"/>
                <w:szCs w:val="21"/>
              </w:rPr>
              <w:t>绩效目标和指标与本年度部门预算资金相匹配，计</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hint="eastAsia"/>
                <w:kern w:val="0"/>
                <w:szCs w:val="21"/>
              </w:rPr>
            </w:pPr>
            <w:r>
              <w:rPr>
                <w:rFonts w:hint="eastAsia"/>
                <w:kern w:val="0"/>
                <w:szCs w:val="21"/>
              </w:rPr>
              <w:t>5</w:t>
            </w:r>
            <w:r>
              <w:rPr>
                <w:rFonts w:hint="eastAsia"/>
                <w:kern w:val="0"/>
                <w:szCs w:val="21"/>
              </w:rPr>
              <w:t>分</w:t>
            </w:r>
          </w:p>
          <w:p w:rsidR="00F70A95" w:rsidRDefault="00F70A95" w:rsidP="008E4025">
            <w:pPr>
              <w:widowControl/>
              <w:jc w:val="left"/>
              <w:rPr>
                <w:kern w:val="0"/>
                <w:szCs w:val="21"/>
              </w:rPr>
            </w:pPr>
            <w:r>
              <w:rPr>
                <w:rFonts w:hint="eastAsia"/>
                <w:kern w:val="0"/>
                <w:szCs w:val="21"/>
              </w:rPr>
              <w:t>（评价标准全部达标）</w:t>
            </w:r>
          </w:p>
        </w:tc>
      </w:tr>
      <w:tr w:rsidR="00F70A95" w:rsidTr="008E4025">
        <w:trPr>
          <w:cantSplit/>
          <w:trHeight w:val="207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财政供养人员</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为标准。在职人员控制率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在职人员控制率</w:t>
            </w:r>
            <w:r>
              <w:rPr>
                <w:rFonts w:eastAsia="仿宋_GB2312"/>
                <w:kern w:val="0"/>
                <w:szCs w:val="21"/>
              </w:rPr>
              <w:t>=</w:t>
            </w:r>
            <w:r>
              <w:rPr>
                <w:rFonts w:eastAsia="仿宋_GB2312"/>
                <w:kern w:val="0"/>
                <w:szCs w:val="21"/>
              </w:rPr>
              <w:t>（在职人员数</w:t>
            </w:r>
            <w:r>
              <w:rPr>
                <w:rFonts w:eastAsia="仿宋_GB2312"/>
                <w:kern w:val="0"/>
                <w:szCs w:val="21"/>
              </w:rPr>
              <w:t>/</w:t>
            </w:r>
            <w:r>
              <w:rPr>
                <w:rFonts w:eastAsia="仿宋_GB2312"/>
                <w:kern w:val="0"/>
                <w:szCs w:val="21"/>
              </w:rPr>
              <w:t>编制数）</w:t>
            </w:r>
            <w:r>
              <w:rPr>
                <w:rFonts w:eastAsia="仿宋_GB2312"/>
                <w:kern w:val="0"/>
                <w:szCs w:val="21"/>
              </w:rPr>
              <w:t>×100%</w:t>
            </w:r>
            <w:r>
              <w:rPr>
                <w:rFonts w:eastAsia="仿宋_GB2312"/>
                <w:kern w:val="0"/>
                <w:szCs w:val="21"/>
              </w:rPr>
              <w:t>，在职人员数：部门（单位）实际在职人数，以财政部门确定的部门决算编制口径为准。</w:t>
            </w:r>
            <w:r>
              <w:rPr>
                <w:rFonts w:eastAsia="仿宋_GB2312"/>
                <w:kern w:val="0"/>
                <w:szCs w:val="21"/>
              </w:rPr>
              <w:br/>
            </w:r>
            <w:r>
              <w:rPr>
                <w:rFonts w:eastAsia="仿宋_GB2312"/>
                <w:kern w:val="0"/>
                <w:szCs w:val="21"/>
              </w:rPr>
              <w:t>编制数：机构编制部门核定批复的部门（单位）的人员编制数。</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hint="eastAsia"/>
                <w:kern w:val="0"/>
                <w:szCs w:val="21"/>
              </w:rPr>
            </w:pPr>
            <w:r>
              <w:rPr>
                <w:kern w:val="0"/>
                <w:szCs w:val="21"/>
              </w:rPr>
              <w:t xml:space="preserve">　</w:t>
            </w:r>
            <w:r>
              <w:rPr>
                <w:rFonts w:hint="eastAsia"/>
                <w:kern w:val="0"/>
                <w:szCs w:val="21"/>
              </w:rPr>
              <w:t>4</w:t>
            </w:r>
            <w:r>
              <w:rPr>
                <w:rFonts w:hint="eastAsia"/>
                <w:kern w:val="0"/>
                <w:szCs w:val="21"/>
              </w:rPr>
              <w:t>分；</w:t>
            </w:r>
          </w:p>
          <w:p w:rsidR="00F70A95" w:rsidRDefault="00F70A95" w:rsidP="008E4025">
            <w:pPr>
              <w:widowControl/>
              <w:jc w:val="left"/>
              <w:rPr>
                <w:kern w:val="0"/>
                <w:szCs w:val="21"/>
              </w:rPr>
            </w:pPr>
            <w:r>
              <w:rPr>
                <w:rFonts w:hint="eastAsia"/>
                <w:kern w:val="0"/>
                <w:szCs w:val="21"/>
              </w:rPr>
              <w:t>在职人员控制率</w:t>
            </w:r>
            <w:r>
              <w:rPr>
                <w:rFonts w:hint="eastAsia"/>
                <w:kern w:val="0"/>
                <w:szCs w:val="21"/>
              </w:rPr>
              <w:t>=(34/40)</w:t>
            </w:r>
            <w:r>
              <w:rPr>
                <w:rFonts w:eastAsia="仿宋_GB2312"/>
                <w:kern w:val="0"/>
                <w:szCs w:val="21"/>
              </w:rPr>
              <w:t>×</w:t>
            </w:r>
            <w:r>
              <w:rPr>
                <w:rFonts w:hint="eastAsia"/>
                <w:kern w:val="0"/>
                <w:szCs w:val="21"/>
              </w:rPr>
              <w:t>100%=85%</w:t>
            </w:r>
          </w:p>
        </w:tc>
      </w:tr>
      <w:tr w:rsidR="00F70A95" w:rsidTr="008E4025">
        <w:trPr>
          <w:cantSplit/>
          <w:trHeight w:val="220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变动率</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kern w:val="0"/>
                <w:szCs w:val="21"/>
              </w:rPr>
              <w:t>≦</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0</w:t>
            </w:r>
            <w:r>
              <w:rPr>
                <w:rFonts w:eastAsia="仿宋_GB2312"/>
                <w:kern w:val="0"/>
                <w:szCs w:val="21"/>
              </w:rPr>
              <w:t>，每超过一个百分点扣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w:t>
            </w:r>
            <w:r>
              <w:rPr>
                <w:rFonts w:eastAsia="仿宋_GB2312"/>
                <w:kern w:val="0"/>
                <w:szCs w:val="21"/>
              </w:rPr>
              <w:t>（本年度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]×100%</w:t>
            </w:r>
            <w:r>
              <w:rPr>
                <w:rFonts w:eastAsia="仿宋_GB2312"/>
                <w:kern w:val="0"/>
                <w:szCs w:val="21"/>
              </w:rPr>
              <w:t>。</w:t>
            </w:r>
            <w:r>
              <w:rPr>
                <w:rFonts w:eastAsia="仿宋_GB2312"/>
                <w:kern w:val="0"/>
                <w:szCs w:val="21"/>
              </w:rPr>
              <w:br/>
              <w:t>“</w:t>
            </w:r>
            <w:r>
              <w:rPr>
                <w:rFonts w:eastAsia="仿宋_GB2312"/>
                <w:kern w:val="0"/>
                <w:szCs w:val="21"/>
              </w:rPr>
              <w:t>三公经费</w:t>
            </w:r>
            <w:r>
              <w:rPr>
                <w:rFonts w:eastAsia="仿宋_GB2312"/>
                <w:kern w:val="0"/>
                <w:szCs w:val="21"/>
              </w:rPr>
              <w:t>”</w:t>
            </w:r>
            <w:r>
              <w:rPr>
                <w:rFonts w:eastAsia="仿宋_GB2312"/>
                <w:kern w:val="0"/>
                <w:szCs w:val="21"/>
              </w:rPr>
              <w:t>：指政府部门人员因公出国（境）经费、公务车购置及运行费、公务招待费产生的消费。</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hint="eastAsia"/>
                <w:kern w:val="0"/>
                <w:szCs w:val="21"/>
              </w:rPr>
            </w:pPr>
            <w:r>
              <w:rPr>
                <w:kern w:val="0"/>
                <w:szCs w:val="21"/>
              </w:rPr>
              <w:t xml:space="preserve">　</w:t>
            </w:r>
            <w:r>
              <w:rPr>
                <w:rFonts w:hint="eastAsia"/>
                <w:kern w:val="0"/>
                <w:szCs w:val="21"/>
              </w:rPr>
              <w:t>4</w:t>
            </w:r>
            <w:r>
              <w:rPr>
                <w:rFonts w:hint="eastAsia"/>
                <w:kern w:val="0"/>
                <w:szCs w:val="21"/>
              </w:rPr>
              <w:t>分；</w:t>
            </w:r>
          </w:p>
          <w:p w:rsidR="00F70A95" w:rsidRDefault="00F70A95" w:rsidP="008E4025">
            <w:pPr>
              <w:widowControl/>
              <w:jc w:val="left"/>
              <w:rPr>
                <w:kern w:val="0"/>
                <w:szCs w:val="21"/>
              </w:rPr>
            </w:pPr>
            <w:r>
              <w:rPr>
                <w:kern w:val="0"/>
                <w:szCs w:val="21"/>
              </w:rPr>
              <w:t xml:space="preserve">　</w:t>
            </w:r>
            <w:r>
              <w:rPr>
                <w:rFonts w:eastAsia="仿宋_GB2312"/>
                <w:kern w:val="0"/>
                <w:szCs w:val="21"/>
              </w:rPr>
              <w:t>“</w:t>
            </w:r>
            <w:r>
              <w:rPr>
                <w:rFonts w:hint="eastAsia"/>
                <w:kern w:val="0"/>
                <w:szCs w:val="21"/>
              </w:rPr>
              <w:t>三公经费</w:t>
            </w:r>
            <w:r>
              <w:rPr>
                <w:rFonts w:eastAsia="仿宋_GB2312"/>
                <w:kern w:val="0"/>
                <w:szCs w:val="21"/>
              </w:rPr>
              <w:t>”</w:t>
            </w:r>
            <w:r>
              <w:rPr>
                <w:rFonts w:hint="eastAsia"/>
                <w:kern w:val="0"/>
                <w:szCs w:val="21"/>
              </w:rPr>
              <w:t>变动率</w:t>
            </w:r>
            <w:r>
              <w:rPr>
                <w:rFonts w:hint="eastAsia"/>
                <w:kern w:val="0"/>
                <w:szCs w:val="21"/>
              </w:rPr>
              <w:t>=</w:t>
            </w:r>
            <w:r>
              <w:rPr>
                <w:rFonts w:eastAsia="仿宋_GB2312"/>
                <w:kern w:val="0"/>
                <w:szCs w:val="21"/>
              </w:rPr>
              <w:t>[</w:t>
            </w:r>
            <w:r>
              <w:rPr>
                <w:rFonts w:hint="eastAsia"/>
                <w:kern w:val="0"/>
                <w:szCs w:val="21"/>
              </w:rPr>
              <w:t>(115857.47-132250)/132250</w:t>
            </w:r>
            <w:r>
              <w:rPr>
                <w:rFonts w:eastAsia="仿宋_GB2312"/>
                <w:kern w:val="0"/>
                <w:szCs w:val="21"/>
              </w:rPr>
              <w:t>]×</w:t>
            </w:r>
            <w:r>
              <w:rPr>
                <w:rFonts w:hint="eastAsia"/>
                <w:kern w:val="0"/>
                <w:szCs w:val="21"/>
              </w:rPr>
              <w:t>100%=</w:t>
            </w:r>
            <w:r>
              <w:rPr>
                <w:rFonts w:hint="eastAsia"/>
                <w:kern w:val="0"/>
                <w:szCs w:val="21"/>
              </w:rPr>
              <w:t>——</w:t>
            </w:r>
            <w:r>
              <w:rPr>
                <w:rFonts w:hint="eastAsia"/>
                <w:kern w:val="0"/>
                <w:szCs w:val="21"/>
              </w:rPr>
              <w:t>12.4%</w:t>
            </w:r>
            <w:r>
              <w:rPr>
                <w:rFonts w:hint="eastAsia"/>
                <w:kern w:val="0"/>
                <w:szCs w:val="21"/>
              </w:rPr>
              <w:t>＜</w:t>
            </w:r>
            <w:r>
              <w:rPr>
                <w:rFonts w:hint="eastAsia"/>
                <w:kern w:val="0"/>
                <w:szCs w:val="21"/>
              </w:rPr>
              <w:t>0</w:t>
            </w:r>
          </w:p>
        </w:tc>
      </w:tr>
      <w:tr w:rsidR="00F70A95" w:rsidTr="008E4025">
        <w:trPr>
          <w:cantSplit/>
          <w:trHeight w:val="242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重点支出</w:t>
            </w:r>
            <w:r>
              <w:rPr>
                <w:rFonts w:eastAsia="仿宋_GB2312"/>
                <w:kern w:val="0"/>
                <w:szCs w:val="21"/>
              </w:rPr>
              <w:br/>
            </w:r>
            <w:r>
              <w:rPr>
                <w:rFonts w:eastAsia="仿宋_GB2312"/>
                <w:kern w:val="0"/>
                <w:szCs w:val="21"/>
              </w:rPr>
              <w:t>安排率</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≥90%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80%</w:t>
            </w:r>
            <w:r>
              <w:rPr>
                <w:rFonts w:eastAsia="仿宋_GB2312"/>
                <w:kern w:val="0"/>
                <w:szCs w:val="21"/>
              </w:rPr>
              <w:t>（含）</w:t>
            </w:r>
            <w:r>
              <w:rPr>
                <w:rFonts w:eastAsia="仿宋_GB2312"/>
                <w:kern w:val="0"/>
                <w:szCs w:val="21"/>
              </w:rPr>
              <w:t>-90%</w:t>
            </w:r>
            <w:r>
              <w:rPr>
                <w:rFonts w:eastAsia="仿宋_GB2312"/>
                <w:kern w:val="0"/>
                <w:szCs w:val="21"/>
              </w:rPr>
              <w:t>，计</w:t>
            </w:r>
            <w:r>
              <w:rPr>
                <w:rFonts w:eastAsia="仿宋_GB2312"/>
                <w:kern w:val="0"/>
                <w:szCs w:val="21"/>
              </w:rPr>
              <w:t>3</w:t>
            </w:r>
            <w:r>
              <w:rPr>
                <w:rFonts w:eastAsia="仿宋_GB2312"/>
                <w:kern w:val="0"/>
                <w:szCs w:val="21"/>
              </w:rPr>
              <w:t>分；</w:t>
            </w:r>
            <w:r>
              <w:rPr>
                <w:rFonts w:eastAsia="仿宋_GB2312"/>
                <w:kern w:val="0"/>
                <w:szCs w:val="21"/>
              </w:rPr>
              <w:br/>
              <w:t>70%</w:t>
            </w:r>
            <w:r>
              <w:rPr>
                <w:rFonts w:eastAsia="仿宋_GB2312"/>
                <w:kern w:val="0"/>
                <w:szCs w:val="21"/>
              </w:rPr>
              <w:t>（含）</w:t>
            </w:r>
            <w:r>
              <w:rPr>
                <w:rFonts w:eastAsia="仿宋_GB2312"/>
                <w:kern w:val="0"/>
                <w:szCs w:val="21"/>
              </w:rPr>
              <w:t>-80%</w:t>
            </w:r>
            <w:r>
              <w:rPr>
                <w:rFonts w:eastAsia="仿宋_GB2312"/>
                <w:kern w:val="0"/>
                <w:szCs w:val="21"/>
              </w:rPr>
              <w:t>，计</w:t>
            </w:r>
            <w:r>
              <w:rPr>
                <w:rFonts w:eastAsia="仿宋_GB2312"/>
                <w:kern w:val="0"/>
                <w:szCs w:val="21"/>
              </w:rPr>
              <w:t>2</w:t>
            </w:r>
            <w:r>
              <w:rPr>
                <w:rFonts w:eastAsia="仿宋_GB2312"/>
                <w:kern w:val="0"/>
                <w:szCs w:val="21"/>
              </w:rPr>
              <w:t>分；</w:t>
            </w:r>
            <w:r>
              <w:rPr>
                <w:rFonts w:eastAsia="仿宋_GB2312"/>
                <w:kern w:val="0"/>
                <w:szCs w:val="21"/>
              </w:rPr>
              <w:br/>
              <w:t>60%</w:t>
            </w:r>
            <w:r>
              <w:rPr>
                <w:rFonts w:eastAsia="仿宋_GB2312"/>
                <w:kern w:val="0"/>
                <w:szCs w:val="21"/>
              </w:rPr>
              <w:t>（含）</w:t>
            </w:r>
            <w:r>
              <w:rPr>
                <w:rFonts w:eastAsia="仿宋_GB2312"/>
                <w:kern w:val="0"/>
                <w:szCs w:val="21"/>
              </w:rPr>
              <w:t>-70%</w:t>
            </w:r>
            <w:r>
              <w:rPr>
                <w:rFonts w:eastAsia="仿宋_GB2312"/>
                <w:kern w:val="0"/>
                <w:szCs w:val="21"/>
              </w:rPr>
              <w:t>，计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低于</w:t>
            </w:r>
            <w:r>
              <w:rPr>
                <w:rFonts w:eastAsia="仿宋_GB2312"/>
                <w:kern w:val="0"/>
                <w:szCs w:val="21"/>
              </w:rPr>
              <w:t>60%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w:t>
            </w:r>
            <w:r>
              <w:rPr>
                <w:rFonts w:eastAsia="仿宋_GB2312"/>
                <w:kern w:val="0"/>
                <w:szCs w:val="21"/>
              </w:rPr>
              <w:t>（重点项目支出</w:t>
            </w:r>
            <w:r>
              <w:rPr>
                <w:rFonts w:eastAsia="仿宋_GB2312"/>
                <w:kern w:val="0"/>
                <w:szCs w:val="21"/>
              </w:rPr>
              <w:t>/</w:t>
            </w:r>
            <w:r>
              <w:rPr>
                <w:rFonts w:eastAsia="仿宋_GB2312"/>
                <w:kern w:val="0"/>
                <w:szCs w:val="21"/>
              </w:rPr>
              <w:t>项目总支出）</w:t>
            </w:r>
            <w:r>
              <w:rPr>
                <w:rFonts w:eastAsia="仿宋_GB2312"/>
                <w:kern w:val="0"/>
                <w:szCs w:val="21"/>
              </w:rPr>
              <w:t>×100%</w:t>
            </w:r>
            <w:r>
              <w:rPr>
                <w:rFonts w:eastAsia="仿宋_GB2312"/>
                <w:kern w:val="0"/>
                <w:szCs w:val="21"/>
              </w:rPr>
              <w:br/>
            </w:r>
            <w:r>
              <w:rPr>
                <w:rFonts w:eastAsia="仿宋_GB2312"/>
                <w:kern w:val="0"/>
                <w:szCs w:val="21"/>
              </w:rPr>
              <w:t>重点项目支出：市委、市政府确定的为民办实事和部门重点工程与重点工作支出。</w:t>
            </w:r>
            <w:r>
              <w:rPr>
                <w:rFonts w:eastAsia="仿宋_GB2312"/>
                <w:kern w:val="0"/>
                <w:szCs w:val="21"/>
              </w:rPr>
              <w:br/>
            </w:r>
            <w:r>
              <w:rPr>
                <w:rFonts w:eastAsia="仿宋_GB2312"/>
                <w:kern w:val="0"/>
                <w:szCs w:val="21"/>
              </w:rPr>
              <w:t>项目总支出：部门（单位）年度预算安排的项目支出总额。</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hint="eastAsia"/>
                <w:kern w:val="0"/>
                <w:szCs w:val="21"/>
              </w:rPr>
            </w:pPr>
            <w:r>
              <w:rPr>
                <w:kern w:val="0"/>
                <w:szCs w:val="21"/>
              </w:rPr>
              <w:t xml:space="preserve">　</w:t>
            </w:r>
            <w:r>
              <w:rPr>
                <w:rFonts w:hint="eastAsia"/>
                <w:kern w:val="0"/>
                <w:szCs w:val="21"/>
              </w:rPr>
              <w:t>4</w:t>
            </w:r>
            <w:r>
              <w:rPr>
                <w:rFonts w:hint="eastAsia"/>
                <w:kern w:val="0"/>
                <w:szCs w:val="21"/>
              </w:rPr>
              <w:t>分；</w:t>
            </w:r>
          </w:p>
          <w:p w:rsidR="00F70A95" w:rsidRDefault="00F70A95" w:rsidP="008E4025">
            <w:pPr>
              <w:widowControl/>
              <w:jc w:val="left"/>
              <w:rPr>
                <w:kern w:val="0"/>
                <w:szCs w:val="21"/>
              </w:rPr>
            </w:pPr>
            <w:r>
              <w:rPr>
                <w:rFonts w:hint="eastAsia"/>
                <w:kern w:val="0"/>
                <w:szCs w:val="21"/>
              </w:rPr>
              <w:t>（无重点工作支出安排）</w:t>
            </w:r>
          </w:p>
        </w:tc>
      </w:tr>
      <w:tr w:rsidR="00F70A95" w:rsidTr="008E4025">
        <w:trPr>
          <w:cantSplit/>
          <w:trHeight w:val="2013"/>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70A95" w:rsidRDefault="00F70A95"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预算调整率</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0-10%</w:t>
            </w:r>
            <w:r>
              <w:rPr>
                <w:rFonts w:eastAsia="仿宋_GB2312"/>
                <w:kern w:val="0"/>
                <w:szCs w:val="21"/>
              </w:rPr>
              <w:t>（含），计</w:t>
            </w:r>
            <w:r>
              <w:rPr>
                <w:rFonts w:eastAsia="仿宋_GB2312"/>
                <w:kern w:val="0"/>
                <w:szCs w:val="21"/>
              </w:rPr>
              <w:t>3</w:t>
            </w:r>
            <w:r>
              <w:rPr>
                <w:rFonts w:eastAsia="仿宋_GB2312"/>
                <w:kern w:val="0"/>
                <w:szCs w:val="21"/>
              </w:rPr>
              <w:t>分；</w:t>
            </w:r>
            <w:r>
              <w:rPr>
                <w:rFonts w:eastAsia="仿宋_GB2312"/>
                <w:kern w:val="0"/>
                <w:szCs w:val="21"/>
              </w:rPr>
              <w:br/>
              <w:t>10-20%</w:t>
            </w:r>
            <w:r>
              <w:rPr>
                <w:rFonts w:eastAsia="仿宋_GB2312"/>
                <w:kern w:val="0"/>
                <w:szCs w:val="21"/>
              </w:rPr>
              <w:t>（含），计</w:t>
            </w:r>
            <w:r>
              <w:rPr>
                <w:rFonts w:eastAsia="仿宋_GB2312"/>
                <w:kern w:val="0"/>
                <w:szCs w:val="21"/>
              </w:rPr>
              <w:t>2</w:t>
            </w:r>
            <w:r>
              <w:rPr>
                <w:rFonts w:eastAsia="仿宋_GB2312"/>
                <w:kern w:val="0"/>
                <w:szCs w:val="21"/>
              </w:rPr>
              <w:t>分；</w:t>
            </w:r>
            <w:r>
              <w:rPr>
                <w:rFonts w:eastAsia="仿宋_GB2312"/>
                <w:kern w:val="0"/>
                <w:szCs w:val="21"/>
              </w:rPr>
              <w:br/>
              <w:t>20-30%</w:t>
            </w:r>
            <w:r>
              <w:rPr>
                <w:rFonts w:eastAsia="仿宋_GB2312"/>
                <w:kern w:val="0"/>
                <w:szCs w:val="21"/>
              </w:rPr>
              <w:t>（含），计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大于</w:t>
            </w:r>
            <w:r>
              <w:rPr>
                <w:rFonts w:eastAsia="仿宋_GB2312"/>
                <w:kern w:val="0"/>
                <w:szCs w:val="21"/>
              </w:rPr>
              <w:t>30%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w:t>
            </w:r>
            <w:r>
              <w:rPr>
                <w:rFonts w:eastAsia="仿宋_GB2312"/>
                <w:kern w:val="0"/>
                <w:szCs w:val="21"/>
              </w:rPr>
              <w:t>（预算调整数</w:t>
            </w:r>
            <w:r>
              <w:rPr>
                <w:rFonts w:eastAsia="仿宋_GB2312"/>
                <w:kern w:val="0"/>
                <w:szCs w:val="21"/>
              </w:rPr>
              <w:t>/</w:t>
            </w:r>
            <w:r>
              <w:rPr>
                <w:rFonts w:eastAsia="仿宋_GB2312"/>
                <w:kern w:val="0"/>
                <w:szCs w:val="21"/>
              </w:rPr>
              <w:t>预算数）</w:t>
            </w:r>
            <w:r>
              <w:rPr>
                <w:rFonts w:eastAsia="仿宋_GB2312"/>
                <w:kern w:val="0"/>
                <w:szCs w:val="21"/>
              </w:rPr>
              <w:t>×100%</w:t>
            </w:r>
            <w:r>
              <w:rPr>
                <w:rFonts w:eastAsia="仿宋_GB2312"/>
                <w:kern w:val="0"/>
                <w:szCs w:val="21"/>
              </w:rPr>
              <w:t>。</w:t>
            </w:r>
            <w:r>
              <w:rPr>
                <w:rFonts w:eastAsia="仿宋_GB2312"/>
                <w:kern w:val="0"/>
                <w:szCs w:val="21"/>
              </w:rPr>
              <w:br/>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hint="eastAsia"/>
                <w:kern w:val="0"/>
                <w:szCs w:val="21"/>
              </w:rPr>
            </w:pPr>
            <w:r>
              <w:rPr>
                <w:kern w:val="0"/>
                <w:szCs w:val="21"/>
              </w:rPr>
              <w:t xml:space="preserve">　</w:t>
            </w:r>
            <w:r>
              <w:rPr>
                <w:rFonts w:hint="eastAsia"/>
                <w:kern w:val="0"/>
                <w:szCs w:val="21"/>
              </w:rPr>
              <w:t>4</w:t>
            </w:r>
            <w:r>
              <w:rPr>
                <w:rFonts w:hint="eastAsia"/>
                <w:kern w:val="0"/>
                <w:szCs w:val="21"/>
              </w:rPr>
              <w:t>分；</w:t>
            </w:r>
          </w:p>
          <w:p w:rsidR="00F70A95" w:rsidRDefault="00F70A95" w:rsidP="008E4025">
            <w:pPr>
              <w:widowControl/>
              <w:jc w:val="left"/>
              <w:rPr>
                <w:kern w:val="0"/>
                <w:szCs w:val="21"/>
              </w:rPr>
            </w:pPr>
            <w:r>
              <w:rPr>
                <w:rFonts w:hint="eastAsia"/>
                <w:kern w:val="0"/>
                <w:szCs w:val="21"/>
              </w:rPr>
              <w:t>预算调整率</w:t>
            </w:r>
            <w:r>
              <w:rPr>
                <w:rFonts w:hint="eastAsia"/>
                <w:kern w:val="0"/>
                <w:szCs w:val="21"/>
              </w:rPr>
              <w:t>=(0/5768612)</w:t>
            </w:r>
            <w:r>
              <w:rPr>
                <w:rFonts w:eastAsia="仿宋_GB2312"/>
                <w:kern w:val="0"/>
                <w:szCs w:val="21"/>
              </w:rPr>
              <w:t>×</w:t>
            </w:r>
            <w:r>
              <w:rPr>
                <w:rFonts w:hint="eastAsia"/>
                <w:kern w:val="0"/>
                <w:szCs w:val="21"/>
              </w:rPr>
              <w:t>100%=0</w:t>
            </w:r>
          </w:p>
        </w:tc>
      </w:tr>
      <w:tr w:rsidR="00F70A95" w:rsidTr="008E4025">
        <w:trPr>
          <w:cantSplit/>
          <w:trHeight w:val="152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tc>
        <w:tc>
          <w:tcPr>
            <w:tcW w:w="775"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tc>
        <w:tc>
          <w:tcPr>
            <w:tcW w:w="42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支出进度</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hint="eastAsia"/>
                <w:kern w:val="0"/>
                <w:szCs w:val="21"/>
              </w:rPr>
            </w:pPr>
            <w:r>
              <w:rPr>
                <w:kern w:val="0"/>
                <w:szCs w:val="21"/>
              </w:rPr>
              <w:t xml:space="preserve">　</w:t>
            </w:r>
            <w:r>
              <w:rPr>
                <w:rFonts w:hint="eastAsia"/>
                <w:kern w:val="0"/>
                <w:szCs w:val="21"/>
              </w:rPr>
              <w:t>4</w:t>
            </w:r>
            <w:r>
              <w:rPr>
                <w:rFonts w:hint="eastAsia"/>
                <w:kern w:val="0"/>
                <w:szCs w:val="21"/>
              </w:rPr>
              <w:t>分；</w:t>
            </w:r>
          </w:p>
          <w:p w:rsidR="00F70A95" w:rsidRDefault="00F70A95" w:rsidP="008E4025">
            <w:pPr>
              <w:widowControl/>
              <w:jc w:val="left"/>
              <w:rPr>
                <w:kern w:val="0"/>
                <w:szCs w:val="21"/>
              </w:rPr>
            </w:pPr>
            <w:r>
              <w:rPr>
                <w:rFonts w:hint="eastAsia"/>
                <w:kern w:val="0"/>
                <w:szCs w:val="21"/>
              </w:rPr>
              <w:t>（支出与实施进度一致）</w:t>
            </w:r>
          </w:p>
        </w:tc>
      </w:tr>
      <w:tr w:rsidR="00F70A95" w:rsidTr="008E4025">
        <w:trPr>
          <w:cantSplit/>
          <w:trHeight w:val="135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资金结余</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当年无结余，</w:t>
            </w:r>
            <w:r>
              <w:rPr>
                <w:rFonts w:eastAsia="仿宋_GB2312"/>
                <w:kern w:val="0"/>
                <w:szCs w:val="21"/>
              </w:rPr>
              <w:t>4</w:t>
            </w:r>
            <w:r>
              <w:rPr>
                <w:rFonts w:eastAsia="仿宋_GB2312"/>
                <w:kern w:val="0"/>
                <w:szCs w:val="21"/>
              </w:rPr>
              <w:t>分；</w:t>
            </w:r>
            <w:r>
              <w:rPr>
                <w:rFonts w:eastAsia="仿宋_GB2312"/>
                <w:kern w:val="0"/>
                <w:szCs w:val="21"/>
              </w:rPr>
              <w:br/>
            </w:r>
            <w:r>
              <w:rPr>
                <w:rFonts w:eastAsia="仿宋_GB2312"/>
                <w:kern w:val="0"/>
                <w:szCs w:val="21"/>
              </w:rPr>
              <w:t>当年有结余，但不超过上年结转，</w:t>
            </w:r>
            <w:r>
              <w:rPr>
                <w:rFonts w:eastAsia="仿宋_GB2312"/>
                <w:kern w:val="0"/>
                <w:szCs w:val="21"/>
              </w:rPr>
              <w:t>3</w:t>
            </w:r>
            <w:r>
              <w:rPr>
                <w:rFonts w:eastAsia="仿宋_GB2312"/>
                <w:kern w:val="0"/>
                <w:szCs w:val="21"/>
              </w:rPr>
              <w:t>分；</w:t>
            </w:r>
            <w:r>
              <w:rPr>
                <w:rFonts w:eastAsia="仿宋_GB2312"/>
                <w:kern w:val="0"/>
                <w:szCs w:val="21"/>
              </w:rPr>
              <w:br/>
            </w:r>
            <w:r>
              <w:rPr>
                <w:rFonts w:eastAsia="仿宋_GB2312"/>
                <w:kern w:val="0"/>
                <w:szCs w:val="21"/>
              </w:rPr>
              <w:t>当年结余超过上年结转，不得分。</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hint="eastAsia"/>
                <w:kern w:val="0"/>
                <w:szCs w:val="21"/>
              </w:rPr>
            </w:pPr>
            <w:r>
              <w:rPr>
                <w:kern w:val="0"/>
                <w:szCs w:val="21"/>
              </w:rPr>
              <w:t xml:space="preserve">　</w:t>
            </w:r>
            <w:r>
              <w:rPr>
                <w:rFonts w:hint="eastAsia"/>
                <w:kern w:val="0"/>
                <w:szCs w:val="21"/>
              </w:rPr>
              <w:t>4</w:t>
            </w:r>
            <w:r>
              <w:rPr>
                <w:rFonts w:hint="eastAsia"/>
                <w:kern w:val="0"/>
                <w:szCs w:val="21"/>
              </w:rPr>
              <w:t>分；</w:t>
            </w:r>
          </w:p>
          <w:p w:rsidR="00F70A95" w:rsidRDefault="00F70A95" w:rsidP="008E4025">
            <w:pPr>
              <w:widowControl/>
              <w:jc w:val="left"/>
              <w:rPr>
                <w:kern w:val="0"/>
                <w:szCs w:val="21"/>
              </w:rPr>
            </w:pPr>
            <w:r>
              <w:rPr>
                <w:rFonts w:hint="eastAsia"/>
                <w:kern w:val="0"/>
                <w:szCs w:val="21"/>
              </w:rPr>
              <w:t>（无结余）</w:t>
            </w:r>
          </w:p>
        </w:tc>
      </w:tr>
      <w:tr w:rsidR="00F70A95" w:rsidTr="008E4025">
        <w:trPr>
          <w:cantSplit/>
          <w:trHeight w:val="133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为标准。三</w:t>
            </w:r>
            <w:proofErr w:type="gramStart"/>
            <w:r>
              <w:rPr>
                <w:rFonts w:eastAsia="仿宋_GB2312"/>
                <w:kern w:val="0"/>
                <w:szCs w:val="21"/>
              </w:rPr>
              <w:t>公经费</w:t>
            </w:r>
            <w:proofErr w:type="gramEnd"/>
            <w:r>
              <w:rPr>
                <w:rFonts w:eastAsia="仿宋_GB2312"/>
                <w:kern w:val="0"/>
                <w:szCs w:val="21"/>
              </w:rPr>
              <w:t>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控制率</w:t>
            </w:r>
            <w:r>
              <w:rPr>
                <w:rFonts w:eastAsia="仿宋_GB2312"/>
                <w:kern w:val="0"/>
                <w:szCs w:val="21"/>
              </w:rPr>
              <w:t>=</w:t>
            </w:r>
            <w:r>
              <w:rPr>
                <w:rFonts w:eastAsia="仿宋_GB2312"/>
                <w:kern w:val="0"/>
                <w:szCs w:val="21"/>
              </w:rPr>
              <w:t>（</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实际支出数</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预算安排数）</w:t>
            </w:r>
            <w:r>
              <w:rPr>
                <w:rFonts w:eastAsia="仿宋_GB2312"/>
                <w:kern w:val="0"/>
                <w:szCs w:val="21"/>
              </w:rPr>
              <w:t>×100%</w:t>
            </w:r>
            <w:r>
              <w:rPr>
                <w:rFonts w:eastAsia="仿宋_GB2312"/>
                <w:kern w:val="0"/>
                <w:szCs w:val="21"/>
              </w:rPr>
              <w:t>。</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hint="eastAsia"/>
                <w:kern w:val="0"/>
                <w:szCs w:val="21"/>
              </w:rPr>
            </w:pPr>
            <w:r>
              <w:rPr>
                <w:kern w:val="0"/>
                <w:szCs w:val="21"/>
              </w:rPr>
              <w:t xml:space="preserve">　</w:t>
            </w:r>
            <w:r>
              <w:rPr>
                <w:rFonts w:hint="eastAsia"/>
                <w:kern w:val="0"/>
                <w:szCs w:val="21"/>
              </w:rPr>
              <w:t>4</w:t>
            </w:r>
            <w:r>
              <w:rPr>
                <w:rFonts w:hint="eastAsia"/>
                <w:kern w:val="0"/>
                <w:szCs w:val="21"/>
              </w:rPr>
              <w:t>分；</w:t>
            </w:r>
          </w:p>
          <w:p w:rsidR="00F70A95" w:rsidRDefault="00F70A95" w:rsidP="008E4025">
            <w:pPr>
              <w:widowControl/>
              <w:jc w:val="left"/>
              <w:rPr>
                <w:kern w:val="0"/>
                <w:szCs w:val="21"/>
              </w:rPr>
            </w:pPr>
            <w:r>
              <w:rPr>
                <w:rFonts w:hint="eastAsia"/>
                <w:kern w:val="0"/>
                <w:szCs w:val="21"/>
              </w:rPr>
              <w:t>“三公经费”控制率</w:t>
            </w:r>
            <w:r>
              <w:rPr>
                <w:rFonts w:hint="eastAsia"/>
                <w:kern w:val="0"/>
                <w:szCs w:val="21"/>
              </w:rPr>
              <w:t>=(115857.45/160000)</w:t>
            </w:r>
            <w:r>
              <w:rPr>
                <w:rFonts w:eastAsia="仿宋_GB2312"/>
                <w:kern w:val="0"/>
                <w:szCs w:val="21"/>
              </w:rPr>
              <w:t>×</w:t>
            </w:r>
            <w:r>
              <w:rPr>
                <w:rFonts w:hint="eastAsia"/>
                <w:kern w:val="0"/>
                <w:szCs w:val="21"/>
              </w:rPr>
              <w:t>100%=72.41%</w:t>
            </w:r>
          </w:p>
        </w:tc>
      </w:tr>
      <w:tr w:rsidR="00F70A95" w:rsidTr="008E4025">
        <w:trPr>
          <w:cantSplit/>
          <w:trHeight w:val="171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70A95" w:rsidRDefault="00F70A95"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已制定或具有预算资金管理办法，内部财务管理制度、会计核算制度等管理制度，</w:t>
            </w:r>
            <w:r>
              <w:rPr>
                <w:rFonts w:eastAsia="仿宋_GB2312"/>
                <w:kern w:val="0"/>
                <w:szCs w:val="21"/>
              </w:rPr>
              <w:t>2</w:t>
            </w:r>
            <w:r>
              <w:rPr>
                <w:rFonts w:eastAsia="仿宋_GB2312"/>
                <w:kern w:val="0"/>
                <w:szCs w:val="21"/>
              </w:rPr>
              <w:t>分；</w:t>
            </w:r>
            <w:r>
              <w:rPr>
                <w:rFonts w:eastAsia="仿宋_GB2312"/>
                <w:kern w:val="0"/>
                <w:szCs w:val="21"/>
              </w:rPr>
              <w:br/>
              <w:t>②</w:t>
            </w:r>
            <w:r>
              <w:rPr>
                <w:rFonts w:eastAsia="仿宋_GB2312"/>
                <w:kern w:val="0"/>
                <w:szCs w:val="21"/>
              </w:rPr>
              <w:t>相关管理制度合法、合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2</w:t>
            </w:r>
            <w:r>
              <w:rPr>
                <w:rFonts w:eastAsia="仿宋_GB2312"/>
                <w:kern w:val="0"/>
                <w:szCs w:val="21"/>
              </w:rPr>
              <w:t>分；</w:t>
            </w:r>
            <w:r>
              <w:rPr>
                <w:rFonts w:eastAsia="仿宋_GB2312"/>
                <w:kern w:val="0"/>
                <w:szCs w:val="21"/>
              </w:rPr>
              <w:br/>
              <w:t>③</w:t>
            </w:r>
            <w:r>
              <w:rPr>
                <w:rFonts w:eastAsia="仿宋_GB2312"/>
                <w:kern w:val="0"/>
                <w:szCs w:val="21"/>
              </w:rPr>
              <w:t>相关管理制度得到有效执行，</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hint="eastAsia"/>
                <w:kern w:val="0"/>
                <w:szCs w:val="21"/>
              </w:rPr>
            </w:pPr>
            <w:r>
              <w:rPr>
                <w:kern w:val="0"/>
                <w:szCs w:val="21"/>
              </w:rPr>
              <w:t xml:space="preserve">　　</w:t>
            </w:r>
            <w:r>
              <w:rPr>
                <w:rFonts w:hint="eastAsia"/>
                <w:kern w:val="0"/>
                <w:szCs w:val="21"/>
              </w:rPr>
              <w:t>6</w:t>
            </w:r>
            <w:r>
              <w:rPr>
                <w:rFonts w:hint="eastAsia"/>
                <w:kern w:val="0"/>
                <w:szCs w:val="21"/>
              </w:rPr>
              <w:t>分</w:t>
            </w:r>
          </w:p>
          <w:p w:rsidR="00F70A95" w:rsidRDefault="00F70A95" w:rsidP="008E4025">
            <w:pPr>
              <w:widowControl/>
              <w:jc w:val="left"/>
              <w:rPr>
                <w:kern w:val="0"/>
                <w:szCs w:val="21"/>
              </w:rPr>
            </w:pPr>
            <w:r>
              <w:rPr>
                <w:rFonts w:hint="eastAsia"/>
                <w:kern w:val="0"/>
                <w:szCs w:val="21"/>
              </w:rPr>
              <w:t>（管理制度健全）</w:t>
            </w:r>
          </w:p>
        </w:tc>
      </w:tr>
      <w:tr w:rsidR="00F70A95" w:rsidTr="008E4025">
        <w:trPr>
          <w:cantSplit/>
          <w:trHeight w:val="293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资金使用</w:t>
            </w:r>
            <w:r>
              <w:rPr>
                <w:rFonts w:eastAsia="仿宋_GB2312"/>
                <w:kern w:val="0"/>
                <w:szCs w:val="21"/>
              </w:rPr>
              <w:br/>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性</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①</w:t>
            </w:r>
            <w:r>
              <w:rPr>
                <w:rFonts w:eastAsia="仿宋_GB2312"/>
                <w:kern w:val="0"/>
                <w:szCs w:val="21"/>
              </w:rPr>
              <w:t>支出符合国家财经法规和财务管理制度规定以及有关专项资金管理办法的规定；</w:t>
            </w:r>
            <w:r>
              <w:rPr>
                <w:rFonts w:eastAsia="仿宋_GB2312"/>
                <w:kern w:val="0"/>
                <w:szCs w:val="21"/>
              </w:rPr>
              <w:br/>
              <w:t>②</w:t>
            </w:r>
            <w:r>
              <w:rPr>
                <w:rFonts w:eastAsia="仿宋_GB2312"/>
                <w:kern w:val="0"/>
                <w:szCs w:val="21"/>
              </w:rPr>
              <w:t>资金拨付有完整的审批程序和手续；</w:t>
            </w:r>
            <w:r>
              <w:rPr>
                <w:rFonts w:eastAsia="仿宋_GB2312"/>
                <w:kern w:val="0"/>
                <w:szCs w:val="21"/>
              </w:rPr>
              <w:br/>
              <w:t>③</w:t>
            </w:r>
            <w:r>
              <w:rPr>
                <w:rFonts w:eastAsia="仿宋_GB2312"/>
                <w:kern w:val="0"/>
                <w:szCs w:val="21"/>
              </w:rPr>
              <w:t>项目支出符合政府采购及基建预决算评审相关要求；</w:t>
            </w:r>
            <w:r>
              <w:rPr>
                <w:rFonts w:eastAsia="仿宋_GB2312"/>
                <w:kern w:val="0"/>
                <w:szCs w:val="21"/>
              </w:rPr>
              <w:br/>
              <w:t>④</w:t>
            </w:r>
            <w:r>
              <w:rPr>
                <w:rFonts w:eastAsia="仿宋_GB2312"/>
                <w:kern w:val="0"/>
                <w:szCs w:val="21"/>
              </w:rPr>
              <w:t>支出符合部门预算批复的用途；</w:t>
            </w:r>
            <w:r>
              <w:rPr>
                <w:rFonts w:eastAsia="仿宋_GB2312"/>
                <w:kern w:val="0"/>
                <w:szCs w:val="21"/>
              </w:rPr>
              <w:br/>
              <w:t>⑤</w:t>
            </w:r>
            <w:r>
              <w:rPr>
                <w:rFonts w:eastAsia="仿宋_GB2312"/>
                <w:kern w:val="0"/>
                <w:szCs w:val="21"/>
              </w:rPr>
              <w:t>资金使用无截留、挤占、挪用、虚列支出等情况。</w:t>
            </w:r>
            <w:r>
              <w:rPr>
                <w:rFonts w:eastAsia="仿宋_GB2312"/>
                <w:kern w:val="0"/>
                <w:szCs w:val="21"/>
              </w:rPr>
              <w:br/>
            </w:r>
            <w:r>
              <w:rPr>
                <w:rFonts w:eastAsia="仿宋_GB2312"/>
                <w:kern w:val="0"/>
                <w:szCs w:val="21"/>
              </w:rPr>
              <w:t>以上情况每出现一例不符合要求的扣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hint="eastAsia"/>
                <w:kern w:val="0"/>
                <w:szCs w:val="21"/>
              </w:rPr>
            </w:pPr>
            <w:r>
              <w:rPr>
                <w:kern w:val="0"/>
                <w:szCs w:val="21"/>
              </w:rPr>
              <w:t xml:space="preserve">　　</w:t>
            </w:r>
            <w:r>
              <w:rPr>
                <w:rFonts w:hint="eastAsia"/>
                <w:kern w:val="0"/>
                <w:szCs w:val="21"/>
              </w:rPr>
              <w:t>5</w:t>
            </w:r>
            <w:r>
              <w:rPr>
                <w:rFonts w:hint="eastAsia"/>
                <w:kern w:val="0"/>
                <w:szCs w:val="21"/>
              </w:rPr>
              <w:t>分</w:t>
            </w:r>
          </w:p>
          <w:p w:rsidR="00F70A95" w:rsidRDefault="00F70A95" w:rsidP="008E4025">
            <w:pPr>
              <w:widowControl/>
              <w:jc w:val="left"/>
              <w:rPr>
                <w:kern w:val="0"/>
                <w:szCs w:val="21"/>
              </w:rPr>
            </w:pPr>
            <w:r>
              <w:rPr>
                <w:rFonts w:hint="eastAsia"/>
                <w:kern w:val="0"/>
                <w:szCs w:val="21"/>
              </w:rPr>
              <w:t>（资金使用合</w:t>
            </w:r>
            <w:proofErr w:type="gramStart"/>
            <w:r>
              <w:rPr>
                <w:rFonts w:hint="eastAsia"/>
                <w:kern w:val="0"/>
                <w:szCs w:val="21"/>
              </w:rPr>
              <w:t>规</w:t>
            </w:r>
            <w:proofErr w:type="gramEnd"/>
            <w:r>
              <w:rPr>
                <w:rFonts w:hint="eastAsia"/>
                <w:kern w:val="0"/>
                <w:szCs w:val="21"/>
              </w:rPr>
              <w:t>）</w:t>
            </w:r>
          </w:p>
        </w:tc>
      </w:tr>
      <w:tr w:rsidR="00F70A95" w:rsidTr="008E4025">
        <w:trPr>
          <w:cantSplit/>
          <w:trHeight w:val="186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①</w:t>
            </w:r>
            <w:r>
              <w:rPr>
                <w:rFonts w:eastAsia="仿宋_GB2312"/>
                <w:kern w:val="0"/>
                <w:szCs w:val="21"/>
              </w:rPr>
              <w:t>按规定内容公开预决算信息，</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按规定时限公开预决算信息，</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基础数据信息和会计信息资料真实，</w:t>
            </w:r>
            <w:r>
              <w:rPr>
                <w:rFonts w:eastAsia="仿宋_GB2312"/>
                <w:kern w:val="0"/>
                <w:szCs w:val="21"/>
              </w:rPr>
              <w:t>1</w:t>
            </w:r>
            <w:r>
              <w:rPr>
                <w:rFonts w:eastAsia="仿宋_GB2312"/>
                <w:kern w:val="0"/>
                <w:szCs w:val="21"/>
              </w:rPr>
              <w:t>分；</w:t>
            </w:r>
            <w:r>
              <w:rPr>
                <w:rFonts w:eastAsia="仿宋_GB2312"/>
                <w:kern w:val="0"/>
                <w:szCs w:val="21"/>
              </w:rPr>
              <w:br/>
              <w:t>④</w:t>
            </w:r>
            <w:r>
              <w:rPr>
                <w:rFonts w:eastAsia="仿宋_GB2312"/>
                <w:kern w:val="0"/>
                <w:szCs w:val="21"/>
              </w:rPr>
              <w:t>基础数据信息和会计信息资料完整，</w:t>
            </w:r>
            <w:r>
              <w:rPr>
                <w:rFonts w:eastAsia="仿宋_GB2312"/>
                <w:kern w:val="0"/>
                <w:szCs w:val="21"/>
              </w:rPr>
              <w:t>1</w:t>
            </w:r>
            <w:r>
              <w:rPr>
                <w:rFonts w:eastAsia="仿宋_GB2312"/>
                <w:kern w:val="0"/>
                <w:szCs w:val="21"/>
              </w:rPr>
              <w:t>分；</w:t>
            </w:r>
            <w:r>
              <w:rPr>
                <w:rFonts w:eastAsia="仿宋_GB2312"/>
                <w:kern w:val="0"/>
                <w:szCs w:val="21"/>
              </w:rPr>
              <w:br/>
              <w:t>⑤</w:t>
            </w:r>
            <w:r>
              <w:rPr>
                <w:rFonts w:eastAsia="仿宋_GB2312"/>
                <w:kern w:val="0"/>
                <w:szCs w:val="21"/>
              </w:rPr>
              <w:t>基础数据信息和汇集信息资料准确，</w:t>
            </w:r>
            <w:r>
              <w:rPr>
                <w:rFonts w:eastAsia="仿宋_GB2312"/>
                <w:kern w:val="0"/>
                <w:szCs w:val="21"/>
              </w:rPr>
              <w:t>1</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预决算信息是指与部门预算、执行、决算、监督、绩效等管理相关的信息。</w:t>
            </w: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hint="eastAsia"/>
                <w:kern w:val="0"/>
                <w:szCs w:val="21"/>
              </w:rPr>
            </w:pPr>
            <w:r>
              <w:rPr>
                <w:kern w:val="0"/>
                <w:szCs w:val="21"/>
              </w:rPr>
              <w:t xml:space="preserve">　　</w:t>
            </w:r>
            <w:r>
              <w:rPr>
                <w:rFonts w:hint="eastAsia"/>
                <w:kern w:val="0"/>
                <w:szCs w:val="21"/>
              </w:rPr>
              <w:t>5</w:t>
            </w:r>
            <w:r>
              <w:rPr>
                <w:rFonts w:hint="eastAsia"/>
                <w:kern w:val="0"/>
                <w:szCs w:val="21"/>
              </w:rPr>
              <w:t>分</w:t>
            </w:r>
          </w:p>
          <w:p w:rsidR="00F70A95" w:rsidRDefault="00F70A95" w:rsidP="008E4025">
            <w:pPr>
              <w:widowControl/>
              <w:jc w:val="left"/>
              <w:rPr>
                <w:kern w:val="0"/>
                <w:szCs w:val="21"/>
              </w:rPr>
            </w:pPr>
            <w:r>
              <w:rPr>
                <w:rFonts w:hint="eastAsia"/>
                <w:kern w:val="0"/>
                <w:szCs w:val="21"/>
              </w:rPr>
              <w:t>（预决算信息公开并完整）</w:t>
            </w:r>
          </w:p>
        </w:tc>
      </w:tr>
      <w:tr w:rsidR="00F70A95" w:rsidTr="008E4025">
        <w:trPr>
          <w:cantSplit/>
          <w:trHeight w:val="174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已制定或具有资产管理制度，</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相关资产管理制度合法、合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相关资产管理制度得到有效执行，</w:t>
            </w:r>
            <w:r>
              <w:rPr>
                <w:rFonts w:eastAsia="仿宋_GB2312"/>
                <w:kern w:val="0"/>
                <w:szCs w:val="21"/>
              </w:rPr>
              <w:t>2</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hint="eastAsia"/>
                <w:kern w:val="0"/>
                <w:szCs w:val="21"/>
              </w:rPr>
            </w:pPr>
            <w:r>
              <w:rPr>
                <w:kern w:val="0"/>
                <w:szCs w:val="21"/>
              </w:rPr>
              <w:t xml:space="preserve">　</w:t>
            </w:r>
            <w:r>
              <w:rPr>
                <w:rFonts w:hint="eastAsia"/>
                <w:kern w:val="0"/>
                <w:szCs w:val="21"/>
              </w:rPr>
              <w:t>4</w:t>
            </w:r>
            <w:r>
              <w:rPr>
                <w:rFonts w:hint="eastAsia"/>
                <w:kern w:val="0"/>
                <w:szCs w:val="21"/>
              </w:rPr>
              <w:t>分</w:t>
            </w:r>
          </w:p>
          <w:p w:rsidR="00F70A95" w:rsidRDefault="00F70A95" w:rsidP="008E4025">
            <w:pPr>
              <w:widowControl/>
              <w:jc w:val="left"/>
              <w:rPr>
                <w:kern w:val="0"/>
                <w:szCs w:val="21"/>
              </w:rPr>
            </w:pPr>
            <w:r>
              <w:rPr>
                <w:rFonts w:hint="eastAsia"/>
                <w:kern w:val="0"/>
                <w:szCs w:val="21"/>
              </w:rPr>
              <w:t>（管理制度健全）</w:t>
            </w:r>
          </w:p>
        </w:tc>
      </w:tr>
      <w:tr w:rsidR="00F70A95" w:rsidTr="008E4025">
        <w:trPr>
          <w:cantSplit/>
          <w:trHeight w:val="228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资产管理</w:t>
            </w:r>
            <w:r>
              <w:rPr>
                <w:rFonts w:eastAsia="仿宋_GB2312"/>
                <w:kern w:val="0"/>
                <w:szCs w:val="21"/>
              </w:rPr>
              <w:br/>
            </w:r>
            <w:r>
              <w:rPr>
                <w:rFonts w:eastAsia="仿宋_GB2312"/>
                <w:kern w:val="0"/>
                <w:szCs w:val="21"/>
              </w:rPr>
              <w:t>安全性</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①</w:t>
            </w:r>
            <w:r>
              <w:rPr>
                <w:rFonts w:eastAsia="仿宋_GB2312"/>
                <w:kern w:val="0"/>
                <w:szCs w:val="21"/>
              </w:rPr>
              <w:t>资产保存完整；</w:t>
            </w:r>
            <w:r>
              <w:rPr>
                <w:rFonts w:eastAsia="仿宋_GB2312"/>
                <w:kern w:val="0"/>
                <w:szCs w:val="21"/>
              </w:rPr>
              <w:br/>
              <w:t>②</w:t>
            </w:r>
            <w:r>
              <w:rPr>
                <w:rFonts w:eastAsia="仿宋_GB2312"/>
                <w:kern w:val="0"/>
                <w:szCs w:val="21"/>
              </w:rPr>
              <w:t>资产配置合理；</w:t>
            </w:r>
            <w:r>
              <w:rPr>
                <w:rFonts w:eastAsia="仿宋_GB2312"/>
                <w:kern w:val="0"/>
                <w:szCs w:val="21"/>
              </w:rPr>
              <w:br/>
              <w:t>③</w:t>
            </w:r>
            <w:r>
              <w:rPr>
                <w:rFonts w:eastAsia="仿宋_GB2312"/>
                <w:kern w:val="0"/>
                <w:szCs w:val="21"/>
              </w:rPr>
              <w:t>资产处置规范；</w:t>
            </w:r>
            <w:r>
              <w:rPr>
                <w:rFonts w:eastAsia="仿宋_GB2312"/>
                <w:kern w:val="0"/>
                <w:szCs w:val="21"/>
              </w:rPr>
              <w:t xml:space="preserve"> </w:t>
            </w:r>
            <w:r>
              <w:rPr>
                <w:rFonts w:eastAsia="仿宋_GB2312"/>
                <w:kern w:val="0"/>
                <w:szCs w:val="21"/>
              </w:rPr>
              <w:br/>
              <w:t>④</w:t>
            </w:r>
            <w:r>
              <w:rPr>
                <w:rFonts w:eastAsia="仿宋_GB2312"/>
                <w:kern w:val="0"/>
                <w:szCs w:val="21"/>
              </w:rPr>
              <w:t>资产账务管理合</w:t>
            </w:r>
            <w:proofErr w:type="gramStart"/>
            <w:r>
              <w:rPr>
                <w:rFonts w:eastAsia="仿宋_GB2312"/>
                <w:kern w:val="0"/>
                <w:szCs w:val="21"/>
              </w:rPr>
              <w:t>规</w:t>
            </w:r>
            <w:proofErr w:type="gramEnd"/>
            <w:r>
              <w:rPr>
                <w:rFonts w:eastAsia="仿宋_GB2312"/>
                <w:kern w:val="0"/>
                <w:szCs w:val="21"/>
              </w:rPr>
              <w:t>，帐实相符；</w:t>
            </w:r>
            <w:r>
              <w:rPr>
                <w:rFonts w:eastAsia="仿宋_GB2312"/>
                <w:kern w:val="0"/>
                <w:szCs w:val="21"/>
              </w:rPr>
              <w:br/>
              <w:t>⑤</w:t>
            </w:r>
            <w:r>
              <w:rPr>
                <w:rFonts w:eastAsia="仿宋_GB2312"/>
                <w:kern w:val="0"/>
                <w:szCs w:val="21"/>
              </w:rPr>
              <w:t>资产有偿使用及处置收入及时足额上缴；</w:t>
            </w:r>
            <w:r>
              <w:rPr>
                <w:rFonts w:eastAsia="仿宋_GB2312"/>
                <w:kern w:val="0"/>
                <w:szCs w:val="21"/>
              </w:rPr>
              <w:br/>
            </w:r>
            <w:r>
              <w:rPr>
                <w:rFonts w:eastAsia="仿宋_GB2312"/>
                <w:kern w:val="0"/>
                <w:szCs w:val="21"/>
              </w:rPr>
              <w:t>以上情况每出现一例不符合有关要求的扣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部门（单位）的资产是否保存完整、使用合</w:t>
            </w:r>
            <w:proofErr w:type="gramStart"/>
            <w:r>
              <w:rPr>
                <w:rFonts w:eastAsia="仿宋_GB2312"/>
                <w:kern w:val="0"/>
                <w:szCs w:val="21"/>
              </w:rPr>
              <w:t>规</w:t>
            </w:r>
            <w:proofErr w:type="gramEnd"/>
            <w:r>
              <w:rPr>
                <w:rFonts w:eastAsia="仿宋_GB2312"/>
                <w:kern w:val="0"/>
                <w:szCs w:val="21"/>
              </w:rPr>
              <w:t>、配置合理、处置规范、收入及时足额上缴，用以反映和考核部门（单位）资产安全运行情况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hint="eastAsia"/>
                <w:kern w:val="0"/>
                <w:szCs w:val="21"/>
              </w:rPr>
            </w:pPr>
            <w:r>
              <w:rPr>
                <w:kern w:val="0"/>
                <w:szCs w:val="21"/>
              </w:rPr>
              <w:t xml:space="preserve">　　</w:t>
            </w:r>
            <w:r>
              <w:rPr>
                <w:rFonts w:hint="eastAsia"/>
                <w:kern w:val="0"/>
                <w:szCs w:val="21"/>
              </w:rPr>
              <w:t>5</w:t>
            </w:r>
            <w:r>
              <w:rPr>
                <w:rFonts w:hint="eastAsia"/>
                <w:kern w:val="0"/>
                <w:szCs w:val="21"/>
              </w:rPr>
              <w:t>分</w:t>
            </w:r>
          </w:p>
          <w:p w:rsidR="00F70A95" w:rsidRDefault="00F70A95" w:rsidP="008E4025">
            <w:pPr>
              <w:widowControl/>
              <w:jc w:val="left"/>
              <w:rPr>
                <w:kern w:val="0"/>
                <w:szCs w:val="21"/>
              </w:rPr>
            </w:pPr>
            <w:r>
              <w:rPr>
                <w:rFonts w:hint="eastAsia"/>
                <w:kern w:val="0"/>
                <w:szCs w:val="21"/>
              </w:rPr>
              <w:t>（资产管理合</w:t>
            </w:r>
            <w:proofErr w:type="gramStart"/>
            <w:r>
              <w:rPr>
                <w:rFonts w:hint="eastAsia"/>
                <w:kern w:val="0"/>
                <w:szCs w:val="21"/>
              </w:rPr>
              <w:t>规</w:t>
            </w:r>
            <w:proofErr w:type="gramEnd"/>
            <w:r>
              <w:rPr>
                <w:rFonts w:hint="eastAsia"/>
                <w:kern w:val="0"/>
                <w:szCs w:val="21"/>
              </w:rPr>
              <w:t>安全）</w:t>
            </w:r>
          </w:p>
        </w:tc>
      </w:tr>
      <w:tr w:rsidR="00F70A95" w:rsidTr="008E4025">
        <w:trPr>
          <w:cantSplit/>
          <w:trHeight w:val="99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固定资产</w:t>
            </w:r>
            <w:r>
              <w:rPr>
                <w:rFonts w:eastAsia="仿宋_GB2312"/>
                <w:kern w:val="0"/>
                <w:szCs w:val="21"/>
              </w:rPr>
              <w:br/>
            </w:r>
            <w:r>
              <w:rPr>
                <w:rFonts w:eastAsia="仿宋_GB2312"/>
                <w:kern w:val="0"/>
                <w:szCs w:val="21"/>
              </w:rPr>
              <w:t>利用率</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0.2</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固定资产利用率</w:t>
            </w:r>
            <w:r>
              <w:rPr>
                <w:rFonts w:eastAsia="仿宋_GB2312"/>
                <w:kern w:val="0"/>
                <w:szCs w:val="21"/>
              </w:rPr>
              <w:t>=</w:t>
            </w:r>
            <w:r>
              <w:rPr>
                <w:rFonts w:eastAsia="仿宋_GB2312"/>
                <w:kern w:val="0"/>
                <w:szCs w:val="21"/>
              </w:rPr>
              <w:t>（实际在用固定资产总额</w:t>
            </w:r>
            <w:r>
              <w:rPr>
                <w:rFonts w:eastAsia="仿宋_GB2312"/>
                <w:kern w:val="0"/>
                <w:szCs w:val="21"/>
              </w:rPr>
              <w:t>/</w:t>
            </w:r>
            <w:r>
              <w:rPr>
                <w:rFonts w:eastAsia="仿宋_GB2312"/>
                <w:kern w:val="0"/>
                <w:szCs w:val="21"/>
              </w:rPr>
              <w:t>所有固定资产总额）</w:t>
            </w:r>
            <w:r>
              <w:rPr>
                <w:rFonts w:eastAsia="仿宋_GB2312"/>
                <w:kern w:val="0"/>
                <w:szCs w:val="21"/>
              </w:rPr>
              <w:t>×100%</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hint="eastAsia"/>
                <w:kern w:val="0"/>
                <w:szCs w:val="21"/>
              </w:rPr>
            </w:pPr>
            <w:r>
              <w:rPr>
                <w:kern w:val="0"/>
                <w:szCs w:val="21"/>
              </w:rPr>
              <w:t xml:space="preserve">　　</w:t>
            </w:r>
            <w:r>
              <w:rPr>
                <w:rFonts w:hint="eastAsia"/>
                <w:kern w:val="0"/>
                <w:szCs w:val="21"/>
              </w:rPr>
              <w:t>3</w:t>
            </w:r>
            <w:r>
              <w:rPr>
                <w:rFonts w:hint="eastAsia"/>
                <w:kern w:val="0"/>
                <w:szCs w:val="21"/>
              </w:rPr>
              <w:t>分</w:t>
            </w:r>
          </w:p>
          <w:p w:rsidR="00F70A95" w:rsidRDefault="00F70A95" w:rsidP="008E4025">
            <w:pPr>
              <w:widowControl/>
              <w:jc w:val="left"/>
              <w:rPr>
                <w:kern w:val="0"/>
                <w:szCs w:val="21"/>
              </w:rPr>
            </w:pPr>
            <w:r>
              <w:rPr>
                <w:rFonts w:hint="eastAsia"/>
                <w:kern w:val="0"/>
                <w:szCs w:val="21"/>
              </w:rPr>
              <w:t>固定资产利用率</w:t>
            </w:r>
            <w:r>
              <w:rPr>
                <w:rFonts w:hint="eastAsia"/>
                <w:kern w:val="0"/>
                <w:szCs w:val="21"/>
              </w:rPr>
              <w:t>=(2364794.68/2364794.68)</w:t>
            </w:r>
            <w:r>
              <w:rPr>
                <w:rFonts w:eastAsia="仿宋_GB2312"/>
                <w:kern w:val="0"/>
                <w:szCs w:val="21"/>
              </w:rPr>
              <w:t>×</w:t>
            </w:r>
            <w:r>
              <w:rPr>
                <w:rFonts w:hint="eastAsia"/>
                <w:kern w:val="0"/>
                <w:szCs w:val="21"/>
              </w:rPr>
              <w:t>100%</w:t>
            </w:r>
          </w:p>
        </w:tc>
      </w:tr>
      <w:tr w:rsidR="00F70A95" w:rsidTr="008E4025">
        <w:trPr>
          <w:cantSplit/>
          <w:trHeight w:val="1514"/>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70A95" w:rsidRDefault="00F70A95" w:rsidP="008E4025">
            <w:pPr>
              <w:widowControl/>
              <w:jc w:val="center"/>
              <w:rPr>
                <w:rFonts w:eastAsia="仿宋_GB2312"/>
                <w:kern w:val="0"/>
                <w:szCs w:val="21"/>
              </w:rPr>
            </w:pPr>
            <w:r>
              <w:rPr>
                <w:rFonts w:eastAsia="仿宋_GB2312"/>
                <w:kern w:val="0"/>
                <w:szCs w:val="21"/>
              </w:rPr>
              <w:t>产</w:t>
            </w:r>
            <w:r>
              <w:rPr>
                <w:rFonts w:eastAsia="仿宋_GB2312"/>
                <w:kern w:val="0"/>
                <w:szCs w:val="21"/>
              </w:rPr>
              <w:t xml:space="preserve">   </w:t>
            </w:r>
            <w:r>
              <w:rPr>
                <w:rFonts w:eastAsia="仿宋_GB2312"/>
                <w:kern w:val="0"/>
                <w:szCs w:val="21"/>
              </w:rPr>
              <w:t>出</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职责</w:t>
            </w:r>
            <w:r>
              <w:rPr>
                <w:rFonts w:eastAsia="仿宋_GB2312"/>
                <w:kern w:val="0"/>
                <w:szCs w:val="21"/>
              </w:rPr>
              <w:t xml:space="preserve"> </w:t>
            </w:r>
            <w:r>
              <w:rPr>
                <w:rFonts w:eastAsia="仿宋_GB2312"/>
                <w:kern w:val="0"/>
                <w:szCs w:val="21"/>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重点工作实际完成率</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10</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①</w:t>
            </w:r>
            <w:r>
              <w:rPr>
                <w:rFonts w:eastAsia="仿宋_GB2312"/>
                <w:kern w:val="0"/>
                <w:szCs w:val="21"/>
              </w:rPr>
              <w:t>（重点工作完成件数</w:t>
            </w:r>
            <w:r>
              <w:rPr>
                <w:rFonts w:eastAsia="仿宋_GB2312"/>
                <w:kern w:val="0"/>
                <w:szCs w:val="21"/>
              </w:rPr>
              <w:t>/</w:t>
            </w:r>
            <w:r>
              <w:rPr>
                <w:rFonts w:eastAsia="仿宋_GB2312"/>
                <w:kern w:val="0"/>
                <w:szCs w:val="21"/>
              </w:rPr>
              <w:t>重点工作计划件数）</w:t>
            </w:r>
            <w:r>
              <w:rPr>
                <w:rFonts w:eastAsia="仿宋_GB2312"/>
                <w:kern w:val="0"/>
                <w:szCs w:val="21"/>
              </w:rPr>
              <w:t>*6</w:t>
            </w:r>
          </w:p>
          <w:p w:rsidR="00F70A95" w:rsidRDefault="00F70A95" w:rsidP="008E4025">
            <w:pPr>
              <w:widowControl/>
              <w:jc w:val="left"/>
              <w:rPr>
                <w:rFonts w:eastAsia="仿宋_GB2312"/>
                <w:kern w:val="0"/>
                <w:szCs w:val="21"/>
              </w:rPr>
            </w:pPr>
            <w:r>
              <w:rPr>
                <w:rFonts w:eastAsia="仿宋_GB2312"/>
                <w:kern w:val="0"/>
                <w:szCs w:val="21"/>
              </w:rPr>
              <w:t>②</w:t>
            </w:r>
            <w:r>
              <w:rPr>
                <w:rFonts w:eastAsia="仿宋_GB2312"/>
                <w:kern w:val="0"/>
                <w:szCs w:val="21"/>
              </w:rPr>
              <w:t>根据绩效办</w:t>
            </w:r>
            <w:r>
              <w:rPr>
                <w:rFonts w:eastAsia="仿宋_GB2312"/>
                <w:kern w:val="0"/>
                <w:szCs w:val="21"/>
              </w:rPr>
              <w:t>2013</w:t>
            </w:r>
            <w:r>
              <w:rPr>
                <w:rFonts w:eastAsia="仿宋_GB2312"/>
                <w:kern w:val="0"/>
                <w:szCs w:val="21"/>
              </w:rPr>
              <w:t>年对各部门为民办实事和部门重点工程与重点工作考核分数折算。</w:t>
            </w:r>
            <w:r>
              <w:rPr>
                <w:rFonts w:eastAsia="仿宋_GB2312"/>
                <w:kern w:val="0"/>
                <w:szCs w:val="21"/>
              </w:rPr>
              <w:br/>
            </w:r>
            <w:r>
              <w:rPr>
                <w:rFonts w:eastAsia="仿宋_GB2312"/>
                <w:kern w:val="0"/>
                <w:szCs w:val="21"/>
              </w:rPr>
              <w:t>该项得分</w:t>
            </w:r>
            <w:r>
              <w:rPr>
                <w:rFonts w:eastAsia="仿宋_GB2312"/>
                <w:kern w:val="0"/>
                <w:szCs w:val="21"/>
              </w:rPr>
              <w:t>=</w:t>
            </w:r>
            <w:r>
              <w:rPr>
                <w:rFonts w:eastAsia="仿宋_GB2312"/>
                <w:kern w:val="0"/>
                <w:szCs w:val="21"/>
              </w:rPr>
              <w:t>（绩效</w:t>
            </w:r>
            <w:proofErr w:type="gramStart"/>
            <w:r>
              <w:rPr>
                <w:rFonts w:eastAsia="仿宋_GB2312"/>
                <w:kern w:val="0"/>
                <w:szCs w:val="21"/>
              </w:rPr>
              <w:t>办考核</w:t>
            </w:r>
            <w:proofErr w:type="gramEnd"/>
            <w:r>
              <w:rPr>
                <w:rFonts w:eastAsia="仿宋_GB2312"/>
                <w:kern w:val="0"/>
                <w:szCs w:val="21"/>
              </w:rPr>
              <w:t>得分</w:t>
            </w:r>
            <w:r>
              <w:rPr>
                <w:rFonts w:eastAsia="仿宋_GB2312"/>
                <w:kern w:val="0"/>
                <w:szCs w:val="21"/>
              </w:rPr>
              <w:t>/</w:t>
            </w:r>
            <w:r>
              <w:rPr>
                <w:rFonts w:eastAsia="仿宋_GB2312"/>
                <w:kern w:val="0"/>
                <w:szCs w:val="21"/>
              </w:rPr>
              <w:t>总分）</w:t>
            </w:r>
            <w:r>
              <w:rPr>
                <w:rFonts w:eastAsia="仿宋_GB2312"/>
                <w:kern w:val="0"/>
                <w:szCs w:val="21"/>
              </w:rPr>
              <w:t>*4</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①+②</w:t>
            </w:r>
            <w:r>
              <w:rPr>
                <w:rFonts w:eastAsia="仿宋_GB2312"/>
                <w:kern w:val="0"/>
                <w:szCs w:val="21"/>
              </w:rPr>
              <w:t>为此项指标考评得分</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kern w:val="0"/>
                <w:szCs w:val="21"/>
              </w:rPr>
            </w:pPr>
            <w:r>
              <w:rPr>
                <w:kern w:val="0"/>
                <w:szCs w:val="21"/>
              </w:rPr>
              <w:t xml:space="preserve">　</w:t>
            </w:r>
            <w:r>
              <w:rPr>
                <w:rFonts w:hint="eastAsia"/>
                <w:kern w:val="0"/>
                <w:szCs w:val="21"/>
              </w:rPr>
              <w:t>10</w:t>
            </w:r>
            <w:r>
              <w:rPr>
                <w:rFonts w:hint="eastAsia"/>
                <w:kern w:val="0"/>
                <w:szCs w:val="21"/>
              </w:rPr>
              <w:t>分</w:t>
            </w:r>
          </w:p>
        </w:tc>
      </w:tr>
      <w:tr w:rsidR="00F70A95" w:rsidTr="008E4025">
        <w:trPr>
          <w:cantSplit/>
          <w:trHeight w:val="2042"/>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重点工作质量达标率</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质量达标率达到</w:t>
            </w:r>
            <w:r>
              <w:rPr>
                <w:rFonts w:eastAsia="仿宋_GB2312"/>
                <w:kern w:val="0"/>
                <w:szCs w:val="21"/>
              </w:rPr>
              <w:t>100%</w:t>
            </w:r>
            <w:r>
              <w:rPr>
                <w:rFonts w:eastAsia="仿宋_GB2312"/>
                <w:kern w:val="0"/>
                <w:szCs w:val="21"/>
              </w:rPr>
              <w:t>，计</w:t>
            </w:r>
            <w:r>
              <w:rPr>
                <w:rFonts w:eastAsia="仿宋_GB2312"/>
                <w:kern w:val="0"/>
                <w:szCs w:val="21"/>
              </w:rPr>
              <w:t>6</w:t>
            </w:r>
            <w:r>
              <w:rPr>
                <w:rFonts w:eastAsia="仿宋_GB2312"/>
                <w:kern w:val="0"/>
                <w:szCs w:val="21"/>
              </w:rPr>
              <w:t>分；</w:t>
            </w:r>
            <w:r>
              <w:rPr>
                <w:rFonts w:eastAsia="仿宋_GB2312"/>
                <w:kern w:val="0"/>
                <w:szCs w:val="21"/>
              </w:rPr>
              <w:br/>
            </w: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质量达标率</w:t>
            </w:r>
            <w:r>
              <w:rPr>
                <w:rFonts w:eastAsia="仿宋_GB2312"/>
                <w:kern w:val="0"/>
                <w:szCs w:val="21"/>
              </w:rPr>
              <w:t>=</w:t>
            </w:r>
            <w:r>
              <w:rPr>
                <w:rFonts w:eastAsia="仿宋_GB2312"/>
                <w:kern w:val="0"/>
                <w:szCs w:val="21"/>
              </w:rPr>
              <w:t>（质量达标实际工作数</w:t>
            </w:r>
            <w:r>
              <w:rPr>
                <w:rFonts w:eastAsia="仿宋_GB2312"/>
                <w:kern w:val="0"/>
                <w:szCs w:val="21"/>
              </w:rPr>
              <w:t>/</w:t>
            </w:r>
            <w:r>
              <w:rPr>
                <w:rFonts w:eastAsia="仿宋_GB2312"/>
                <w:kern w:val="0"/>
                <w:szCs w:val="21"/>
              </w:rPr>
              <w:t>计划工作数）</w:t>
            </w:r>
            <w:r>
              <w:rPr>
                <w:rFonts w:eastAsia="仿宋_GB2312"/>
                <w:kern w:val="0"/>
                <w:szCs w:val="21"/>
              </w:rPr>
              <w:t>×100%</w:t>
            </w:r>
            <w:r>
              <w:rPr>
                <w:rFonts w:eastAsia="仿宋_GB2312"/>
                <w:kern w:val="0"/>
                <w:szCs w:val="21"/>
              </w:rPr>
              <w:br/>
            </w:r>
            <w:r>
              <w:rPr>
                <w:rFonts w:eastAsia="仿宋_GB2312"/>
                <w:kern w:val="0"/>
                <w:szCs w:val="21"/>
              </w:rPr>
              <w:t>质量达标实际工作数：</w:t>
            </w:r>
            <w:r>
              <w:rPr>
                <w:rFonts w:eastAsia="仿宋_GB2312"/>
                <w:kern w:val="0"/>
                <w:szCs w:val="21"/>
              </w:rPr>
              <w:t>2013</w:t>
            </w:r>
            <w:r>
              <w:rPr>
                <w:rFonts w:eastAsia="仿宋_GB2312"/>
                <w:kern w:val="0"/>
                <w:szCs w:val="21"/>
              </w:rPr>
              <w:t>年部门（单位）实际完成为民办实事和部门重点工程与重点工作数中，质量达到绩效标准值的工作任务数量。</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kern w:val="0"/>
                <w:szCs w:val="21"/>
              </w:rPr>
            </w:pPr>
            <w:r>
              <w:rPr>
                <w:kern w:val="0"/>
                <w:szCs w:val="21"/>
              </w:rPr>
              <w:t xml:space="preserve">　</w:t>
            </w:r>
            <w:r>
              <w:rPr>
                <w:rFonts w:hint="eastAsia"/>
                <w:kern w:val="0"/>
                <w:szCs w:val="21"/>
              </w:rPr>
              <w:t>6</w:t>
            </w:r>
            <w:r>
              <w:rPr>
                <w:rFonts w:hint="eastAsia"/>
                <w:kern w:val="0"/>
                <w:szCs w:val="21"/>
              </w:rPr>
              <w:t>分</w:t>
            </w:r>
          </w:p>
        </w:tc>
      </w:tr>
      <w:tr w:rsidR="00F70A95" w:rsidTr="008E4025">
        <w:trPr>
          <w:cantSplit/>
          <w:trHeight w:val="719"/>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70A95" w:rsidRDefault="00F70A95" w:rsidP="008E4025">
            <w:pPr>
              <w:widowControl/>
              <w:jc w:val="center"/>
              <w:rPr>
                <w:rFonts w:eastAsia="仿宋_GB2312"/>
                <w:kern w:val="0"/>
                <w:szCs w:val="21"/>
              </w:rPr>
            </w:pPr>
            <w:proofErr w:type="gramStart"/>
            <w:r>
              <w:rPr>
                <w:rFonts w:eastAsia="仿宋_GB2312"/>
                <w:kern w:val="0"/>
                <w:szCs w:val="21"/>
              </w:rPr>
              <w:t>效</w:t>
            </w:r>
            <w:proofErr w:type="gramEnd"/>
            <w:r>
              <w:rPr>
                <w:rFonts w:eastAsia="仿宋_GB2312"/>
                <w:kern w:val="0"/>
                <w:szCs w:val="21"/>
              </w:rPr>
              <w:t xml:space="preserve">  </w:t>
            </w:r>
            <w:r>
              <w:rPr>
                <w:rFonts w:eastAsia="仿宋_GB2312"/>
                <w:kern w:val="0"/>
                <w:szCs w:val="21"/>
              </w:rPr>
              <w:t>果</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履职</w:t>
            </w:r>
            <w:r>
              <w:rPr>
                <w:rFonts w:eastAsia="仿宋_GB2312"/>
                <w:kern w:val="0"/>
                <w:szCs w:val="21"/>
              </w:rPr>
              <w:t xml:space="preserve"> </w:t>
            </w:r>
            <w:r>
              <w:rPr>
                <w:rFonts w:eastAsia="仿宋_GB2312"/>
                <w:kern w:val="0"/>
                <w:szCs w:val="21"/>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20</w:t>
            </w: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经济效益</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4</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w:t>
            </w:r>
            <w:r>
              <w:rPr>
                <w:rFonts w:eastAsia="仿宋_GB2312"/>
                <w:kern w:val="0"/>
                <w:szCs w:val="21"/>
              </w:rPr>
              <w:t>2013</w:t>
            </w:r>
            <w:r>
              <w:rPr>
                <w:rFonts w:eastAsia="仿宋_GB2312"/>
                <w:kern w:val="0"/>
                <w:szCs w:val="21"/>
              </w:rPr>
              <w:t>年专项资金绩效目标，汇总提炼部门整体支出绩效评价指标。</w:t>
            </w:r>
          </w:p>
        </w:tc>
        <w:tc>
          <w:tcPr>
            <w:tcW w:w="3432"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p>
        </w:tc>
        <w:tc>
          <w:tcPr>
            <w:tcW w:w="2107" w:type="dxa"/>
            <w:vMerge w:val="restart"/>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kern w:val="0"/>
                <w:szCs w:val="21"/>
              </w:rPr>
            </w:pPr>
            <w:r>
              <w:rPr>
                <w:rFonts w:hint="eastAsia"/>
                <w:kern w:val="0"/>
                <w:szCs w:val="21"/>
              </w:rPr>
              <w:t>12</w:t>
            </w:r>
            <w:r>
              <w:rPr>
                <w:rFonts w:hint="eastAsia"/>
                <w:kern w:val="0"/>
                <w:szCs w:val="21"/>
              </w:rPr>
              <w:t>分（经济效益、社会效益以及生态效益都基本达标）</w:t>
            </w:r>
            <w:r>
              <w:rPr>
                <w:kern w:val="0"/>
                <w:szCs w:val="21"/>
              </w:rPr>
              <w:t xml:space="preserve">　</w:t>
            </w:r>
          </w:p>
        </w:tc>
      </w:tr>
      <w:tr w:rsidR="00F70A95" w:rsidTr="008E4025">
        <w:trPr>
          <w:cantSplit/>
          <w:trHeight w:val="70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社会效益</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r>
      <w:tr w:rsidR="00F70A95" w:rsidTr="008E4025">
        <w:trPr>
          <w:cantSplit/>
          <w:trHeight w:val="59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生态效益</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r>
      <w:tr w:rsidR="00F70A95" w:rsidTr="008E4025">
        <w:trPr>
          <w:cantSplit/>
          <w:trHeight w:val="107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70A95" w:rsidRDefault="00F70A9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8</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抽取服务对象和社会公众各</w:t>
            </w:r>
            <w:r>
              <w:rPr>
                <w:rFonts w:eastAsia="仿宋_GB2312"/>
                <w:kern w:val="0"/>
                <w:szCs w:val="21"/>
              </w:rPr>
              <w:t>10</w:t>
            </w:r>
            <w:r>
              <w:rPr>
                <w:rFonts w:eastAsia="仿宋_GB2312"/>
                <w:kern w:val="0"/>
                <w:szCs w:val="21"/>
              </w:rPr>
              <w:t>名进行问卷调查，调查问卷共计得分</w:t>
            </w:r>
            <w:r>
              <w:rPr>
                <w:rFonts w:eastAsia="仿宋_GB2312"/>
                <w:kern w:val="0"/>
                <w:szCs w:val="21"/>
              </w:rPr>
              <w:t>/1000</w:t>
            </w:r>
            <w:r>
              <w:rPr>
                <w:rFonts w:eastAsia="仿宋_GB2312"/>
                <w:kern w:val="0"/>
                <w:szCs w:val="21"/>
              </w:rPr>
              <w:t>分</w:t>
            </w:r>
            <w:r>
              <w:rPr>
                <w:rFonts w:eastAsia="仿宋_GB2312"/>
                <w:kern w:val="0"/>
                <w:szCs w:val="21"/>
              </w:rPr>
              <w:t>*8</w:t>
            </w:r>
            <w:r>
              <w:rPr>
                <w:rFonts w:eastAsia="仿宋_GB2312"/>
                <w:kern w:val="0"/>
                <w:szCs w:val="21"/>
              </w:rPr>
              <w:t>。</w:t>
            </w: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kern w:val="0"/>
                <w:szCs w:val="21"/>
              </w:rPr>
            </w:pPr>
            <w:r>
              <w:rPr>
                <w:kern w:val="0"/>
                <w:szCs w:val="21"/>
              </w:rPr>
              <w:t xml:space="preserve">　</w:t>
            </w:r>
            <w:r>
              <w:rPr>
                <w:rFonts w:hint="eastAsia"/>
                <w:kern w:val="0"/>
                <w:szCs w:val="21"/>
              </w:rPr>
              <w:t>8</w:t>
            </w:r>
            <w:r>
              <w:rPr>
                <w:rFonts w:hint="eastAsia"/>
                <w:kern w:val="0"/>
                <w:szCs w:val="21"/>
              </w:rPr>
              <w:t>分（</w:t>
            </w:r>
            <w:r>
              <w:rPr>
                <w:rFonts w:hint="eastAsia"/>
                <w:kern w:val="0"/>
                <w:szCs w:val="21"/>
              </w:rPr>
              <w:t>50*20=1000</w:t>
            </w:r>
            <w:r>
              <w:rPr>
                <w:rFonts w:hint="eastAsia"/>
                <w:kern w:val="0"/>
                <w:szCs w:val="21"/>
              </w:rPr>
              <w:t>分）</w:t>
            </w:r>
          </w:p>
        </w:tc>
      </w:tr>
      <w:tr w:rsidR="00F70A95" w:rsidTr="008E4025">
        <w:trPr>
          <w:trHeight w:val="1072"/>
          <w:jc w:val="center"/>
        </w:trPr>
        <w:tc>
          <w:tcPr>
            <w:tcW w:w="1997" w:type="dxa"/>
            <w:gridSpan w:val="3"/>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合</w:t>
            </w:r>
            <w:r>
              <w:rPr>
                <w:rFonts w:eastAsia="仿宋_GB2312"/>
                <w:kern w:val="0"/>
                <w:szCs w:val="21"/>
              </w:rPr>
              <w:t xml:space="preserve">   </w:t>
            </w:r>
            <w:r>
              <w:rPr>
                <w:rFonts w:eastAsia="仿宋_GB2312"/>
                <w:kern w:val="0"/>
                <w:szCs w:val="21"/>
              </w:rPr>
              <w:t>计</w:t>
            </w:r>
          </w:p>
        </w:tc>
        <w:tc>
          <w:tcPr>
            <w:tcW w:w="133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p>
        </w:tc>
        <w:tc>
          <w:tcPr>
            <w:tcW w:w="794"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center"/>
              <w:rPr>
                <w:rFonts w:eastAsia="仿宋_GB2312"/>
                <w:kern w:val="0"/>
                <w:szCs w:val="21"/>
              </w:rPr>
            </w:pPr>
            <w:r>
              <w:rPr>
                <w:rFonts w:eastAsia="仿宋_GB2312"/>
                <w:kern w:val="0"/>
                <w:szCs w:val="21"/>
              </w:rPr>
              <w:t>100</w:t>
            </w:r>
          </w:p>
        </w:tc>
        <w:tc>
          <w:tcPr>
            <w:tcW w:w="4140"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p>
        </w:tc>
        <w:tc>
          <w:tcPr>
            <w:tcW w:w="3432"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F70A95" w:rsidRDefault="00F70A95" w:rsidP="008E4025">
            <w:pPr>
              <w:widowControl/>
              <w:jc w:val="left"/>
              <w:rPr>
                <w:kern w:val="0"/>
                <w:szCs w:val="21"/>
              </w:rPr>
            </w:pPr>
            <w:r>
              <w:rPr>
                <w:rFonts w:hint="eastAsia"/>
                <w:kern w:val="0"/>
                <w:szCs w:val="21"/>
              </w:rPr>
              <w:t>100</w:t>
            </w:r>
            <w:r>
              <w:rPr>
                <w:rFonts w:hint="eastAsia"/>
                <w:kern w:val="0"/>
                <w:szCs w:val="21"/>
              </w:rPr>
              <w:t>分</w:t>
            </w:r>
          </w:p>
        </w:tc>
      </w:tr>
    </w:tbl>
    <w:p w:rsidR="00F70A95" w:rsidRDefault="00F70A95" w:rsidP="00F70A95">
      <w:pPr>
        <w:rPr>
          <w:rFonts w:hint="eastAsia"/>
        </w:rPr>
      </w:pPr>
    </w:p>
    <w:p w:rsidR="00F70A95" w:rsidRDefault="00F70A95" w:rsidP="00F70A95">
      <w:pPr>
        <w:sectPr w:rsidR="00F70A95">
          <w:pgSz w:w="16838" w:h="11906" w:orient="landscape"/>
          <w:pgMar w:top="1797" w:right="1440" w:bottom="1797" w:left="1440" w:header="851" w:footer="992" w:gutter="0"/>
          <w:pgNumType w:fmt="numberInDash"/>
          <w:cols w:space="720"/>
          <w:docGrid w:type="lines" w:linePitch="312"/>
        </w:sectPr>
      </w:pPr>
    </w:p>
    <w:p w:rsidR="00F70A95" w:rsidRDefault="00F70A95" w:rsidP="00F70A95">
      <w:pPr>
        <w:rPr>
          <w:rFonts w:hint="eastAsia"/>
        </w:rPr>
      </w:pPr>
      <w:bookmarkStart w:id="1" w:name="_GoBack"/>
      <w:bookmarkEnd w:id="1"/>
    </w:p>
    <w:p w:rsidR="00F70A95" w:rsidRDefault="00F70A95" w:rsidP="00F70A95">
      <w:pPr>
        <w:rPr>
          <w:rFonts w:hint="eastAsia"/>
        </w:rPr>
      </w:pPr>
    </w:p>
    <w:p w:rsidR="00F70A95" w:rsidRDefault="00F70A95" w:rsidP="00F70A95">
      <w:pPr>
        <w:rPr>
          <w:rFonts w:hint="eastAsia"/>
        </w:rPr>
      </w:pPr>
    </w:p>
    <w:p w:rsidR="00F70A95" w:rsidRDefault="00F70A95" w:rsidP="00F70A95">
      <w:pPr>
        <w:rPr>
          <w:rFonts w:hint="eastAsia"/>
        </w:rPr>
      </w:pPr>
    </w:p>
    <w:p w:rsidR="00F70A95" w:rsidRDefault="00F70A95" w:rsidP="00F70A95">
      <w:pPr>
        <w:rPr>
          <w:rFonts w:hint="eastAsia"/>
        </w:rPr>
      </w:pPr>
    </w:p>
    <w:p w:rsidR="00F70A95" w:rsidRDefault="00F70A95" w:rsidP="00F70A95">
      <w:pPr>
        <w:rPr>
          <w:rFonts w:hint="eastAsia"/>
        </w:rPr>
      </w:pPr>
    </w:p>
    <w:p w:rsidR="00F70A95" w:rsidRDefault="00F70A95" w:rsidP="00F70A95">
      <w:pPr>
        <w:rPr>
          <w:rFonts w:hint="eastAsia"/>
        </w:rPr>
      </w:pPr>
    </w:p>
    <w:p w:rsidR="00F70A95" w:rsidRDefault="00F70A95" w:rsidP="00F70A95">
      <w:pPr>
        <w:rPr>
          <w:rFonts w:hint="eastAsia"/>
        </w:rPr>
      </w:pPr>
    </w:p>
    <w:p w:rsidR="00F70A95" w:rsidRDefault="00F70A95" w:rsidP="00F70A95">
      <w:pPr>
        <w:rPr>
          <w:rFonts w:hint="eastAsia"/>
        </w:rPr>
      </w:pPr>
    </w:p>
    <w:p w:rsidR="00F70A95" w:rsidRDefault="00F70A95" w:rsidP="00F70A95">
      <w:pPr>
        <w:rPr>
          <w:rFonts w:hint="eastAsia"/>
        </w:rPr>
      </w:pPr>
    </w:p>
    <w:p w:rsidR="00F70A95" w:rsidRDefault="00F70A95" w:rsidP="00F70A95">
      <w:pPr>
        <w:rPr>
          <w:rFonts w:hint="eastAsia"/>
        </w:rPr>
      </w:pPr>
    </w:p>
    <w:p w:rsidR="0020582A" w:rsidRPr="00F70A95" w:rsidRDefault="0020582A"/>
    <w:sectPr w:rsidR="0020582A" w:rsidRPr="00F70A95">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491" w:rsidRDefault="00FD3491" w:rsidP="00F70A95">
      <w:r>
        <w:separator/>
      </w:r>
    </w:p>
  </w:endnote>
  <w:endnote w:type="continuationSeparator" w:id="0">
    <w:p w:rsidR="00FD3491" w:rsidRDefault="00FD3491" w:rsidP="00F7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A95" w:rsidRDefault="00F70A95">
    <w:pPr>
      <w:pStyle w:val="a4"/>
      <w:framePr w:wrap="around" w:vAnchor="text" w:hAnchor="margin" w:xAlign="center" w:y="1"/>
      <w:rPr>
        <w:rStyle w:val="a5"/>
        <w:rFonts w:ascii="宋体" w:hAnsi="宋体" w:hint="eastAsia"/>
        <w:sz w:val="24"/>
        <w:szCs w:val="24"/>
      </w:rPr>
    </w:pPr>
    <w:r>
      <w:rPr>
        <w:rStyle w:val="a5"/>
        <w:rFonts w:ascii="宋体" w:hAnsi="宋体" w:hint="eastAsia"/>
        <w:sz w:val="24"/>
        <w:szCs w:val="24"/>
      </w:rPr>
      <w:t xml:space="preserve"> </w:t>
    </w:r>
    <w:r>
      <w:rPr>
        <w:rFonts w:ascii="宋体" w:hAnsi="宋体" w:hint="eastAsia"/>
        <w:sz w:val="24"/>
        <w:szCs w:val="24"/>
      </w:rPr>
      <w:fldChar w:fldCharType="begin"/>
    </w:r>
    <w:r>
      <w:rPr>
        <w:rStyle w:val="a5"/>
        <w:rFonts w:ascii="宋体" w:hAnsi="宋体" w:hint="eastAsia"/>
        <w:sz w:val="24"/>
        <w:szCs w:val="24"/>
      </w:rPr>
      <w:instrText xml:space="preserve">PAGE  </w:instrText>
    </w:r>
    <w:r>
      <w:rPr>
        <w:rFonts w:ascii="宋体" w:hAnsi="宋体" w:hint="eastAsia"/>
        <w:sz w:val="24"/>
        <w:szCs w:val="24"/>
      </w:rPr>
      <w:fldChar w:fldCharType="separate"/>
    </w:r>
    <w:r>
      <w:rPr>
        <w:rStyle w:val="a5"/>
        <w:rFonts w:ascii="宋体" w:hAnsi="宋体"/>
        <w:noProof/>
        <w:sz w:val="24"/>
        <w:szCs w:val="24"/>
      </w:rPr>
      <w:t>- 14 -</w:t>
    </w:r>
    <w:r>
      <w:rPr>
        <w:rFonts w:ascii="宋体" w:hAnsi="宋体" w:hint="eastAsia"/>
        <w:sz w:val="24"/>
        <w:szCs w:val="24"/>
      </w:rPr>
      <w:fldChar w:fldCharType="end"/>
    </w:r>
    <w:r>
      <w:rPr>
        <w:rStyle w:val="a5"/>
        <w:rFonts w:ascii="宋体" w:hAnsi="宋体" w:hint="eastAsia"/>
        <w:sz w:val="24"/>
        <w:szCs w:val="24"/>
      </w:rPr>
      <w:t xml:space="preserve"> </w:t>
    </w:r>
  </w:p>
  <w:p w:rsidR="00F70A95" w:rsidRDefault="00F70A95">
    <w:pPr>
      <w:pStyle w:val="a4"/>
      <w:framePr w:wrap="around" w:vAnchor="text" w:hAnchor="margin" w:xAlign="outside" w:y="1"/>
      <w:rPr>
        <w:rStyle w:val="a5"/>
        <w:rFonts w:ascii="宋体" w:hAnsi="宋体"/>
        <w:sz w:val="24"/>
        <w:szCs w:val="24"/>
      </w:rPr>
    </w:pPr>
  </w:p>
  <w:p w:rsidR="00F70A95" w:rsidRDefault="00F70A95">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491" w:rsidRDefault="00FD3491" w:rsidP="00F70A95">
      <w:r>
        <w:separator/>
      </w:r>
    </w:p>
  </w:footnote>
  <w:footnote w:type="continuationSeparator" w:id="0">
    <w:p w:rsidR="00FD3491" w:rsidRDefault="00FD3491" w:rsidP="00F70A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DF1CA3"/>
    <w:multiLevelType w:val="singleLevel"/>
    <w:tmpl w:val="8CDF1CA3"/>
    <w:lvl w:ilvl="0">
      <w:start w:val="7"/>
      <w:numFmt w:val="chineseCounting"/>
      <w:suff w:val="nothing"/>
      <w:lvlText w:val="%1、"/>
      <w:lvlJc w:val="left"/>
      <w:rPr>
        <w:rFonts w:hint="eastAsia"/>
      </w:rPr>
    </w:lvl>
  </w:abstractNum>
  <w:abstractNum w:abstractNumId="1">
    <w:nsid w:val="07516A72"/>
    <w:multiLevelType w:val="multilevel"/>
    <w:tmpl w:val="07516A72"/>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AAD"/>
    <w:rsid w:val="0020582A"/>
    <w:rsid w:val="008D2AAD"/>
    <w:rsid w:val="00F70A95"/>
    <w:rsid w:val="00FD3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A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0A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0A95"/>
    <w:rPr>
      <w:sz w:val="18"/>
      <w:szCs w:val="18"/>
    </w:rPr>
  </w:style>
  <w:style w:type="paragraph" w:styleId="a4">
    <w:name w:val="footer"/>
    <w:basedOn w:val="a"/>
    <w:link w:val="Char0"/>
    <w:unhideWhenUsed/>
    <w:rsid w:val="00F70A95"/>
    <w:pPr>
      <w:tabs>
        <w:tab w:val="center" w:pos="4153"/>
        <w:tab w:val="right" w:pos="8306"/>
      </w:tabs>
      <w:snapToGrid w:val="0"/>
      <w:jc w:val="left"/>
    </w:pPr>
    <w:rPr>
      <w:sz w:val="18"/>
      <w:szCs w:val="18"/>
    </w:rPr>
  </w:style>
  <w:style w:type="character" w:customStyle="1" w:styleId="Char0">
    <w:name w:val="页脚 Char"/>
    <w:basedOn w:val="a0"/>
    <w:link w:val="a4"/>
    <w:rsid w:val="00F70A95"/>
    <w:rPr>
      <w:sz w:val="18"/>
      <w:szCs w:val="18"/>
    </w:rPr>
  </w:style>
  <w:style w:type="character" w:styleId="a5">
    <w:name w:val="page number"/>
    <w:basedOn w:val="a0"/>
    <w:rsid w:val="00F70A95"/>
  </w:style>
  <w:style w:type="paragraph" w:styleId="a6">
    <w:name w:val="List Paragraph"/>
    <w:basedOn w:val="a"/>
    <w:uiPriority w:val="99"/>
    <w:qFormat/>
    <w:rsid w:val="00F70A95"/>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A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0A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0A95"/>
    <w:rPr>
      <w:sz w:val="18"/>
      <w:szCs w:val="18"/>
    </w:rPr>
  </w:style>
  <w:style w:type="paragraph" w:styleId="a4">
    <w:name w:val="footer"/>
    <w:basedOn w:val="a"/>
    <w:link w:val="Char0"/>
    <w:unhideWhenUsed/>
    <w:rsid w:val="00F70A95"/>
    <w:pPr>
      <w:tabs>
        <w:tab w:val="center" w:pos="4153"/>
        <w:tab w:val="right" w:pos="8306"/>
      </w:tabs>
      <w:snapToGrid w:val="0"/>
      <w:jc w:val="left"/>
    </w:pPr>
    <w:rPr>
      <w:sz w:val="18"/>
      <w:szCs w:val="18"/>
    </w:rPr>
  </w:style>
  <w:style w:type="character" w:customStyle="1" w:styleId="Char0">
    <w:name w:val="页脚 Char"/>
    <w:basedOn w:val="a0"/>
    <w:link w:val="a4"/>
    <w:rsid w:val="00F70A95"/>
    <w:rPr>
      <w:sz w:val="18"/>
      <w:szCs w:val="18"/>
    </w:rPr>
  </w:style>
  <w:style w:type="character" w:styleId="a5">
    <w:name w:val="page number"/>
    <w:basedOn w:val="a0"/>
    <w:rsid w:val="00F70A95"/>
  </w:style>
  <w:style w:type="paragraph" w:styleId="a6">
    <w:name w:val="List Paragraph"/>
    <w:basedOn w:val="a"/>
    <w:uiPriority w:val="99"/>
    <w:qFormat/>
    <w:rsid w:val="00F70A95"/>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1120</Words>
  <Characters>6384</Characters>
  <Application>Microsoft Office Word</Application>
  <DocSecurity>0</DocSecurity>
  <Lines>53</Lines>
  <Paragraphs>14</Paragraphs>
  <ScaleCrop>false</ScaleCrop>
  <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2021-01-08T03:34:00Z</dcterms:created>
  <dcterms:modified xsi:type="dcterms:W3CDTF">2021-01-08T03:34:00Z</dcterms:modified>
</cp:coreProperties>
</file>