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79" w:rsidRDefault="00050C79" w:rsidP="00050C79">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050C79" w:rsidRDefault="00050C79" w:rsidP="00050C79">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rsidR="00050C79" w:rsidRDefault="00050C79" w:rsidP="00050C79">
      <w:pPr>
        <w:adjustRightInd w:val="0"/>
        <w:spacing w:line="560" w:lineRule="exact"/>
        <w:ind w:right="641"/>
        <w:jc w:val="center"/>
        <w:rPr>
          <w:rFonts w:eastAsia="楷体_GB2312"/>
          <w:sz w:val="28"/>
          <w:szCs w:val="28"/>
        </w:rPr>
      </w:pPr>
    </w:p>
    <w:p w:rsidR="00050C79" w:rsidRDefault="00050C79" w:rsidP="00050C79">
      <w:pPr>
        <w:adjustRightInd w:val="0"/>
        <w:spacing w:line="560" w:lineRule="exact"/>
        <w:ind w:right="641"/>
        <w:rPr>
          <w:rFonts w:eastAsia="仿宋_GB2312"/>
          <w:sz w:val="32"/>
          <w:szCs w:val="32"/>
        </w:rPr>
      </w:pPr>
    </w:p>
    <w:p w:rsidR="00050C79" w:rsidRDefault="00050C79" w:rsidP="00050C79">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（一）项目单位基本情况。</w:t>
      </w:r>
    </w:p>
    <w:p w:rsidR="00050C79" w:rsidRPr="00D14D0B" w:rsidRDefault="00050C79" w:rsidP="00050C79">
      <w:pPr>
        <w:widowControl/>
        <w:spacing w:line="520" w:lineRule="atLeast"/>
        <w:ind w:firstLine="640"/>
        <w:rPr>
          <w:rFonts w:eastAsia="仿宋_GB2312"/>
          <w:sz w:val="32"/>
          <w:szCs w:val="32"/>
        </w:rPr>
      </w:pPr>
      <w:r w:rsidRPr="00D14D0B">
        <w:rPr>
          <w:rFonts w:eastAsia="仿宋_GB2312" w:hint="eastAsia"/>
          <w:sz w:val="32"/>
          <w:szCs w:val="32"/>
        </w:rPr>
        <w:t>1</w:t>
      </w:r>
      <w:r w:rsidRPr="00D14D0B">
        <w:rPr>
          <w:rFonts w:eastAsia="仿宋_GB2312" w:hint="eastAsia"/>
          <w:sz w:val="32"/>
          <w:szCs w:val="32"/>
        </w:rPr>
        <w:t>．主要职能。</w:t>
      </w:r>
    </w:p>
    <w:p w:rsidR="00050C79" w:rsidRPr="00D14D0B" w:rsidRDefault="00050C79" w:rsidP="00050C79">
      <w:pPr>
        <w:widowControl/>
        <w:spacing w:line="540" w:lineRule="atLeast"/>
        <w:ind w:firstLine="640"/>
        <w:rPr>
          <w:rFonts w:eastAsia="仿宋_GB2312"/>
          <w:sz w:val="32"/>
          <w:szCs w:val="32"/>
        </w:rPr>
      </w:pPr>
      <w:r w:rsidRPr="00D14D0B">
        <w:rPr>
          <w:rFonts w:eastAsia="仿宋_GB2312" w:hint="eastAsia"/>
          <w:sz w:val="32"/>
          <w:szCs w:val="32"/>
        </w:rPr>
        <w:t>根据宪法和法律规定，人大常委会的主要职能职责是：保证宪法、法律、行政法规和上级人民代表大会及其常务委员会决议在本行政区域的遵守和执行。领导或者主持县人民代表大会代表的选举；负责县乡人大的换届选举工作。召集县人民代表大会会议。讨论、决定本行政区域内的政治、经济、教育、科学、文化、卫生、环境和资源保护、民政、民族等工作的重大事项；根据县人民政府的建议，决定全县国民经济和社会发展计划、预算的部分变更；行使决定权，推动决策的科学民主进程。行使监督权，增强人大监督工作的实效。监督县人民政府、人民法院和人民检察院以及监察委员会的工作，联系县人民代表大会代表，受理人民群众对上述机关和国家工作人员的申诉和意见。撤销下一级人民代表大会的不适当的决议。撤销县人民政府的不适当的决定和命令。依法行使任免权，加强干部任前考察和任后监督。在县人民代表大会闭会期间，补选上一级人民代表大会出缺的代</w:t>
      </w:r>
      <w:r w:rsidRPr="00D14D0B">
        <w:rPr>
          <w:rFonts w:eastAsia="仿宋_GB2312" w:hint="eastAsia"/>
          <w:sz w:val="32"/>
          <w:szCs w:val="32"/>
        </w:rPr>
        <w:lastRenderedPageBreak/>
        <w:t>表和罢免个别代表。根据相关法律法规的规定，以及上级人大的工作部署和要求，依法履行职权，认真组织开展代表活动、专项工作评议、“五行一查”、预算审查、代表听审评议庭审案件、人大代表培训等活动；指导乡镇人大工作；代表履职服务、提升代表</w:t>
      </w:r>
      <w:proofErr w:type="gramStart"/>
      <w:r w:rsidRPr="00D14D0B">
        <w:rPr>
          <w:rFonts w:eastAsia="仿宋_GB2312" w:hint="eastAsia"/>
          <w:sz w:val="32"/>
          <w:szCs w:val="32"/>
        </w:rPr>
        <w:t>履</w:t>
      </w:r>
      <w:proofErr w:type="gramEnd"/>
      <w:r w:rsidRPr="00D14D0B">
        <w:rPr>
          <w:rFonts w:eastAsia="仿宋_GB2312" w:hint="eastAsia"/>
          <w:sz w:val="32"/>
          <w:szCs w:val="32"/>
        </w:rPr>
        <w:t>职能力。上下联络、完成市人大常委会和县委交办的其他工作。</w:t>
      </w:r>
    </w:p>
    <w:p w:rsidR="00050C79" w:rsidRPr="00D14D0B" w:rsidRDefault="00050C79" w:rsidP="00050C79">
      <w:pPr>
        <w:widowControl/>
        <w:spacing w:line="520" w:lineRule="atLeast"/>
        <w:ind w:firstLine="640"/>
        <w:rPr>
          <w:rFonts w:eastAsia="仿宋_GB2312"/>
          <w:sz w:val="32"/>
          <w:szCs w:val="32"/>
        </w:rPr>
      </w:pPr>
      <w:r w:rsidRPr="00D14D0B">
        <w:rPr>
          <w:rFonts w:eastAsia="仿宋_GB2312" w:hint="eastAsia"/>
          <w:sz w:val="32"/>
          <w:szCs w:val="32"/>
        </w:rPr>
        <w:t>2</w:t>
      </w:r>
      <w:r w:rsidRPr="00D14D0B">
        <w:rPr>
          <w:rFonts w:eastAsia="仿宋_GB2312" w:hint="eastAsia"/>
          <w:sz w:val="32"/>
          <w:szCs w:val="32"/>
        </w:rPr>
        <w:t>．机构情况，包括当年变动情况及原因。</w:t>
      </w:r>
    </w:p>
    <w:p w:rsidR="00050C79" w:rsidRPr="00D14D0B" w:rsidRDefault="00050C79" w:rsidP="00050C79">
      <w:pPr>
        <w:widowControl/>
        <w:spacing w:line="520" w:lineRule="atLeast"/>
        <w:ind w:firstLine="640"/>
        <w:rPr>
          <w:rFonts w:eastAsia="仿宋_GB2312"/>
          <w:sz w:val="32"/>
          <w:szCs w:val="32"/>
        </w:rPr>
      </w:pPr>
      <w:r w:rsidRPr="00D14D0B">
        <w:rPr>
          <w:rFonts w:eastAsia="仿宋_GB2312" w:hint="eastAsia"/>
          <w:sz w:val="32"/>
          <w:szCs w:val="32"/>
        </w:rPr>
        <w:t>人大机关包括人大常委会和各专门委员会。县人民代表大会常务委员会是县人民代表大会的常设机构。各专门委员会是县人民代表大会的常设工作机构，分别为：人大法制委员会、人大监察和司法委员会、人大财政经济委员会、人大教育科学文化卫生委员会、人大</w:t>
      </w:r>
      <w:proofErr w:type="gramStart"/>
      <w:r w:rsidRPr="00D14D0B">
        <w:rPr>
          <w:rFonts w:eastAsia="仿宋_GB2312" w:hint="eastAsia"/>
          <w:sz w:val="32"/>
          <w:szCs w:val="32"/>
        </w:rPr>
        <w:t>民族华侨</w:t>
      </w:r>
      <w:proofErr w:type="gramEnd"/>
      <w:r w:rsidRPr="00D14D0B">
        <w:rPr>
          <w:rFonts w:eastAsia="仿宋_GB2312" w:hint="eastAsia"/>
          <w:sz w:val="32"/>
          <w:szCs w:val="32"/>
        </w:rPr>
        <w:t>外事委员会、人大环境与资源保护委员会、人大农业与农村委员会、人大社会建设委员会，各专门委员会受本级人民代表大会领导，在大会闭会期间，受本级人民代表大会常务委员会领导。</w:t>
      </w:r>
    </w:p>
    <w:p w:rsidR="00050C79" w:rsidRPr="00D14D0B" w:rsidRDefault="00050C79" w:rsidP="00050C79">
      <w:pPr>
        <w:widowControl/>
        <w:spacing w:line="560" w:lineRule="atLeast"/>
        <w:ind w:firstLine="640"/>
        <w:jc w:val="left"/>
        <w:rPr>
          <w:rFonts w:eastAsia="仿宋_GB2312"/>
          <w:sz w:val="32"/>
          <w:szCs w:val="32"/>
        </w:rPr>
      </w:pPr>
      <w:r w:rsidRPr="00D14D0B">
        <w:rPr>
          <w:rFonts w:eastAsia="仿宋_GB2312" w:hint="eastAsia"/>
          <w:sz w:val="32"/>
          <w:szCs w:val="32"/>
        </w:rPr>
        <w:t>人大常委会下设一办二委：办公室、选举任免联络工作委员会、预算工作委员会，人大常委会办公室是人大常委会的综合办事机关。人大常委会办公室下设炎陵县人大常委会办公室信息中心，为财政全额拨款公益一类事业单位（正股级）。单位机构根据机构改革相关规定设置，年度内无变化。</w:t>
      </w:r>
    </w:p>
    <w:p w:rsidR="00050C79" w:rsidRPr="00D14D0B" w:rsidRDefault="00050C79" w:rsidP="00050C79">
      <w:pPr>
        <w:widowControl/>
        <w:spacing w:line="520" w:lineRule="atLeast"/>
        <w:ind w:firstLine="640"/>
        <w:rPr>
          <w:rFonts w:eastAsia="仿宋_GB2312"/>
          <w:sz w:val="32"/>
          <w:szCs w:val="32"/>
        </w:rPr>
      </w:pPr>
      <w:r w:rsidRPr="00D14D0B">
        <w:rPr>
          <w:rFonts w:eastAsia="仿宋_GB2312" w:hint="eastAsia"/>
          <w:sz w:val="32"/>
          <w:szCs w:val="32"/>
        </w:rPr>
        <w:t>3</w:t>
      </w:r>
      <w:r w:rsidRPr="00D14D0B">
        <w:rPr>
          <w:rFonts w:eastAsia="仿宋_GB2312" w:hint="eastAsia"/>
          <w:sz w:val="32"/>
          <w:szCs w:val="32"/>
        </w:rPr>
        <w:t>．人员情况，包括当年变动情况及原因。</w:t>
      </w:r>
    </w:p>
    <w:p w:rsidR="00050C79" w:rsidRPr="00D14D0B" w:rsidRDefault="00050C79" w:rsidP="00050C79">
      <w:pPr>
        <w:widowControl/>
        <w:spacing w:line="520" w:lineRule="atLeast"/>
        <w:ind w:firstLine="640"/>
        <w:rPr>
          <w:rFonts w:eastAsia="仿宋_GB2312"/>
          <w:sz w:val="32"/>
          <w:szCs w:val="32"/>
        </w:rPr>
      </w:pPr>
      <w:r w:rsidRPr="00D14D0B">
        <w:rPr>
          <w:rFonts w:eastAsia="仿宋_GB2312" w:hint="eastAsia"/>
          <w:sz w:val="32"/>
          <w:szCs w:val="32"/>
        </w:rPr>
        <w:lastRenderedPageBreak/>
        <w:t>单位编制</w:t>
      </w:r>
      <w:r w:rsidRPr="00D14D0B">
        <w:rPr>
          <w:rFonts w:eastAsia="仿宋_GB2312" w:hint="eastAsia"/>
          <w:sz w:val="32"/>
          <w:szCs w:val="32"/>
        </w:rPr>
        <w:t>25</w:t>
      </w:r>
      <w:r w:rsidRPr="00D14D0B">
        <w:rPr>
          <w:rFonts w:eastAsia="仿宋_GB2312" w:hint="eastAsia"/>
          <w:sz w:val="32"/>
          <w:szCs w:val="32"/>
        </w:rPr>
        <w:t>人，现有在职人员</w:t>
      </w:r>
      <w:r w:rsidRPr="00D14D0B">
        <w:rPr>
          <w:rFonts w:eastAsia="仿宋_GB2312" w:hint="eastAsia"/>
          <w:sz w:val="32"/>
          <w:szCs w:val="32"/>
        </w:rPr>
        <w:t>33</w:t>
      </w:r>
      <w:r w:rsidRPr="00D14D0B">
        <w:rPr>
          <w:rFonts w:eastAsia="仿宋_GB2312" w:hint="eastAsia"/>
          <w:sz w:val="32"/>
          <w:szCs w:val="32"/>
        </w:rPr>
        <w:t>人，其中：正处</w:t>
      </w:r>
      <w:r w:rsidRPr="00D14D0B">
        <w:rPr>
          <w:rFonts w:eastAsia="仿宋_GB2312" w:hint="eastAsia"/>
          <w:sz w:val="32"/>
          <w:szCs w:val="32"/>
        </w:rPr>
        <w:t>2</w:t>
      </w:r>
      <w:r w:rsidRPr="00D14D0B">
        <w:rPr>
          <w:rFonts w:eastAsia="仿宋_GB2312" w:hint="eastAsia"/>
          <w:sz w:val="32"/>
          <w:szCs w:val="32"/>
        </w:rPr>
        <w:t>人、副处</w:t>
      </w:r>
      <w:r w:rsidRPr="00D14D0B">
        <w:rPr>
          <w:rFonts w:eastAsia="仿宋_GB2312" w:hint="eastAsia"/>
          <w:sz w:val="32"/>
          <w:szCs w:val="32"/>
        </w:rPr>
        <w:t>11</w:t>
      </w:r>
      <w:r w:rsidRPr="00D14D0B">
        <w:rPr>
          <w:rFonts w:eastAsia="仿宋_GB2312" w:hint="eastAsia"/>
          <w:sz w:val="32"/>
          <w:szCs w:val="32"/>
        </w:rPr>
        <w:t>人，正科</w:t>
      </w:r>
      <w:r w:rsidRPr="00D14D0B">
        <w:rPr>
          <w:rFonts w:eastAsia="仿宋_GB2312" w:hint="eastAsia"/>
          <w:sz w:val="32"/>
          <w:szCs w:val="32"/>
        </w:rPr>
        <w:t>12</w:t>
      </w:r>
      <w:r w:rsidRPr="00D14D0B">
        <w:rPr>
          <w:rFonts w:eastAsia="仿宋_GB2312" w:hint="eastAsia"/>
          <w:sz w:val="32"/>
          <w:szCs w:val="32"/>
        </w:rPr>
        <w:t>人、副科</w:t>
      </w:r>
      <w:r w:rsidRPr="00D14D0B">
        <w:rPr>
          <w:rFonts w:eastAsia="仿宋_GB2312" w:hint="eastAsia"/>
          <w:sz w:val="32"/>
          <w:szCs w:val="32"/>
        </w:rPr>
        <w:t>4</w:t>
      </w:r>
      <w:r w:rsidRPr="00D14D0B">
        <w:rPr>
          <w:rFonts w:eastAsia="仿宋_GB2312" w:hint="eastAsia"/>
          <w:sz w:val="32"/>
          <w:szCs w:val="32"/>
        </w:rPr>
        <w:t>人、科员</w:t>
      </w:r>
      <w:r w:rsidRPr="00D14D0B">
        <w:rPr>
          <w:rFonts w:eastAsia="仿宋_GB2312" w:hint="eastAsia"/>
          <w:sz w:val="32"/>
          <w:szCs w:val="32"/>
        </w:rPr>
        <w:t>1</w:t>
      </w:r>
      <w:r w:rsidRPr="00D14D0B">
        <w:rPr>
          <w:rFonts w:eastAsia="仿宋_GB2312" w:hint="eastAsia"/>
          <w:sz w:val="32"/>
          <w:szCs w:val="32"/>
        </w:rPr>
        <w:t>人、行政后勤</w:t>
      </w:r>
      <w:r w:rsidRPr="00D14D0B">
        <w:rPr>
          <w:rFonts w:eastAsia="仿宋_GB2312" w:hint="eastAsia"/>
          <w:sz w:val="32"/>
          <w:szCs w:val="32"/>
        </w:rPr>
        <w:t>2</w:t>
      </w:r>
      <w:r w:rsidRPr="00D14D0B">
        <w:rPr>
          <w:rFonts w:eastAsia="仿宋_GB2312" w:hint="eastAsia"/>
          <w:sz w:val="32"/>
          <w:szCs w:val="32"/>
        </w:rPr>
        <w:t>人、公益一类全额事业管理人员</w:t>
      </w:r>
      <w:r w:rsidRPr="00D14D0B">
        <w:rPr>
          <w:rFonts w:eastAsia="仿宋_GB2312" w:hint="eastAsia"/>
          <w:sz w:val="32"/>
          <w:szCs w:val="32"/>
        </w:rPr>
        <w:t>1</w:t>
      </w:r>
      <w:r w:rsidRPr="00D14D0B">
        <w:rPr>
          <w:rFonts w:eastAsia="仿宋_GB2312" w:hint="eastAsia"/>
          <w:sz w:val="32"/>
          <w:szCs w:val="32"/>
        </w:rPr>
        <w:t>人。离休副处</w:t>
      </w:r>
      <w:r w:rsidRPr="00D14D0B">
        <w:rPr>
          <w:rFonts w:eastAsia="仿宋_GB2312" w:hint="eastAsia"/>
          <w:sz w:val="32"/>
          <w:szCs w:val="32"/>
        </w:rPr>
        <w:t>1</w:t>
      </w:r>
      <w:r w:rsidRPr="00D14D0B">
        <w:rPr>
          <w:rFonts w:eastAsia="仿宋_GB2312" w:hint="eastAsia"/>
          <w:sz w:val="32"/>
          <w:szCs w:val="32"/>
        </w:rPr>
        <w:t>人。</w:t>
      </w:r>
    </w:p>
    <w:p w:rsidR="00050C79" w:rsidRPr="00D14D0B" w:rsidRDefault="00050C79" w:rsidP="00050C79">
      <w:pPr>
        <w:adjustRightInd w:val="0"/>
        <w:snapToGrid w:val="0"/>
        <w:spacing w:line="560" w:lineRule="exact"/>
        <w:ind w:firstLineChars="200" w:firstLine="640"/>
        <w:rPr>
          <w:rFonts w:eastAsia="仿宋_GB2312"/>
          <w:sz w:val="32"/>
          <w:szCs w:val="32"/>
        </w:rPr>
      </w:pPr>
      <w:r w:rsidRPr="00D14D0B">
        <w:rPr>
          <w:rFonts w:eastAsia="仿宋_GB2312" w:hint="eastAsia"/>
          <w:sz w:val="32"/>
          <w:szCs w:val="32"/>
        </w:rPr>
        <w:t>当年人员变动情况：在职人员增加</w:t>
      </w:r>
      <w:r w:rsidRPr="00D14D0B">
        <w:rPr>
          <w:rFonts w:eastAsia="仿宋_GB2312" w:hint="eastAsia"/>
          <w:sz w:val="32"/>
          <w:szCs w:val="32"/>
        </w:rPr>
        <w:t>4</w:t>
      </w:r>
      <w:r w:rsidRPr="00D14D0B">
        <w:rPr>
          <w:rFonts w:eastAsia="仿宋_GB2312" w:hint="eastAsia"/>
          <w:sz w:val="32"/>
          <w:szCs w:val="32"/>
        </w:rPr>
        <w:t>人，因工作需要调入</w:t>
      </w:r>
      <w:r w:rsidRPr="00D14D0B">
        <w:rPr>
          <w:rFonts w:eastAsia="仿宋_GB2312" w:hint="eastAsia"/>
          <w:sz w:val="32"/>
          <w:szCs w:val="32"/>
        </w:rPr>
        <w:t>4</w:t>
      </w:r>
      <w:r w:rsidRPr="00D14D0B">
        <w:rPr>
          <w:rFonts w:eastAsia="仿宋_GB2312" w:hint="eastAsia"/>
          <w:sz w:val="32"/>
          <w:szCs w:val="32"/>
        </w:rPr>
        <w:t>人；减少</w:t>
      </w:r>
      <w:r w:rsidRPr="00D14D0B">
        <w:rPr>
          <w:rFonts w:eastAsia="仿宋_GB2312" w:hint="eastAsia"/>
          <w:sz w:val="32"/>
          <w:szCs w:val="32"/>
        </w:rPr>
        <w:t>2</w:t>
      </w:r>
      <w:r w:rsidRPr="00D14D0B">
        <w:rPr>
          <w:rFonts w:eastAsia="仿宋_GB2312" w:hint="eastAsia"/>
          <w:sz w:val="32"/>
          <w:szCs w:val="32"/>
        </w:rPr>
        <w:t>人，其中：退休</w:t>
      </w:r>
      <w:r w:rsidRPr="00D14D0B">
        <w:rPr>
          <w:rFonts w:eastAsia="仿宋_GB2312" w:hint="eastAsia"/>
          <w:sz w:val="32"/>
          <w:szCs w:val="32"/>
        </w:rPr>
        <w:t>1</w:t>
      </w:r>
      <w:r w:rsidRPr="00D14D0B">
        <w:rPr>
          <w:rFonts w:eastAsia="仿宋_GB2312" w:hint="eastAsia"/>
          <w:sz w:val="32"/>
          <w:szCs w:val="32"/>
        </w:rPr>
        <w:t>人，因工作需要调出</w:t>
      </w:r>
      <w:r w:rsidRPr="00D14D0B">
        <w:rPr>
          <w:rFonts w:eastAsia="仿宋_GB2312" w:hint="eastAsia"/>
          <w:sz w:val="32"/>
          <w:szCs w:val="32"/>
        </w:rPr>
        <w:t>1</w:t>
      </w:r>
      <w:r w:rsidRPr="00D14D0B">
        <w:rPr>
          <w:rFonts w:eastAsia="仿宋_GB2312" w:hint="eastAsia"/>
          <w:sz w:val="32"/>
          <w:szCs w:val="32"/>
        </w:rPr>
        <w:t>人。</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（二）项目基本情况简介。</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2019</w:t>
      </w:r>
      <w:r>
        <w:rPr>
          <w:rFonts w:eastAsia="仿宋_GB2312" w:hint="eastAsia"/>
          <w:sz w:val="32"/>
          <w:szCs w:val="32"/>
        </w:rPr>
        <w:t>年年初预算安排工作性专项经费</w:t>
      </w:r>
      <w:r>
        <w:rPr>
          <w:rFonts w:eastAsia="仿宋_GB2312" w:hint="eastAsia"/>
          <w:sz w:val="32"/>
          <w:szCs w:val="32"/>
        </w:rPr>
        <w:t>287</w:t>
      </w:r>
      <w:r>
        <w:rPr>
          <w:rFonts w:eastAsia="仿宋_GB2312" w:hint="eastAsia"/>
          <w:sz w:val="32"/>
          <w:szCs w:val="32"/>
        </w:rPr>
        <w:t>万元，其中：人大工作经费</w:t>
      </w:r>
      <w:r>
        <w:rPr>
          <w:rFonts w:eastAsia="仿宋_GB2312" w:hint="eastAsia"/>
          <w:sz w:val="32"/>
          <w:szCs w:val="32"/>
        </w:rPr>
        <w:t>177</w:t>
      </w:r>
      <w:r>
        <w:rPr>
          <w:rFonts w:eastAsia="仿宋_GB2312" w:hint="eastAsia"/>
          <w:sz w:val="32"/>
          <w:szCs w:val="32"/>
        </w:rPr>
        <w:t>万元，人大代表建议、履职及双联工作平台经费</w:t>
      </w:r>
      <w:r>
        <w:rPr>
          <w:rFonts w:eastAsia="仿宋_GB2312" w:hint="eastAsia"/>
          <w:sz w:val="32"/>
          <w:szCs w:val="32"/>
        </w:rPr>
        <w:t>10</w:t>
      </w:r>
      <w:r>
        <w:rPr>
          <w:rFonts w:eastAsia="仿宋_GB2312" w:hint="eastAsia"/>
          <w:sz w:val="32"/>
          <w:szCs w:val="32"/>
        </w:rPr>
        <w:t>万元，预算联网监督经费</w:t>
      </w:r>
      <w:r>
        <w:rPr>
          <w:rFonts w:eastAsia="仿宋_GB2312" w:hint="eastAsia"/>
          <w:sz w:val="32"/>
          <w:szCs w:val="32"/>
        </w:rPr>
        <w:t>100</w:t>
      </w:r>
      <w:r>
        <w:rPr>
          <w:rFonts w:eastAsia="仿宋_GB2312" w:hint="eastAsia"/>
          <w:sz w:val="32"/>
          <w:szCs w:val="32"/>
        </w:rPr>
        <w:t>万元。</w:t>
      </w:r>
    </w:p>
    <w:p w:rsidR="00050C79" w:rsidRDefault="00050C79" w:rsidP="00050C79">
      <w:pPr>
        <w:adjustRightInd w:val="0"/>
        <w:snapToGrid w:val="0"/>
        <w:spacing w:line="560" w:lineRule="exact"/>
        <w:rPr>
          <w:rFonts w:eastAsia="仿宋_GB2312" w:hint="eastAsia"/>
          <w:sz w:val="32"/>
          <w:szCs w:val="32"/>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567"/>
        <w:gridCol w:w="2552"/>
        <w:gridCol w:w="567"/>
        <w:gridCol w:w="1559"/>
        <w:gridCol w:w="992"/>
        <w:gridCol w:w="567"/>
      </w:tblGrid>
      <w:tr w:rsidR="00050C79" w:rsidRPr="00AF606A" w:rsidTr="008E4025">
        <w:tc>
          <w:tcPr>
            <w:tcW w:w="1809" w:type="dxa"/>
            <w:vMerge w:val="restart"/>
            <w:vAlign w:val="center"/>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sz w:val="16"/>
                <w:szCs w:val="16"/>
              </w:rPr>
              <w:t>项目</w:t>
            </w:r>
          </w:p>
        </w:tc>
        <w:tc>
          <w:tcPr>
            <w:tcW w:w="567" w:type="dxa"/>
            <w:vMerge w:val="restart"/>
            <w:vAlign w:val="center"/>
          </w:tcPr>
          <w:p w:rsidR="00050C79" w:rsidRPr="00AF606A" w:rsidRDefault="00050C79" w:rsidP="008E4025">
            <w:pPr>
              <w:adjustRightInd w:val="0"/>
              <w:snapToGrid w:val="0"/>
              <w:spacing w:line="300" w:lineRule="exact"/>
              <w:jc w:val="center"/>
              <w:rPr>
                <w:rFonts w:ascii="宋体" w:hAnsi="宋体"/>
                <w:sz w:val="16"/>
                <w:szCs w:val="16"/>
              </w:rPr>
            </w:pPr>
            <w:r w:rsidRPr="00AF606A">
              <w:rPr>
                <w:rFonts w:ascii="宋体" w:hAnsi="宋体"/>
                <w:sz w:val="16"/>
                <w:szCs w:val="16"/>
              </w:rPr>
              <w:t>基本性质</w:t>
            </w:r>
          </w:p>
        </w:tc>
        <w:tc>
          <w:tcPr>
            <w:tcW w:w="5670" w:type="dxa"/>
            <w:gridSpan w:val="4"/>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sz w:val="16"/>
                <w:szCs w:val="16"/>
              </w:rPr>
              <w:t>用途及内容</w:t>
            </w:r>
          </w:p>
        </w:tc>
        <w:tc>
          <w:tcPr>
            <w:tcW w:w="567" w:type="dxa"/>
            <w:vMerge w:val="restart"/>
            <w:vAlign w:val="center"/>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sz w:val="16"/>
                <w:szCs w:val="16"/>
              </w:rPr>
              <w:t>涉及范围</w:t>
            </w: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vAlign w:val="center"/>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hint="eastAsia"/>
                <w:sz w:val="16"/>
                <w:szCs w:val="16"/>
              </w:rPr>
              <w:t>内容</w:t>
            </w:r>
          </w:p>
        </w:tc>
        <w:tc>
          <w:tcPr>
            <w:tcW w:w="567" w:type="dxa"/>
            <w:vAlign w:val="center"/>
          </w:tcPr>
          <w:p w:rsidR="00050C79" w:rsidRPr="00AF606A" w:rsidRDefault="00050C79" w:rsidP="008E4025">
            <w:pPr>
              <w:adjustRightInd w:val="0"/>
              <w:snapToGrid w:val="0"/>
              <w:spacing w:line="300" w:lineRule="exact"/>
              <w:jc w:val="center"/>
              <w:rPr>
                <w:rFonts w:ascii="宋体" w:hAnsi="宋体"/>
                <w:sz w:val="16"/>
                <w:szCs w:val="16"/>
              </w:rPr>
            </w:pPr>
            <w:r w:rsidRPr="00AF606A">
              <w:rPr>
                <w:rFonts w:ascii="宋体" w:hAnsi="宋体"/>
                <w:sz w:val="16"/>
                <w:szCs w:val="16"/>
              </w:rPr>
              <w:t>功能科目</w:t>
            </w:r>
          </w:p>
        </w:tc>
        <w:tc>
          <w:tcPr>
            <w:tcW w:w="1559" w:type="dxa"/>
            <w:vAlign w:val="center"/>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sz w:val="16"/>
                <w:szCs w:val="16"/>
              </w:rPr>
              <w:t>经济科目</w:t>
            </w:r>
          </w:p>
        </w:tc>
        <w:tc>
          <w:tcPr>
            <w:tcW w:w="992" w:type="dxa"/>
            <w:vAlign w:val="center"/>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sz w:val="16"/>
                <w:szCs w:val="16"/>
              </w:rPr>
              <w:t>金额</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val="restart"/>
            <w:vAlign w:val="center"/>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人大工作经费</w:t>
            </w:r>
          </w:p>
        </w:tc>
        <w:tc>
          <w:tcPr>
            <w:tcW w:w="567" w:type="dxa"/>
            <w:vMerge w:val="restart"/>
            <w:vAlign w:val="center"/>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sz w:val="16"/>
                <w:szCs w:val="16"/>
              </w:rPr>
              <w:t>基本支出</w:t>
            </w:r>
          </w:p>
          <w:p w:rsidR="00050C79" w:rsidRPr="00AF606A" w:rsidRDefault="00050C79" w:rsidP="008E4025">
            <w:pPr>
              <w:adjustRightInd w:val="0"/>
              <w:snapToGrid w:val="0"/>
              <w:spacing w:line="380" w:lineRule="exact"/>
              <w:jc w:val="center"/>
              <w:rPr>
                <w:rFonts w:ascii="宋体" w:hAnsi="宋体"/>
                <w:sz w:val="16"/>
                <w:szCs w:val="16"/>
              </w:rPr>
            </w:pPr>
          </w:p>
        </w:tc>
        <w:tc>
          <w:tcPr>
            <w:tcW w:w="2552" w:type="dxa"/>
            <w:vMerge w:val="restart"/>
            <w:vAlign w:val="center"/>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代表</w:t>
            </w:r>
            <w:proofErr w:type="gramStart"/>
            <w:r w:rsidRPr="00AF606A">
              <w:rPr>
                <w:rFonts w:ascii="宋体" w:hAnsi="宋体"/>
                <w:sz w:val="16"/>
                <w:szCs w:val="16"/>
              </w:rPr>
              <w:t>履</w:t>
            </w:r>
            <w:proofErr w:type="gramEnd"/>
            <w:r w:rsidRPr="00AF606A">
              <w:rPr>
                <w:rFonts w:ascii="宋体" w:hAnsi="宋体"/>
                <w:sz w:val="16"/>
                <w:szCs w:val="16"/>
              </w:rPr>
              <w:t>职工作、活动经费</w:t>
            </w:r>
          </w:p>
        </w:tc>
        <w:tc>
          <w:tcPr>
            <w:tcW w:w="567" w:type="dxa"/>
            <w:vMerge w:val="restart"/>
            <w:vAlign w:val="center"/>
          </w:tcPr>
          <w:p w:rsidR="00050C79" w:rsidRPr="00AF606A" w:rsidRDefault="00050C79" w:rsidP="008E4025">
            <w:pPr>
              <w:adjustRightInd w:val="0"/>
              <w:snapToGrid w:val="0"/>
              <w:spacing w:line="380" w:lineRule="exact"/>
              <w:jc w:val="center"/>
              <w:rPr>
                <w:rFonts w:ascii="宋体" w:hAnsi="宋体"/>
                <w:sz w:val="16"/>
                <w:szCs w:val="16"/>
              </w:rPr>
            </w:pPr>
            <w:r w:rsidRPr="00AF606A">
              <w:rPr>
                <w:rFonts w:ascii="宋体" w:hAnsi="宋体"/>
                <w:sz w:val="16"/>
                <w:szCs w:val="16"/>
              </w:rPr>
              <w:t>行政运行</w:t>
            </w: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办公费</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400000</w:t>
            </w:r>
          </w:p>
        </w:tc>
        <w:tc>
          <w:tcPr>
            <w:tcW w:w="567" w:type="dxa"/>
            <w:vMerge w:val="restart"/>
            <w:vAlign w:val="center"/>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业务性工作专项支出</w:t>
            </w: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100000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proofErr w:type="gramStart"/>
            <w:r w:rsidRPr="00AF606A">
              <w:rPr>
                <w:rFonts w:ascii="宋体" w:hAnsi="宋体"/>
                <w:sz w:val="16"/>
                <w:szCs w:val="16"/>
              </w:rPr>
              <w:t>财政委经费</w:t>
            </w:r>
            <w:proofErr w:type="gramEnd"/>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30000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监察和司法</w:t>
            </w:r>
            <w:proofErr w:type="gramStart"/>
            <w:r w:rsidRPr="00AF606A">
              <w:rPr>
                <w:rFonts w:ascii="宋体" w:hAnsi="宋体"/>
                <w:sz w:val="16"/>
                <w:szCs w:val="16"/>
              </w:rPr>
              <w:t>委经费</w:t>
            </w:r>
            <w:proofErr w:type="gramEnd"/>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30000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教科文卫</w:t>
            </w:r>
            <w:proofErr w:type="gramStart"/>
            <w:r w:rsidRPr="00AF606A">
              <w:rPr>
                <w:rFonts w:ascii="宋体" w:hAnsi="宋体"/>
                <w:sz w:val="16"/>
                <w:szCs w:val="16"/>
              </w:rPr>
              <w:t>委经费</w:t>
            </w:r>
            <w:proofErr w:type="gramEnd"/>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20000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环资</w:t>
            </w:r>
            <w:proofErr w:type="gramStart"/>
            <w:r w:rsidRPr="00AF606A">
              <w:rPr>
                <w:rFonts w:ascii="宋体" w:hAnsi="宋体"/>
                <w:sz w:val="16"/>
                <w:szCs w:val="16"/>
              </w:rPr>
              <w:t>委经费</w:t>
            </w:r>
            <w:proofErr w:type="gramEnd"/>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20000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农业农村</w:t>
            </w:r>
            <w:proofErr w:type="gramStart"/>
            <w:r w:rsidRPr="00AF606A">
              <w:rPr>
                <w:rFonts w:ascii="宋体" w:hAnsi="宋体"/>
                <w:sz w:val="16"/>
                <w:szCs w:val="16"/>
              </w:rPr>
              <w:t>委经费</w:t>
            </w:r>
            <w:proofErr w:type="gramEnd"/>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20000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社会建设</w:t>
            </w:r>
            <w:proofErr w:type="gramStart"/>
            <w:r w:rsidRPr="00AF606A">
              <w:rPr>
                <w:rFonts w:ascii="宋体" w:hAnsi="宋体"/>
                <w:sz w:val="16"/>
                <w:szCs w:val="16"/>
              </w:rPr>
              <w:t>委经费</w:t>
            </w:r>
            <w:proofErr w:type="gramEnd"/>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20000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专项工作调研、评议经费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20000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人大会议经费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会议费</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30000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代表</w:t>
            </w:r>
            <w:proofErr w:type="gramStart"/>
            <w:r w:rsidRPr="00AF606A">
              <w:rPr>
                <w:rFonts w:ascii="宋体" w:hAnsi="宋体"/>
                <w:sz w:val="16"/>
                <w:szCs w:val="16"/>
              </w:rPr>
              <w:t>履</w:t>
            </w:r>
            <w:proofErr w:type="gramEnd"/>
            <w:r w:rsidRPr="00AF606A">
              <w:rPr>
                <w:rFonts w:ascii="宋体" w:hAnsi="宋体"/>
                <w:sz w:val="16"/>
                <w:szCs w:val="16"/>
              </w:rPr>
              <w:t>职能力提升培训经费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培训费</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102000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公务接待费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公务接待费</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68000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正常运转及其他专项经费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689800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vMerge/>
          </w:tcPr>
          <w:p w:rsidR="00050C79" w:rsidRPr="00AF606A" w:rsidRDefault="00050C79" w:rsidP="008E4025">
            <w:pPr>
              <w:adjustRightInd w:val="0"/>
              <w:snapToGrid w:val="0"/>
              <w:spacing w:line="380" w:lineRule="exact"/>
              <w:rPr>
                <w:rFonts w:ascii="宋体" w:hAnsi="宋体"/>
                <w:sz w:val="16"/>
                <w:szCs w:val="16"/>
              </w:rPr>
            </w:pP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人大工作考核经费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220200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tcPr>
          <w:p w:rsidR="00050C79" w:rsidRPr="00AF606A" w:rsidRDefault="00050C79" w:rsidP="008E4025">
            <w:pPr>
              <w:adjustRightInd w:val="0"/>
              <w:snapToGrid w:val="0"/>
              <w:spacing w:line="300" w:lineRule="exact"/>
              <w:rPr>
                <w:rFonts w:ascii="宋体" w:hAnsi="宋体"/>
                <w:sz w:val="16"/>
                <w:szCs w:val="16"/>
              </w:rPr>
            </w:pPr>
            <w:r w:rsidRPr="00AF606A">
              <w:rPr>
                <w:rFonts w:ascii="宋体" w:hAnsi="宋体"/>
                <w:sz w:val="16"/>
                <w:szCs w:val="16"/>
              </w:rPr>
              <w:t>人大代表建议、履职及双联工作经费</w:t>
            </w:r>
          </w:p>
        </w:tc>
        <w:tc>
          <w:tcPr>
            <w:tcW w:w="567" w:type="dxa"/>
            <w:vMerge/>
          </w:tcPr>
          <w:p w:rsidR="00050C79" w:rsidRPr="00AF606A" w:rsidRDefault="00050C79" w:rsidP="008E4025">
            <w:pPr>
              <w:adjustRightInd w:val="0"/>
              <w:snapToGrid w:val="0"/>
              <w:spacing w:line="300" w:lineRule="exact"/>
              <w:rPr>
                <w:rFonts w:ascii="宋体" w:hAnsi="宋体"/>
                <w:sz w:val="16"/>
                <w:szCs w:val="16"/>
              </w:rPr>
            </w:pPr>
          </w:p>
        </w:tc>
        <w:tc>
          <w:tcPr>
            <w:tcW w:w="2552" w:type="dxa"/>
          </w:tcPr>
          <w:p w:rsidR="00050C79" w:rsidRPr="00AF606A" w:rsidRDefault="00050C79" w:rsidP="008E4025">
            <w:pPr>
              <w:adjustRightInd w:val="0"/>
              <w:snapToGrid w:val="0"/>
              <w:spacing w:line="300" w:lineRule="exact"/>
              <w:rPr>
                <w:rFonts w:ascii="宋体" w:hAnsi="宋体"/>
                <w:sz w:val="16"/>
                <w:szCs w:val="16"/>
              </w:rPr>
            </w:pPr>
            <w:r w:rsidRPr="00AF606A">
              <w:rPr>
                <w:rFonts w:ascii="宋体" w:hAnsi="宋体"/>
                <w:sz w:val="16"/>
                <w:szCs w:val="16"/>
              </w:rPr>
              <w:t>人大代表建议、履职及双联工作平台经费</w:t>
            </w:r>
          </w:p>
        </w:tc>
        <w:tc>
          <w:tcPr>
            <w:tcW w:w="567" w:type="dxa"/>
            <w:vMerge/>
          </w:tcPr>
          <w:p w:rsidR="00050C79" w:rsidRPr="00AF606A" w:rsidRDefault="00050C79" w:rsidP="008E4025">
            <w:pPr>
              <w:adjustRightInd w:val="0"/>
              <w:snapToGrid w:val="0"/>
              <w:spacing w:line="300" w:lineRule="exact"/>
              <w:rPr>
                <w:rFonts w:ascii="宋体" w:hAnsi="宋体"/>
                <w:sz w:val="16"/>
                <w:szCs w:val="16"/>
              </w:rPr>
            </w:pPr>
          </w:p>
        </w:tc>
        <w:tc>
          <w:tcPr>
            <w:tcW w:w="1559" w:type="dxa"/>
          </w:tcPr>
          <w:p w:rsidR="00050C79" w:rsidRPr="00AF606A" w:rsidRDefault="00050C79" w:rsidP="008E4025">
            <w:pPr>
              <w:adjustRightInd w:val="0"/>
              <w:snapToGrid w:val="0"/>
              <w:spacing w:line="30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00" w:lineRule="exact"/>
              <w:jc w:val="right"/>
              <w:rPr>
                <w:rFonts w:ascii="宋体" w:hAnsi="宋体"/>
                <w:sz w:val="16"/>
                <w:szCs w:val="16"/>
              </w:rPr>
            </w:pPr>
            <w:r w:rsidRPr="00AF606A">
              <w:rPr>
                <w:rFonts w:ascii="宋体" w:hAnsi="宋体" w:hint="eastAsia"/>
                <w:sz w:val="16"/>
                <w:szCs w:val="16"/>
              </w:rPr>
              <w:t>100000</w:t>
            </w:r>
          </w:p>
        </w:tc>
        <w:tc>
          <w:tcPr>
            <w:tcW w:w="567" w:type="dxa"/>
            <w:vMerge/>
          </w:tcPr>
          <w:p w:rsidR="00050C79" w:rsidRPr="00AF606A" w:rsidRDefault="00050C79" w:rsidP="008E4025">
            <w:pPr>
              <w:adjustRightInd w:val="0"/>
              <w:snapToGrid w:val="0"/>
              <w:spacing w:line="300" w:lineRule="exact"/>
              <w:rPr>
                <w:rFonts w:ascii="宋体" w:hAnsi="宋体"/>
                <w:sz w:val="16"/>
                <w:szCs w:val="16"/>
              </w:rPr>
            </w:pPr>
          </w:p>
        </w:tc>
      </w:tr>
      <w:tr w:rsidR="00050C79" w:rsidRPr="00AF606A" w:rsidTr="008E4025">
        <w:tc>
          <w:tcPr>
            <w:tcW w:w="180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预算联网监督经费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预算联网监督建设经费</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其他商品和服务</w:t>
            </w: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1000000</w:t>
            </w:r>
          </w:p>
        </w:tc>
        <w:tc>
          <w:tcPr>
            <w:tcW w:w="567" w:type="dxa"/>
            <w:vMerge/>
          </w:tcPr>
          <w:p w:rsidR="00050C79" w:rsidRPr="00AF606A" w:rsidRDefault="00050C79" w:rsidP="008E4025">
            <w:pPr>
              <w:adjustRightInd w:val="0"/>
              <w:snapToGrid w:val="0"/>
              <w:spacing w:line="380" w:lineRule="exact"/>
              <w:rPr>
                <w:rFonts w:ascii="宋体" w:hAnsi="宋体"/>
                <w:sz w:val="16"/>
                <w:szCs w:val="16"/>
              </w:rPr>
            </w:pPr>
          </w:p>
        </w:tc>
      </w:tr>
      <w:tr w:rsidR="00050C79" w:rsidRPr="00AF606A" w:rsidTr="008E4025">
        <w:tc>
          <w:tcPr>
            <w:tcW w:w="1809" w:type="dxa"/>
          </w:tcPr>
          <w:p w:rsidR="00050C79" w:rsidRPr="00AF606A" w:rsidRDefault="00050C79" w:rsidP="008E4025">
            <w:pPr>
              <w:adjustRightInd w:val="0"/>
              <w:snapToGrid w:val="0"/>
              <w:spacing w:line="380" w:lineRule="exact"/>
              <w:rPr>
                <w:rFonts w:ascii="宋体" w:hAnsi="宋体"/>
                <w:sz w:val="16"/>
                <w:szCs w:val="16"/>
              </w:rPr>
            </w:pPr>
            <w:r w:rsidRPr="00AF606A">
              <w:rPr>
                <w:rFonts w:ascii="宋体" w:hAnsi="宋体"/>
                <w:sz w:val="16"/>
                <w:szCs w:val="16"/>
              </w:rPr>
              <w:t>合计</w:t>
            </w:r>
          </w:p>
        </w:tc>
        <w:tc>
          <w:tcPr>
            <w:tcW w:w="567" w:type="dxa"/>
          </w:tcPr>
          <w:p w:rsidR="00050C79" w:rsidRPr="00AF606A" w:rsidRDefault="00050C79" w:rsidP="008E4025">
            <w:pPr>
              <w:adjustRightInd w:val="0"/>
              <w:snapToGrid w:val="0"/>
              <w:spacing w:line="380" w:lineRule="exact"/>
              <w:rPr>
                <w:rFonts w:ascii="宋体" w:hAnsi="宋体"/>
                <w:sz w:val="16"/>
                <w:szCs w:val="16"/>
              </w:rPr>
            </w:pPr>
          </w:p>
        </w:tc>
        <w:tc>
          <w:tcPr>
            <w:tcW w:w="2552" w:type="dxa"/>
          </w:tcPr>
          <w:p w:rsidR="00050C79" w:rsidRPr="00AF606A" w:rsidRDefault="00050C79" w:rsidP="008E4025">
            <w:pPr>
              <w:adjustRightInd w:val="0"/>
              <w:snapToGrid w:val="0"/>
              <w:spacing w:line="380" w:lineRule="exact"/>
              <w:rPr>
                <w:rFonts w:ascii="宋体" w:hAnsi="宋体"/>
                <w:sz w:val="16"/>
                <w:szCs w:val="16"/>
              </w:rPr>
            </w:pPr>
          </w:p>
        </w:tc>
        <w:tc>
          <w:tcPr>
            <w:tcW w:w="567" w:type="dxa"/>
          </w:tcPr>
          <w:p w:rsidR="00050C79" w:rsidRPr="00AF606A" w:rsidRDefault="00050C79" w:rsidP="008E4025">
            <w:pPr>
              <w:adjustRightInd w:val="0"/>
              <w:snapToGrid w:val="0"/>
              <w:spacing w:line="380" w:lineRule="exact"/>
              <w:rPr>
                <w:rFonts w:ascii="宋体" w:hAnsi="宋体"/>
                <w:sz w:val="16"/>
                <w:szCs w:val="16"/>
              </w:rPr>
            </w:pPr>
          </w:p>
        </w:tc>
        <w:tc>
          <w:tcPr>
            <w:tcW w:w="1559" w:type="dxa"/>
          </w:tcPr>
          <w:p w:rsidR="00050C79" w:rsidRPr="00AF606A" w:rsidRDefault="00050C79" w:rsidP="008E4025">
            <w:pPr>
              <w:adjustRightInd w:val="0"/>
              <w:snapToGrid w:val="0"/>
              <w:spacing w:line="380" w:lineRule="exact"/>
              <w:rPr>
                <w:rFonts w:ascii="宋体" w:hAnsi="宋体"/>
                <w:sz w:val="16"/>
                <w:szCs w:val="16"/>
              </w:rPr>
            </w:pPr>
          </w:p>
        </w:tc>
        <w:tc>
          <w:tcPr>
            <w:tcW w:w="992" w:type="dxa"/>
            <w:vAlign w:val="center"/>
          </w:tcPr>
          <w:p w:rsidR="00050C79" w:rsidRPr="00AF606A" w:rsidRDefault="00050C79" w:rsidP="008E4025">
            <w:pPr>
              <w:adjustRightInd w:val="0"/>
              <w:snapToGrid w:val="0"/>
              <w:spacing w:line="380" w:lineRule="exact"/>
              <w:jc w:val="right"/>
              <w:rPr>
                <w:rFonts w:ascii="宋体" w:hAnsi="宋体"/>
                <w:sz w:val="16"/>
                <w:szCs w:val="16"/>
              </w:rPr>
            </w:pPr>
            <w:r w:rsidRPr="00AF606A">
              <w:rPr>
                <w:rFonts w:ascii="宋体" w:hAnsi="宋体" w:hint="eastAsia"/>
                <w:sz w:val="16"/>
                <w:szCs w:val="16"/>
              </w:rPr>
              <w:t>2870000</w:t>
            </w:r>
          </w:p>
        </w:tc>
        <w:tc>
          <w:tcPr>
            <w:tcW w:w="567" w:type="dxa"/>
          </w:tcPr>
          <w:p w:rsidR="00050C79" w:rsidRPr="00AF606A" w:rsidRDefault="00050C79" w:rsidP="008E4025">
            <w:pPr>
              <w:adjustRightInd w:val="0"/>
              <w:snapToGrid w:val="0"/>
              <w:spacing w:line="380" w:lineRule="exact"/>
              <w:rPr>
                <w:rFonts w:ascii="宋体" w:hAnsi="宋体"/>
                <w:sz w:val="16"/>
                <w:szCs w:val="16"/>
              </w:rPr>
            </w:pPr>
          </w:p>
        </w:tc>
      </w:tr>
    </w:tbl>
    <w:p w:rsidR="00050C79" w:rsidRDefault="00050C79" w:rsidP="00050C79">
      <w:pPr>
        <w:adjustRightInd w:val="0"/>
        <w:snapToGrid w:val="0"/>
        <w:spacing w:line="560" w:lineRule="exact"/>
        <w:ind w:firstLineChars="200" w:firstLine="640"/>
        <w:outlineLvl w:val="0"/>
        <w:rPr>
          <w:rFonts w:eastAsia="黑体"/>
          <w:sz w:val="32"/>
          <w:szCs w:val="32"/>
        </w:rPr>
      </w:pPr>
      <w:r>
        <w:rPr>
          <w:rFonts w:eastAsia="黑体"/>
          <w:sz w:val="32"/>
          <w:szCs w:val="32"/>
        </w:rPr>
        <w:lastRenderedPageBreak/>
        <w:t>二、项目资金使用及管理情况</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（一）项目资金（包括财政资金、自筹资金等）安排落实、总投入等情况分析。</w:t>
      </w:r>
    </w:p>
    <w:p w:rsidR="00050C79" w:rsidRDefault="00050C79" w:rsidP="00050C79">
      <w:pPr>
        <w:adjustRightInd w:val="0"/>
        <w:snapToGrid w:val="0"/>
        <w:spacing w:line="560" w:lineRule="exact"/>
        <w:ind w:firstLineChars="200" w:firstLine="640"/>
        <w:rPr>
          <w:rFonts w:eastAsia="仿宋_GB2312"/>
          <w:sz w:val="32"/>
          <w:szCs w:val="32"/>
        </w:rPr>
      </w:pPr>
      <w:r>
        <w:rPr>
          <w:rFonts w:eastAsia="仿宋_GB2312"/>
          <w:sz w:val="32"/>
          <w:szCs w:val="32"/>
        </w:rPr>
        <w:t>人大工作经费年初预算安排</w:t>
      </w:r>
      <w:r>
        <w:rPr>
          <w:rFonts w:eastAsia="仿宋_GB2312" w:hint="eastAsia"/>
          <w:sz w:val="32"/>
          <w:szCs w:val="32"/>
        </w:rPr>
        <w:t>177</w:t>
      </w:r>
      <w:r>
        <w:rPr>
          <w:rFonts w:eastAsia="仿宋_GB2312" w:hint="eastAsia"/>
          <w:sz w:val="32"/>
          <w:szCs w:val="32"/>
        </w:rPr>
        <w:t>万元，总投入资金</w:t>
      </w:r>
      <w:r>
        <w:rPr>
          <w:rFonts w:eastAsia="仿宋_GB2312" w:hint="eastAsia"/>
          <w:sz w:val="32"/>
          <w:szCs w:val="32"/>
        </w:rPr>
        <w:t>177</w:t>
      </w:r>
      <w:r>
        <w:rPr>
          <w:rFonts w:eastAsia="仿宋_GB2312" w:hint="eastAsia"/>
          <w:sz w:val="32"/>
          <w:szCs w:val="32"/>
        </w:rPr>
        <w:t>万元；人大代表建议、履职及双联工作平台经费年初预算安排</w:t>
      </w:r>
      <w:r>
        <w:rPr>
          <w:rFonts w:eastAsia="仿宋_GB2312" w:hint="eastAsia"/>
          <w:sz w:val="32"/>
          <w:szCs w:val="32"/>
        </w:rPr>
        <w:t>10</w:t>
      </w:r>
      <w:r>
        <w:rPr>
          <w:rFonts w:eastAsia="仿宋_GB2312" w:hint="eastAsia"/>
          <w:sz w:val="32"/>
          <w:szCs w:val="32"/>
        </w:rPr>
        <w:t>万元，总投入资金</w:t>
      </w:r>
      <w:r>
        <w:rPr>
          <w:rFonts w:eastAsia="仿宋_GB2312" w:hint="eastAsia"/>
          <w:sz w:val="32"/>
          <w:szCs w:val="32"/>
        </w:rPr>
        <w:t>10</w:t>
      </w:r>
      <w:r>
        <w:rPr>
          <w:rFonts w:eastAsia="仿宋_GB2312" w:hint="eastAsia"/>
          <w:sz w:val="32"/>
          <w:szCs w:val="32"/>
        </w:rPr>
        <w:t>万元；预算联网监督经费年初预算安排</w:t>
      </w:r>
      <w:r>
        <w:rPr>
          <w:rFonts w:eastAsia="仿宋_GB2312" w:hint="eastAsia"/>
          <w:sz w:val="32"/>
          <w:szCs w:val="32"/>
        </w:rPr>
        <w:t>100</w:t>
      </w:r>
      <w:r>
        <w:rPr>
          <w:rFonts w:eastAsia="仿宋_GB2312" w:hint="eastAsia"/>
          <w:sz w:val="32"/>
          <w:szCs w:val="32"/>
        </w:rPr>
        <w:t>万元，由于项目未实施，未投入资金，年终预算指标由财政收回。</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（二）项目资金（主要是指财政资金）实际使用情况分析。</w:t>
      </w:r>
    </w:p>
    <w:p w:rsidR="00050C79" w:rsidRDefault="00050C79" w:rsidP="00050C79">
      <w:pPr>
        <w:adjustRightInd w:val="0"/>
        <w:snapToGrid w:val="0"/>
        <w:spacing w:line="560" w:lineRule="exact"/>
        <w:ind w:firstLineChars="200" w:firstLine="640"/>
        <w:rPr>
          <w:rFonts w:eastAsia="仿宋_GB2312"/>
          <w:sz w:val="32"/>
          <w:szCs w:val="32"/>
        </w:rPr>
      </w:pPr>
      <w:r>
        <w:rPr>
          <w:rFonts w:eastAsia="仿宋_GB2312" w:hint="eastAsia"/>
          <w:sz w:val="32"/>
          <w:szCs w:val="32"/>
        </w:rPr>
        <w:t>项目资金用于人大常委会及常委会各委、办和人大各专门委员会根据</w:t>
      </w:r>
      <w:r w:rsidRPr="0076465A">
        <w:rPr>
          <w:rFonts w:eastAsia="仿宋_GB2312" w:hint="eastAsia"/>
          <w:sz w:val="32"/>
          <w:szCs w:val="32"/>
        </w:rPr>
        <w:t>代表大会常委会报告的重点工作和人大常委会工作要点、工作计划</w:t>
      </w:r>
      <w:r w:rsidRPr="00D14D0B">
        <w:rPr>
          <w:rFonts w:eastAsia="仿宋_GB2312" w:hint="eastAsia"/>
          <w:sz w:val="32"/>
          <w:szCs w:val="32"/>
        </w:rPr>
        <w:t>依法履职</w:t>
      </w:r>
      <w:r>
        <w:rPr>
          <w:rFonts w:eastAsia="仿宋_GB2312" w:hint="eastAsia"/>
          <w:sz w:val="32"/>
          <w:szCs w:val="32"/>
        </w:rPr>
        <w:t>，</w:t>
      </w:r>
      <w:r w:rsidRPr="00D14D0B">
        <w:rPr>
          <w:rFonts w:eastAsia="仿宋_GB2312" w:hint="eastAsia"/>
          <w:sz w:val="32"/>
          <w:szCs w:val="32"/>
        </w:rPr>
        <w:t>组织开展代表活动、专项工作评议、“五行一查”、预算审查、代表听审评议庭审案件、人大代表培训等活动</w:t>
      </w:r>
      <w:r>
        <w:rPr>
          <w:rFonts w:eastAsia="仿宋_GB2312" w:hint="eastAsia"/>
          <w:sz w:val="32"/>
          <w:szCs w:val="32"/>
        </w:rPr>
        <w:t>、</w:t>
      </w:r>
      <w:r w:rsidRPr="00D14D0B">
        <w:rPr>
          <w:rFonts w:eastAsia="仿宋_GB2312" w:hint="eastAsia"/>
          <w:sz w:val="32"/>
          <w:szCs w:val="32"/>
        </w:rPr>
        <w:t>指导乡镇人大工作</w:t>
      </w:r>
      <w:r>
        <w:rPr>
          <w:rFonts w:eastAsia="仿宋_GB2312" w:hint="eastAsia"/>
          <w:sz w:val="32"/>
          <w:szCs w:val="32"/>
        </w:rPr>
        <w:t>、</w:t>
      </w:r>
      <w:r w:rsidRPr="00D14D0B">
        <w:rPr>
          <w:rFonts w:eastAsia="仿宋_GB2312" w:hint="eastAsia"/>
          <w:sz w:val="32"/>
          <w:szCs w:val="32"/>
        </w:rPr>
        <w:t>代表履职服务、提升代表</w:t>
      </w:r>
      <w:proofErr w:type="gramStart"/>
      <w:r w:rsidRPr="00D14D0B">
        <w:rPr>
          <w:rFonts w:eastAsia="仿宋_GB2312" w:hint="eastAsia"/>
          <w:sz w:val="32"/>
          <w:szCs w:val="32"/>
        </w:rPr>
        <w:t>履</w:t>
      </w:r>
      <w:proofErr w:type="gramEnd"/>
      <w:r w:rsidRPr="00D14D0B">
        <w:rPr>
          <w:rFonts w:eastAsia="仿宋_GB2312" w:hint="eastAsia"/>
          <w:sz w:val="32"/>
          <w:szCs w:val="32"/>
        </w:rPr>
        <w:t>职能力</w:t>
      </w:r>
      <w:r>
        <w:rPr>
          <w:rFonts w:eastAsia="仿宋_GB2312" w:hint="eastAsia"/>
          <w:sz w:val="32"/>
          <w:szCs w:val="32"/>
        </w:rPr>
        <w:t>、</w:t>
      </w:r>
      <w:r w:rsidRPr="00D14D0B">
        <w:rPr>
          <w:rFonts w:eastAsia="仿宋_GB2312" w:hint="eastAsia"/>
          <w:sz w:val="32"/>
          <w:szCs w:val="32"/>
        </w:rPr>
        <w:t>上下联络、完成市人大常委会和县委交办的其他工作。</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（三）项目资金管理情况分析，主要包括管理制度、办法的制订及执行情况。</w:t>
      </w:r>
    </w:p>
    <w:p w:rsidR="00050C79" w:rsidRDefault="00050C79" w:rsidP="00050C79">
      <w:pPr>
        <w:adjustRightInd w:val="0"/>
        <w:snapToGrid w:val="0"/>
        <w:spacing w:line="560" w:lineRule="exact"/>
        <w:ind w:firstLineChars="200" w:firstLine="640"/>
        <w:rPr>
          <w:rFonts w:eastAsia="仿宋_GB2312"/>
          <w:sz w:val="32"/>
          <w:szCs w:val="32"/>
        </w:rPr>
      </w:pPr>
      <w:r>
        <w:rPr>
          <w:rFonts w:eastAsia="仿宋_GB2312"/>
          <w:sz w:val="32"/>
          <w:szCs w:val="32"/>
        </w:rPr>
        <w:t>项目资金管理严格按照《预算法》、预算管理制度、机关内部控制制度执行。</w:t>
      </w:r>
    </w:p>
    <w:p w:rsidR="00050C79" w:rsidRDefault="00050C79" w:rsidP="00050C79">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（一）项目组织情况分析。</w:t>
      </w:r>
    </w:p>
    <w:p w:rsidR="00050C79" w:rsidRPr="0076465A" w:rsidRDefault="00050C79" w:rsidP="00050C79">
      <w:pPr>
        <w:adjustRightInd w:val="0"/>
        <w:snapToGrid w:val="0"/>
        <w:spacing w:line="560" w:lineRule="exact"/>
        <w:ind w:firstLineChars="200" w:firstLine="640"/>
        <w:rPr>
          <w:rFonts w:eastAsia="仿宋_GB2312"/>
          <w:sz w:val="32"/>
          <w:szCs w:val="32"/>
        </w:rPr>
      </w:pPr>
      <w:r>
        <w:rPr>
          <w:rFonts w:eastAsia="仿宋_GB2312" w:hint="eastAsia"/>
          <w:sz w:val="32"/>
          <w:szCs w:val="32"/>
        </w:rPr>
        <w:t>项目组织按照</w:t>
      </w:r>
      <w:r w:rsidRPr="0076465A">
        <w:rPr>
          <w:rFonts w:eastAsia="仿宋_GB2312" w:hint="eastAsia"/>
          <w:sz w:val="32"/>
          <w:szCs w:val="32"/>
        </w:rPr>
        <w:t>代表大会常委会报告的重点工作和人大</w:t>
      </w:r>
      <w:r w:rsidRPr="0076465A">
        <w:rPr>
          <w:rFonts w:eastAsia="仿宋_GB2312" w:hint="eastAsia"/>
          <w:sz w:val="32"/>
          <w:szCs w:val="32"/>
        </w:rPr>
        <w:lastRenderedPageBreak/>
        <w:t>常委会工作要点、工作计划</w:t>
      </w:r>
      <w:r>
        <w:rPr>
          <w:rFonts w:eastAsia="仿宋_GB2312" w:hint="eastAsia"/>
          <w:sz w:val="32"/>
          <w:szCs w:val="32"/>
        </w:rPr>
        <w:t>和常委会主任会议安排进行。</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（二）项目管理情况分析，主要包括项目管理制度建设、日常检查监督管理等情况。</w:t>
      </w:r>
    </w:p>
    <w:p w:rsidR="00050C79" w:rsidRDefault="00050C79" w:rsidP="00050C79">
      <w:pPr>
        <w:adjustRightInd w:val="0"/>
        <w:snapToGrid w:val="0"/>
        <w:spacing w:line="560" w:lineRule="exact"/>
        <w:ind w:firstLineChars="200" w:firstLine="640"/>
        <w:rPr>
          <w:rFonts w:eastAsia="仿宋_GB2312"/>
          <w:sz w:val="32"/>
          <w:szCs w:val="32"/>
        </w:rPr>
      </w:pPr>
      <w:r>
        <w:rPr>
          <w:rFonts w:eastAsia="仿宋_GB2312"/>
          <w:sz w:val="32"/>
          <w:szCs w:val="32"/>
        </w:rPr>
        <w:t>项目管理严格按照预算管理制度、机关内部控制制度执行。</w:t>
      </w:r>
    </w:p>
    <w:p w:rsidR="00050C79" w:rsidRDefault="00050C79" w:rsidP="00050C79">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ascii="仿宋_GB2312" w:eastAsia="仿宋_GB2312" w:hint="eastAsia"/>
          <w:sz w:val="32"/>
          <w:szCs w:val="32"/>
        </w:rPr>
        <w:t>根据人大工作的特点</w:t>
      </w:r>
      <w:r>
        <w:rPr>
          <w:sz w:val="32"/>
          <w:szCs w:val="32"/>
        </w:rPr>
        <w:t>，</w:t>
      </w:r>
      <w:r>
        <w:rPr>
          <w:rFonts w:ascii="仿宋_GB2312" w:eastAsia="仿宋_GB2312" w:hint="eastAsia"/>
          <w:sz w:val="32"/>
          <w:szCs w:val="32"/>
        </w:rPr>
        <w:t>项目的绩效指标主要是三个方面</w:t>
      </w:r>
      <w:r>
        <w:rPr>
          <w:sz w:val="32"/>
          <w:szCs w:val="32"/>
        </w:rPr>
        <w:t>：</w:t>
      </w:r>
      <w:r>
        <w:rPr>
          <w:rFonts w:ascii="仿宋_GB2312" w:eastAsia="仿宋_GB2312" w:hint="eastAsia"/>
          <w:sz w:val="32"/>
          <w:szCs w:val="32"/>
        </w:rPr>
        <w:t>一是产出指标</w:t>
      </w:r>
      <w:r>
        <w:rPr>
          <w:sz w:val="32"/>
          <w:szCs w:val="32"/>
        </w:rPr>
        <w:t>；</w:t>
      </w:r>
      <w:r>
        <w:rPr>
          <w:rFonts w:ascii="仿宋_GB2312" w:eastAsia="仿宋_GB2312" w:hint="eastAsia"/>
          <w:sz w:val="32"/>
          <w:szCs w:val="32"/>
        </w:rPr>
        <w:t>二是效益指标</w:t>
      </w:r>
      <w:r w:rsidRPr="004347AD">
        <w:rPr>
          <w:rFonts w:ascii="仿宋_GB2312" w:eastAsia="仿宋_GB2312"/>
          <w:sz w:val="32"/>
          <w:szCs w:val="32"/>
        </w:rPr>
        <w:t>；三是</w:t>
      </w:r>
      <w:r>
        <w:rPr>
          <w:rFonts w:ascii="仿宋_GB2312" w:eastAsia="仿宋_GB2312" w:hint="eastAsia"/>
          <w:sz w:val="32"/>
          <w:szCs w:val="32"/>
        </w:rPr>
        <w:t>满意度指标。具体来说</w:t>
      </w:r>
      <w:r>
        <w:rPr>
          <w:sz w:val="32"/>
          <w:szCs w:val="32"/>
        </w:rPr>
        <w:t>，</w:t>
      </w:r>
      <w:r>
        <w:rPr>
          <w:rFonts w:ascii="仿宋_GB2312" w:eastAsia="仿宋_GB2312" w:hint="eastAsia"/>
          <w:sz w:val="32"/>
          <w:szCs w:val="32"/>
        </w:rPr>
        <w:t>产出指标是指资金的使用和项目的管理；效益指标是指经济效益、社会效益、生态效益和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持续影响</w:t>
      </w:r>
      <w:r>
        <w:rPr>
          <w:sz w:val="32"/>
          <w:szCs w:val="32"/>
        </w:rPr>
        <w:t>；</w:t>
      </w:r>
      <w:r>
        <w:rPr>
          <w:rFonts w:ascii="仿宋_GB2312" w:eastAsia="仿宋_GB2312" w:hint="eastAsia"/>
          <w:sz w:val="32"/>
          <w:szCs w:val="32"/>
        </w:rPr>
        <w:t>满意度指标是指社会公众或服务对象满意度指标</w:t>
      </w:r>
      <w:r>
        <w:rPr>
          <w:sz w:val="32"/>
          <w:szCs w:val="32"/>
        </w:rPr>
        <w:t>，</w:t>
      </w:r>
      <w:r>
        <w:rPr>
          <w:rFonts w:ascii="仿宋_GB2312" w:eastAsia="仿宋_GB2312" w:hint="eastAsia"/>
          <w:sz w:val="32"/>
          <w:szCs w:val="32"/>
        </w:rPr>
        <w:t>也就是人民群众满意程度</w:t>
      </w:r>
      <w:r>
        <w:rPr>
          <w:sz w:val="32"/>
          <w:szCs w:val="32"/>
        </w:rPr>
        <w:t>。</w:t>
      </w:r>
      <w:r w:rsidRPr="00D5268A">
        <w:rPr>
          <w:rFonts w:ascii="仿宋_GB2312" w:eastAsia="仿宋_GB2312"/>
          <w:sz w:val="32"/>
          <w:szCs w:val="32"/>
        </w:rPr>
        <w:t>201</w:t>
      </w:r>
      <w:r w:rsidRPr="00D5268A">
        <w:rPr>
          <w:rFonts w:ascii="仿宋_GB2312" w:eastAsia="仿宋_GB2312" w:hint="eastAsia"/>
          <w:sz w:val="32"/>
          <w:szCs w:val="32"/>
        </w:rPr>
        <w:t>9</w:t>
      </w:r>
      <w:r>
        <w:rPr>
          <w:rFonts w:ascii="仿宋_GB2312" w:eastAsia="仿宋_GB2312" w:hint="eastAsia"/>
          <w:sz w:val="32"/>
          <w:szCs w:val="32"/>
        </w:rPr>
        <w:t>年度产出指标：</w:t>
      </w:r>
      <w:r w:rsidRPr="00D5268A">
        <w:rPr>
          <w:rFonts w:ascii="仿宋_GB2312" w:eastAsia="仿宋_GB2312"/>
          <w:sz w:val="32"/>
          <w:szCs w:val="32"/>
        </w:rPr>
        <w:t>支出安排率</w:t>
      </w:r>
      <w:r w:rsidRPr="00D5268A">
        <w:rPr>
          <w:rFonts w:ascii="仿宋_GB2312" w:eastAsia="仿宋_GB2312" w:hint="eastAsia"/>
          <w:sz w:val="32"/>
          <w:szCs w:val="32"/>
        </w:rPr>
        <w:t>100%，</w:t>
      </w:r>
      <w:r w:rsidRPr="00D5268A">
        <w:rPr>
          <w:rFonts w:ascii="仿宋_GB2312" w:eastAsia="仿宋_GB2312"/>
          <w:sz w:val="32"/>
          <w:szCs w:val="32"/>
        </w:rPr>
        <w:t>预算调整率</w:t>
      </w:r>
      <w:r w:rsidRPr="00D5268A">
        <w:rPr>
          <w:rFonts w:ascii="仿宋_GB2312" w:eastAsia="仿宋_GB2312" w:hint="eastAsia"/>
          <w:sz w:val="32"/>
          <w:szCs w:val="32"/>
        </w:rPr>
        <w:t>34.84%，</w:t>
      </w:r>
      <w:r w:rsidRPr="00D5268A">
        <w:rPr>
          <w:rFonts w:ascii="仿宋_GB2312" w:eastAsia="仿宋_GB2312"/>
          <w:sz w:val="32"/>
          <w:szCs w:val="32"/>
        </w:rPr>
        <w:t>质量达</w:t>
      </w:r>
      <w:r w:rsidRPr="00D5268A">
        <w:rPr>
          <w:rFonts w:ascii="仿宋_GB2312" w:eastAsia="仿宋_GB2312" w:hint="eastAsia"/>
          <w:sz w:val="32"/>
          <w:szCs w:val="32"/>
        </w:rPr>
        <w:t>标</w:t>
      </w:r>
      <w:r w:rsidRPr="00D5268A">
        <w:rPr>
          <w:rFonts w:ascii="仿宋_GB2312" w:eastAsia="仿宋_GB2312"/>
          <w:sz w:val="32"/>
          <w:szCs w:val="32"/>
        </w:rPr>
        <w:t>率</w:t>
      </w:r>
      <w:r w:rsidRPr="00D5268A">
        <w:rPr>
          <w:rFonts w:ascii="仿宋_GB2312" w:eastAsia="仿宋_GB2312" w:hint="eastAsia"/>
          <w:sz w:val="32"/>
          <w:szCs w:val="32"/>
        </w:rPr>
        <w:t>100%，</w:t>
      </w:r>
      <w:r w:rsidRPr="00D5268A">
        <w:rPr>
          <w:rFonts w:ascii="仿宋_GB2312" w:eastAsia="仿宋_GB2312"/>
          <w:sz w:val="32"/>
          <w:szCs w:val="32"/>
        </w:rPr>
        <w:t>支付进度率</w:t>
      </w:r>
      <w:r w:rsidRPr="00D5268A">
        <w:rPr>
          <w:rFonts w:ascii="仿宋_GB2312" w:eastAsia="仿宋_GB2312" w:hint="eastAsia"/>
          <w:sz w:val="32"/>
          <w:szCs w:val="32"/>
        </w:rPr>
        <w:t>100%，</w:t>
      </w:r>
      <w:r w:rsidRPr="00D5268A">
        <w:rPr>
          <w:rFonts w:ascii="仿宋_GB2312" w:eastAsia="仿宋_GB2312"/>
          <w:sz w:val="32"/>
          <w:szCs w:val="32"/>
        </w:rPr>
        <w:t>资产利用率</w:t>
      </w:r>
      <w:r w:rsidRPr="00D5268A">
        <w:rPr>
          <w:rFonts w:ascii="仿宋_GB2312" w:eastAsia="仿宋_GB2312" w:hint="eastAsia"/>
          <w:sz w:val="32"/>
          <w:szCs w:val="32"/>
        </w:rPr>
        <w:t>100%。</w:t>
      </w:r>
      <w:r>
        <w:rPr>
          <w:rFonts w:ascii="仿宋_GB2312" w:eastAsia="仿宋_GB2312" w:hint="eastAsia"/>
          <w:sz w:val="32"/>
          <w:szCs w:val="32"/>
        </w:rPr>
        <w:t>效益指标：</w:t>
      </w:r>
      <w:r w:rsidRPr="00D5268A">
        <w:rPr>
          <w:rFonts w:ascii="仿宋_GB2312" w:eastAsia="仿宋_GB2312"/>
          <w:sz w:val="32"/>
          <w:szCs w:val="32"/>
        </w:rPr>
        <w:t>预算监督、生态监督均依法进行了监督，建议</w:t>
      </w:r>
      <w:proofErr w:type="gramStart"/>
      <w:r w:rsidRPr="00D5268A">
        <w:rPr>
          <w:rFonts w:ascii="仿宋_GB2312" w:eastAsia="仿宋_GB2312"/>
          <w:sz w:val="32"/>
          <w:szCs w:val="32"/>
        </w:rPr>
        <w:t>交办</w:t>
      </w:r>
      <w:r w:rsidRPr="00D5268A">
        <w:rPr>
          <w:rFonts w:ascii="仿宋_GB2312" w:eastAsia="仿宋_GB2312" w:hint="eastAsia"/>
          <w:sz w:val="32"/>
          <w:szCs w:val="32"/>
        </w:rPr>
        <w:t>率</w:t>
      </w:r>
      <w:proofErr w:type="gramEnd"/>
      <w:r w:rsidRPr="00D5268A">
        <w:rPr>
          <w:rFonts w:ascii="仿宋_GB2312" w:eastAsia="仿宋_GB2312" w:hint="eastAsia"/>
          <w:sz w:val="32"/>
          <w:szCs w:val="32"/>
        </w:rPr>
        <w:t>100%。</w:t>
      </w:r>
      <w:r>
        <w:rPr>
          <w:rFonts w:ascii="仿宋_GB2312" w:eastAsia="仿宋_GB2312" w:hint="eastAsia"/>
          <w:sz w:val="32"/>
          <w:szCs w:val="32"/>
        </w:rPr>
        <w:t>满意度指标：</w:t>
      </w:r>
      <w:r w:rsidRPr="00D5268A">
        <w:rPr>
          <w:rFonts w:ascii="仿宋_GB2312" w:eastAsia="仿宋_GB2312" w:hint="eastAsia"/>
          <w:sz w:val="32"/>
          <w:szCs w:val="32"/>
        </w:rPr>
        <w:t>满意率100%。绩效指标得分为90分。</w:t>
      </w:r>
      <w:r w:rsidRPr="00D5268A">
        <w:rPr>
          <w:rFonts w:ascii="仿宋_GB2312" w:eastAsia="仿宋_GB2312"/>
          <w:sz w:val="32"/>
          <w:szCs w:val="32"/>
        </w:rPr>
        <w:t>项目支出绩效评价共性指标</w:t>
      </w:r>
      <w:r w:rsidRPr="00D5268A">
        <w:rPr>
          <w:rFonts w:ascii="仿宋_GB2312" w:eastAsia="仿宋_GB2312" w:hint="eastAsia"/>
          <w:sz w:val="32"/>
          <w:szCs w:val="32"/>
        </w:rPr>
        <w:t>得分为100分。</w:t>
      </w:r>
    </w:p>
    <w:p w:rsidR="00050C79" w:rsidRDefault="00050C79" w:rsidP="00050C79">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（一）后续工作计划。</w:t>
      </w:r>
    </w:p>
    <w:p w:rsidR="00050C79" w:rsidRDefault="00050C79" w:rsidP="00050C79">
      <w:pPr>
        <w:adjustRightInd w:val="0"/>
        <w:snapToGrid w:val="0"/>
        <w:spacing w:line="560" w:lineRule="exact"/>
        <w:ind w:firstLineChars="200" w:firstLine="640"/>
        <w:rPr>
          <w:rFonts w:eastAsia="仿宋_GB2312"/>
          <w:sz w:val="32"/>
          <w:szCs w:val="32"/>
        </w:rPr>
      </w:pPr>
      <w:r>
        <w:rPr>
          <w:rFonts w:eastAsia="仿宋_GB2312" w:hint="eastAsia"/>
          <w:sz w:val="32"/>
          <w:szCs w:val="32"/>
        </w:rPr>
        <w:t>根据工作需要，严格按人民</w:t>
      </w:r>
      <w:r w:rsidRPr="0076465A">
        <w:rPr>
          <w:rFonts w:eastAsia="仿宋_GB2312" w:hint="eastAsia"/>
          <w:sz w:val="32"/>
          <w:szCs w:val="32"/>
        </w:rPr>
        <w:t>代表大会</w:t>
      </w:r>
      <w:r>
        <w:rPr>
          <w:rFonts w:eastAsia="仿宋_GB2312" w:hint="eastAsia"/>
          <w:sz w:val="32"/>
          <w:szCs w:val="32"/>
        </w:rPr>
        <w:t>的决议及</w:t>
      </w:r>
      <w:r w:rsidRPr="0076465A">
        <w:rPr>
          <w:rFonts w:eastAsia="仿宋_GB2312" w:hint="eastAsia"/>
          <w:sz w:val="32"/>
          <w:szCs w:val="32"/>
        </w:rPr>
        <w:t>常委会报告的重点工作和人大常委会工作要点、工作计划</w:t>
      </w:r>
      <w:r>
        <w:rPr>
          <w:rFonts w:eastAsia="仿宋_GB2312" w:hint="eastAsia"/>
          <w:sz w:val="32"/>
          <w:szCs w:val="32"/>
        </w:rPr>
        <w:t>，</w:t>
      </w:r>
      <w:r w:rsidRPr="00D14D0B">
        <w:rPr>
          <w:rFonts w:eastAsia="仿宋_GB2312" w:hint="eastAsia"/>
          <w:sz w:val="32"/>
          <w:szCs w:val="32"/>
        </w:rPr>
        <w:t>依法履</w:t>
      </w:r>
      <w:r>
        <w:rPr>
          <w:rFonts w:eastAsia="仿宋_GB2312" w:hint="eastAsia"/>
          <w:sz w:val="32"/>
          <w:szCs w:val="32"/>
        </w:rPr>
        <w:t>行</w:t>
      </w:r>
      <w:r w:rsidRPr="00D14D0B">
        <w:rPr>
          <w:rFonts w:eastAsia="仿宋_GB2312" w:hint="eastAsia"/>
          <w:sz w:val="32"/>
          <w:szCs w:val="32"/>
        </w:rPr>
        <w:t>职</w:t>
      </w:r>
      <w:r>
        <w:rPr>
          <w:rFonts w:eastAsia="仿宋_GB2312" w:hint="eastAsia"/>
          <w:sz w:val="32"/>
          <w:szCs w:val="32"/>
        </w:rPr>
        <w:t>权，维护宪法和法律的权威。</w:t>
      </w:r>
    </w:p>
    <w:p w:rsidR="00050C79" w:rsidRDefault="00050C79" w:rsidP="00050C79">
      <w:pPr>
        <w:adjustRightInd w:val="0"/>
        <w:snapToGrid w:val="0"/>
        <w:spacing w:line="560" w:lineRule="exact"/>
        <w:ind w:firstLineChars="200" w:firstLine="640"/>
        <w:rPr>
          <w:rFonts w:eastAsia="仿宋_GB2312" w:hint="eastAsia"/>
          <w:sz w:val="32"/>
          <w:szCs w:val="32"/>
        </w:rPr>
      </w:pPr>
      <w:r>
        <w:rPr>
          <w:rFonts w:eastAsia="仿宋_GB2312"/>
          <w:sz w:val="32"/>
          <w:szCs w:val="32"/>
        </w:rPr>
        <w:t>（二）主要经验做法、存在的问题和建议。</w:t>
      </w:r>
    </w:p>
    <w:p w:rsidR="00050C79" w:rsidRDefault="00050C79" w:rsidP="00050C79">
      <w:pPr>
        <w:adjustRightInd w:val="0"/>
        <w:snapToGrid w:val="0"/>
        <w:spacing w:line="560" w:lineRule="exact"/>
        <w:ind w:firstLineChars="200" w:firstLine="640"/>
      </w:pPr>
      <w:r w:rsidRPr="00D50EC5">
        <w:rPr>
          <w:rFonts w:eastAsia="仿宋_GB2312" w:hint="eastAsia"/>
          <w:sz w:val="32"/>
          <w:szCs w:val="32"/>
        </w:rPr>
        <w:t>人大工作是根据宪法</w:t>
      </w:r>
      <w:r w:rsidRPr="00D50EC5">
        <w:rPr>
          <w:rFonts w:eastAsia="仿宋_GB2312"/>
          <w:sz w:val="32"/>
          <w:szCs w:val="32"/>
        </w:rPr>
        <w:t>、</w:t>
      </w:r>
      <w:r w:rsidRPr="00D50EC5">
        <w:rPr>
          <w:rFonts w:eastAsia="仿宋_GB2312" w:hint="eastAsia"/>
          <w:sz w:val="32"/>
          <w:szCs w:val="32"/>
        </w:rPr>
        <w:t>法律</w:t>
      </w:r>
      <w:r w:rsidRPr="00D50EC5">
        <w:rPr>
          <w:rFonts w:eastAsia="仿宋_GB2312"/>
          <w:sz w:val="32"/>
          <w:szCs w:val="32"/>
        </w:rPr>
        <w:t>、</w:t>
      </w:r>
      <w:r w:rsidRPr="00D50EC5">
        <w:rPr>
          <w:rFonts w:eastAsia="仿宋_GB2312" w:hint="eastAsia"/>
          <w:sz w:val="32"/>
          <w:szCs w:val="32"/>
        </w:rPr>
        <w:t>法规规定</w:t>
      </w:r>
      <w:r w:rsidRPr="00D50EC5">
        <w:rPr>
          <w:rFonts w:eastAsia="仿宋_GB2312"/>
          <w:sz w:val="32"/>
          <w:szCs w:val="32"/>
        </w:rPr>
        <w:t>，</w:t>
      </w:r>
      <w:r w:rsidRPr="00D50EC5">
        <w:rPr>
          <w:rFonts w:eastAsia="仿宋_GB2312" w:hint="eastAsia"/>
          <w:sz w:val="32"/>
          <w:szCs w:val="32"/>
        </w:rPr>
        <w:t>依法进行的</w:t>
      </w:r>
      <w:r w:rsidRPr="00D50EC5">
        <w:rPr>
          <w:rFonts w:eastAsia="仿宋_GB2312"/>
          <w:sz w:val="32"/>
          <w:szCs w:val="32"/>
        </w:rPr>
        <w:t>。</w:t>
      </w:r>
      <w:r w:rsidRPr="00D50EC5">
        <w:rPr>
          <w:rFonts w:eastAsia="仿宋_GB2312" w:hint="eastAsia"/>
          <w:sz w:val="32"/>
          <w:szCs w:val="32"/>
        </w:rPr>
        <w:t>预算支出的绩效评价和分析</w:t>
      </w:r>
      <w:r>
        <w:rPr>
          <w:rFonts w:eastAsia="仿宋_GB2312" w:hint="eastAsia"/>
          <w:sz w:val="32"/>
          <w:szCs w:val="32"/>
        </w:rPr>
        <w:t>宜</w:t>
      </w:r>
      <w:r w:rsidRPr="00D50EC5">
        <w:rPr>
          <w:rFonts w:eastAsia="仿宋_GB2312" w:hint="eastAsia"/>
          <w:sz w:val="32"/>
          <w:szCs w:val="32"/>
        </w:rPr>
        <w:t>进行定性分析和综合性评价</w:t>
      </w:r>
      <w:r w:rsidRPr="00D50EC5">
        <w:rPr>
          <w:rFonts w:eastAsia="仿宋_GB2312"/>
          <w:sz w:val="32"/>
          <w:szCs w:val="32"/>
        </w:rPr>
        <w:t>。</w:t>
      </w:r>
    </w:p>
    <w:p w:rsidR="00050C79" w:rsidRDefault="00050C79" w:rsidP="00050C79"/>
    <w:tbl>
      <w:tblPr>
        <w:tblW w:w="9640" w:type="dxa"/>
        <w:tblInd w:w="-564" w:type="dxa"/>
        <w:tblLayout w:type="fixed"/>
        <w:tblCellMar>
          <w:left w:w="0" w:type="dxa"/>
          <w:right w:w="0" w:type="dxa"/>
        </w:tblCellMar>
        <w:tblLook w:val="0000" w:firstRow="0" w:lastRow="0" w:firstColumn="0" w:lastColumn="0" w:noHBand="0" w:noVBand="0"/>
      </w:tblPr>
      <w:tblGrid>
        <w:gridCol w:w="9640"/>
      </w:tblGrid>
      <w:tr w:rsidR="00050C79" w:rsidTr="008E4025">
        <w:trPr>
          <w:trHeight w:val="13231"/>
        </w:trPr>
        <w:tc>
          <w:tcPr>
            <w:tcW w:w="9640" w:type="dxa"/>
            <w:tcBorders>
              <w:top w:val="nil"/>
              <w:left w:val="nil"/>
              <w:bottom w:val="nil"/>
              <w:right w:val="nil"/>
            </w:tcBorders>
            <w:tcMar>
              <w:top w:w="15" w:type="dxa"/>
              <w:left w:w="15" w:type="dxa"/>
              <w:right w:w="15" w:type="dxa"/>
            </w:tcMar>
            <w:vAlign w:val="center"/>
          </w:tcPr>
          <w:p w:rsidR="00050C79" w:rsidRDefault="00050C79" w:rsidP="008E4025">
            <w:pPr>
              <w:widowControl/>
              <w:spacing w:line="200" w:lineRule="exact"/>
              <w:textAlignment w:val="center"/>
              <w:rPr>
                <w:rFonts w:eastAsia="黑体" w:hAnsi="黑体"/>
                <w:kern w:val="0"/>
                <w:sz w:val="28"/>
                <w:szCs w:val="28"/>
              </w:rPr>
            </w:pPr>
          </w:p>
          <w:p w:rsidR="00050C79" w:rsidRDefault="00050C79"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473" w:type="dxa"/>
              <w:jc w:val="center"/>
              <w:tblLayout w:type="fixed"/>
              <w:tblLook w:val="0000" w:firstRow="0" w:lastRow="0" w:firstColumn="0" w:lastColumn="0" w:noHBand="0" w:noVBand="0"/>
            </w:tblPr>
            <w:tblGrid>
              <w:gridCol w:w="922"/>
              <w:gridCol w:w="992"/>
              <w:gridCol w:w="1432"/>
              <w:gridCol w:w="127"/>
              <w:gridCol w:w="1323"/>
              <w:gridCol w:w="992"/>
              <w:gridCol w:w="1087"/>
              <w:gridCol w:w="567"/>
              <w:gridCol w:w="851"/>
              <w:gridCol w:w="1180"/>
            </w:tblGrid>
            <w:tr w:rsidR="00050C79" w:rsidTr="008E4025">
              <w:trPr>
                <w:trHeight w:val="696"/>
                <w:jc w:val="center"/>
              </w:trPr>
              <w:tc>
                <w:tcPr>
                  <w:tcW w:w="9473" w:type="dxa"/>
                  <w:gridSpan w:val="10"/>
                  <w:tcBorders>
                    <w:top w:val="nil"/>
                    <w:left w:val="nil"/>
                    <w:bottom w:val="nil"/>
                    <w:right w:val="nil"/>
                  </w:tcBorders>
                  <w:noWrap/>
                  <w:vAlign w:val="center"/>
                </w:tcPr>
                <w:p w:rsidR="00050C79" w:rsidRDefault="00050C79"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050C79" w:rsidTr="008E4025">
              <w:trPr>
                <w:trHeight w:val="270"/>
                <w:jc w:val="center"/>
              </w:trPr>
              <w:tc>
                <w:tcPr>
                  <w:tcW w:w="9473" w:type="dxa"/>
                  <w:gridSpan w:val="10"/>
                  <w:tcBorders>
                    <w:top w:val="nil"/>
                    <w:left w:val="nil"/>
                    <w:bottom w:val="single" w:sz="4" w:space="0" w:color="auto"/>
                    <w:right w:val="nil"/>
                  </w:tcBorders>
                  <w:noWrap/>
                  <w:vAlign w:val="center"/>
                </w:tcPr>
                <w:p w:rsidR="00050C79" w:rsidRDefault="00050C79"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050C79" w:rsidTr="008E4025">
              <w:trPr>
                <w:trHeight w:val="480"/>
                <w:jc w:val="center"/>
              </w:trPr>
              <w:tc>
                <w:tcPr>
                  <w:tcW w:w="922" w:type="dxa"/>
                  <w:tcBorders>
                    <w:top w:val="nil"/>
                    <w:left w:val="single" w:sz="4" w:space="0" w:color="auto"/>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项目支</w:t>
                  </w:r>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551" w:type="dxa"/>
                  <w:gridSpan w:val="9"/>
                  <w:tcBorders>
                    <w:top w:val="single" w:sz="4" w:space="0" w:color="auto"/>
                    <w:left w:val="nil"/>
                    <w:bottom w:val="single" w:sz="4" w:space="0" w:color="auto"/>
                    <w:right w:val="single" w:sz="4" w:space="0" w:color="000000"/>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 xml:space="preserve">　人大工作经费</w:t>
                  </w:r>
                  <w:r>
                    <w:rPr>
                      <w:rFonts w:eastAsia="仿宋_GB2312" w:hint="eastAsia"/>
                      <w:color w:val="000000"/>
                      <w:kern w:val="0"/>
                      <w:szCs w:val="21"/>
                    </w:rPr>
                    <w:t>，人大代表建议、履职及双联工作平台经费，预算联网监督经费</w:t>
                  </w:r>
                </w:p>
              </w:tc>
            </w:tr>
            <w:tr w:rsidR="00050C79" w:rsidTr="008E4025">
              <w:trPr>
                <w:trHeight w:val="340"/>
                <w:jc w:val="center"/>
              </w:trPr>
              <w:tc>
                <w:tcPr>
                  <w:tcW w:w="922" w:type="dxa"/>
                  <w:tcBorders>
                    <w:top w:val="nil"/>
                    <w:left w:val="single" w:sz="4" w:space="0" w:color="auto"/>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866" w:type="dxa"/>
                  <w:gridSpan w:val="5"/>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r>
                    <w:rPr>
                      <w:rFonts w:eastAsia="仿宋_GB2312"/>
                      <w:color w:val="000000"/>
                      <w:kern w:val="0"/>
                      <w:szCs w:val="21"/>
                    </w:rPr>
                    <w:t xml:space="preserve">　炎陵县人民代表大会常务委员会办公室</w:t>
                  </w:r>
                </w:p>
              </w:tc>
              <w:tc>
                <w:tcPr>
                  <w:tcW w:w="1087" w:type="dxa"/>
                  <w:tcBorders>
                    <w:top w:val="single" w:sz="4" w:space="0" w:color="auto"/>
                    <w:left w:val="nil"/>
                    <w:bottom w:val="single" w:sz="4" w:space="0" w:color="auto"/>
                    <w:right w:val="single" w:sz="4" w:space="0" w:color="000000"/>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598" w:type="dxa"/>
                  <w:gridSpan w:val="3"/>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r>
                    <w:rPr>
                      <w:rFonts w:eastAsia="仿宋_GB2312"/>
                      <w:color w:val="000000"/>
                      <w:kern w:val="0"/>
                      <w:szCs w:val="21"/>
                    </w:rPr>
                    <w:t>炎陵县人大常委会办公室</w:t>
                  </w:r>
                </w:p>
              </w:tc>
            </w:tr>
            <w:tr w:rsidR="00050C79" w:rsidTr="008E4025">
              <w:trPr>
                <w:trHeight w:val="490"/>
                <w:jc w:val="center"/>
              </w:trPr>
              <w:tc>
                <w:tcPr>
                  <w:tcW w:w="922" w:type="dxa"/>
                  <w:vMerge w:val="restart"/>
                  <w:tcBorders>
                    <w:top w:val="nil"/>
                    <w:left w:val="single" w:sz="4" w:space="0" w:color="auto"/>
                    <w:bottom w:val="single" w:sz="4" w:space="0" w:color="000000"/>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项目资金（万元）</w:t>
                  </w:r>
                </w:p>
              </w:tc>
              <w:tc>
                <w:tcPr>
                  <w:tcW w:w="2551" w:type="dxa"/>
                  <w:gridSpan w:val="3"/>
                  <w:tcBorders>
                    <w:top w:val="nil"/>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
              </w:tc>
              <w:tc>
                <w:tcPr>
                  <w:tcW w:w="1323" w:type="dxa"/>
                  <w:tcBorders>
                    <w:top w:val="nil"/>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992" w:type="dxa"/>
                  <w:tcBorders>
                    <w:top w:val="nil"/>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087" w:type="dxa"/>
                  <w:tcBorders>
                    <w:top w:val="nil"/>
                    <w:left w:val="nil"/>
                    <w:bottom w:val="single" w:sz="4" w:space="0" w:color="auto"/>
                    <w:right w:val="single" w:sz="4" w:space="0" w:color="auto"/>
                  </w:tcBorders>
                  <w:vAlign w:val="center"/>
                </w:tcPr>
                <w:p w:rsidR="00050C79" w:rsidRDefault="00050C79" w:rsidP="008E4025">
                  <w:pPr>
                    <w:spacing w:line="200" w:lineRule="exact"/>
                    <w:jc w:val="center"/>
                    <w:rPr>
                      <w:rFonts w:eastAsia="仿宋_GB2312"/>
                      <w:szCs w:val="21"/>
                    </w:rPr>
                  </w:pPr>
                  <w:r>
                    <w:rPr>
                      <w:rFonts w:eastAsia="仿宋_GB2312"/>
                      <w:szCs w:val="21"/>
                    </w:rPr>
                    <w:t>全年执行数</w:t>
                  </w:r>
                </w:p>
              </w:tc>
              <w:tc>
                <w:tcPr>
                  <w:tcW w:w="567" w:type="dxa"/>
                  <w:tcBorders>
                    <w:top w:val="nil"/>
                    <w:left w:val="nil"/>
                    <w:bottom w:val="single" w:sz="4" w:space="0" w:color="auto"/>
                    <w:right w:val="single" w:sz="4" w:space="0" w:color="auto"/>
                  </w:tcBorders>
                  <w:vAlign w:val="center"/>
                </w:tcPr>
                <w:p w:rsidR="00050C79" w:rsidRDefault="00050C79" w:rsidP="008E4025">
                  <w:pPr>
                    <w:spacing w:line="200" w:lineRule="exact"/>
                    <w:jc w:val="center"/>
                    <w:rPr>
                      <w:rFonts w:eastAsia="仿宋_GB2312"/>
                      <w:szCs w:val="21"/>
                    </w:rPr>
                  </w:pPr>
                  <w:r>
                    <w:rPr>
                      <w:rFonts w:eastAsia="仿宋_GB2312"/>
                      <w:szCs w:val="21"/>
                    </w:rPr>
                    <w:t>分值</w:t>
                  </w:r>
                </w:p>
              </w:tc>
              <w:tc>
                <w:tcPr>
                  <w:tcW w:w="851" w:type="dxa"/>
                  <w:tcBorders>
                    <w:top w:val="nil"/>
                    <w:left w:val="nil"/>
                    <w:bottom w:val="single" w:sz="4" w:space="0" w:color="auto"/>
                    <w:right w:val="single" w:sz="4" w:space="0" w:color="auto"/>
                  </w:tcBorders>
                  <w:vAlign w:val="center"/>
                </w:tcPr>
                <w:p w:rsidR="00050C79" w:rsidRDefault="00050C79" w:rsidP="008E4025">
                  <w:pPr>
                    <w:spacing w:line="200" w:lineRule="exact"/>
                    <w:jc w:val="center"/>
                    <w:rPr>
                      <w:rFonts w:eastAsia="仿宋_GB2312"/>
                      <w:szCs w:val="21"/>
                    </w:rPr>
                  </w:pPr>
                  <w:r>
                    <w:rPr>
                      <w:rFonts w:eastAsia="仿宋_GB2312"/>
                      <w:szCs w:val="21"/>
                    </w:rPr>
                    <w:t>执行率</w:t>
                  </w:r>
                </w:p>
              </w:tc>
              <w:tc>
                <w:tcPr>
                  <w:tcW w:w="1180" w:type="dxa"/>
                  <w:tcBorders>
                    <w:top w:val="nil"/>
                    <w:left w:val="nil"/>
                    <w:bottom w:val="single" w:sz="4" w:space="0" w:color="auto"/>
                    <w:right w:val="single" w:sz="4" w:space="0" w:color="auto"/>
                  </w:tcBorders>
                  <w:vAlign w:val="center"/>
                </w:tcPr>
                <w:p w:rsidR="00050C79" w:rsidRDefault="00050C79" w:rsidP="008E4025">
                  <w:pPr>
                    <w:spacing w:line="200" w:lineRule="exact"/>
                    <w:jc w:val="center"/>
                    <w:rPr>
                      <w:rFonts w:eastAsia="仿宋_GB2312"/>
                      <w:szCs w:val="21"/>
                    </w:rPr>
                  </w:pPr>
                  <w:r>
                    <w:rPr>
                      <w:rFonts w:eastAsia="仿宋_GB2312"/>
                      <w:szCs w:val="21"/>
                    </w:rPr>
                    <w:t>得分</w:t>
                  </w:r>
                </w:p>
              </w:tc>
            </w:tr>
            <w:tr w:rsidR="00050C79"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2551" w:type="dxa"/>
                  <w:gridSpan w:val="3"/>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年度资金总额　</w:t>
                  </w:r>
                </w:p>
              </w:tc>
              <w:tc>
                <w:tcPr>
                  <w:tcW w:w="1323"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287</w:t>
                  </w:r>
                </w:p>
              </w:tc>
              <w:tc>
                <w:tcPr>
                  <w:tcW w:w="992"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187</w:t>
                  </w:r>
                </w:p>
              </w:tc>
              <w:tc>
                <w:tcPr>
                  <w:tcW w:w="108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187</w:t>
                  </w:r>
                </w:p>
              </w:tc>
              <w:tc>
                <w:tcPr>
                  <w:tcW w:w="56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color w:val="000000"/>
                      <w:kern w:val="0"/>
                      <w:szCs w:val="21"/>
                    </w:rPr>
                    <w:t>10</w:t>
                  </w:r>
                </w:p>
              </w:tc>
              <w:tc>
                <w:tcPr>
                  <w:tcW w:w="851"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100</w:t>
                  </w:r>
                </w:p>
              </w:tc>
              <w:tc>
                <w:tcPr>
                  <w:tcW w:w="1180"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10</w:t>
                  </w:r>
                </w:p>
              </w:tc>
            </w:tr>
            <w:tr w:rsidR="00050C79"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2551" w:type="dxa"/>
                  <w:gridSpan w:val="3"/>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其中：当年财政拨款　</w:t>
                  </w:r>
                </w:p>
              </w:tc>
              <w:tc>
                <w:tcPr>
                  <w:tcW w:w="1323"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287</w:t>
                  </w:r>
                </w:p>
              </w:tc>
              <w:tc>
                <w:tcPr>
                  <w:tcW w:w="992"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187</w:t>
                  </w:r>
                </w:p>
              </w:tc>
              <w:tc>
                <w:tcPr>
                  <w:tcW w:w="108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187</w:t>
                  </w:r>
                </w:p>
              </w:tc>
              <w:tc>
                <w:tcPr>
                  <w:tcW w:w="56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10</w:t>
                  </w:r>
                </w:p>
              </w:tc>
              <w:tc>
                <w:tcPr>
                  <w:tcW w:w="851"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100</w:t>
                  </w:r>
                </w:p>
              </w:tc>
              <w:tc>
                <w:tcPr>
                  <w:tcW w:w="1180"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r w:rsidRPr="0047492B">
                    <w:rPr>
                      <w:rFonts w:eastAsia="仿宋_GB2312" w:hint="eastAsia"/>
                      <w:color w:val="000000"/>
                      <w:kern w:val="0"/>
                      <w:szCs w:val="21"/>
                    </w:rPr>
                    <w:t>10</w:t>
                  </w:r>
                </w:p>
              </w:tc>
            </w:tr>
            <w:tr w:rsidR="00050C79"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2551" w:type="dxa"/>
                  <w:gridSpan w:val="3"/>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ind w:firstLineChars="300" w:firstLine="630"/>
                    <w:jc w:val="left"/>
                    <w:rPr>
                      <w:rFonts w:eastAsia="仿宋_GB2312"/>
                      <w:color w:val="000000"/>
                      <w:kern w:val="0"/>
                      <w:szCs w:val="21"/>
                    </w:rPr>
                  </w:pPr>
                  <w:r w:rsidRPr="0047492B">
                    <w:rPr>
                      <w:rFonts w:eastAsia="仿宋_GB2312"/>
                      <w:color w:val="000000"/>
                      <w:kern w:val="0"/>
                      <w:szCs w:val="21"/>
                    </w:rPr>
                    <w:t xml:space="preserve">上年结转资金　</w:t>
                  </w:r>
                </w:p>
              </w:tc>
              <w:tc>
                <w:tcPr>
                  <w:tcW w:w="1323"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108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56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851"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1180"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r>
            <w:tr w:rsidR="00050C79"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2551" w:type="dxa"/>
                  <w:gridSpan w:val="3"/>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ind w:firstLineChars="300" w:firstLine="630"/>
                    <w:jc w:val="left"/>
                    <w:rPr>
                      <w:rFonts w:eastAsia="仿宋_GB2312"/>
                      <w:color w:val="000000"/>
                      <w:kern w:val="0"/>
                      <w:szCs w:val="21"/>
                    </w:rPr>
                  </w:pPr>
                  <w:r w:rsidRPr="0047492B">
                    <w:rPr>
                      <w:rFonts w:eastAsia="仿宋_GB2312"/>
                      <w:color w:val="000000"/>
                      <w:kern w:val="0"/>
                      <w:szCs w:val="21"/>
                    </w:rPr>
                    <w:t>其他资金</w:t>
                  </w:r>
                </w:p>
              </w:tc>
              <w:tc>
                <w:tcPr>
                  <w:tcW w:w="1323"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108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567"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851"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c>
                <w:tcPr>
                  <w:tcW w:w="1180" w:type="dxa"/>
                  <w:tcBorders>
                    <w:top w:val="nil"/>
                    <w:left w:val="nil"/>
                    <w:bottom w:val="single" w:sz="4" w:space="0" w:color="auto"/>
                    <w:right w:val="single" w:sz="4" w:space="0" w:color="auto"/>
                  </w:tcBorders>
                  <w:vAlign w:val="center"/>
                </w:tcPr>
                <w:p w:rsidR="00050C79" w:rsidRPr="0047492B" w:rsidRDefault="00050C79" w:rsidP="008E4025">
                  <w:pPr>
                    <w:widowControl/>
                    <w:spacing w:line="180" w:lineRule="exact"/>
                    <w:jc w:val="left"/>
                    <w:rPr>
                      <w:rFonts w:eastAsia="仿宋_GB2312"/>
                      <w:color w:val="000000"/>
                      <w:kern w:val="0"/>
                      <w:szCs w:val="21"/>
                    </w:rPr>
                  </w:pPr>
                  <w:r w:rsidRPr="0047492B">
                    <w:rPr>
                      <w:rFonts w:eastAsia="仿宋_GB2312"/>
                      <w:color w:val="000000"/>
                      <w:kern w:val="0"/>
                      <w:szCs w:val="21"/>
                    </w:rPr>
                    <w:t xml:space="preserve">　</w:t>
                  </w:r>
                </w:p>
              </w:tc>
            </w:tr>
            <w:tr w:rsidR="00050C79" w:rsidTr="008E4025">
              <w:trPr>
                <w:trHeight w:val="340"/>
                <w:jc w:val="center"/>
              </w:trPr>
              <w:tc>
                <w:tcPr>
                  <w:tcW w:w="922" w:type="dxa"/>
                  <w:vMerge w:val="restart"/>
                  <w:tcBorders>
                    <w:top w:val="nil"/>
                    <w:left w:val="single" w:sz="4" w:space="0" w:color="auto"/>
                    <w:bottom w:val="single" w:sz="4" w:space="0" w:color="000000"/>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年度总</w:t>
                  </w:r>
                </w:p>
                <w:p w:rsidR="00050C79" w:rsidRDefault="00050C7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4866" w:type="dxa"/>
                  <w:gridSpan w:val="5"/>
                  <w:tcBorders>
                    <w:top w:val="single" w:sz="4" w:space="0" w:color="auto"/>
                    <w:left w:val="nil"/>
                    <w:bottom w:val="single" w:sz="4" w:space="0" w:color="auto"/>
                    <w:right w:val="single" w:sz="4" w:space="0" w:color="000000"/>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685" w:type="dxa"/>
                  <w:gridSpan w:val="4"/>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050C79" w:rsidTr="008E4025">
              <w:trPr>
                <w:trHeight w:val="385"/>
                <w:jc w:val="center"/>
              </w:trPr>
              <w:tc>
                <w:tcPr>
                  <w:tcW w:w="922" w:type="dxa"/>
                  <w:vMerge/>
                  <w:tcBorders>
                    <w:top w:val="nil"/>
                    <w:left w:val="single" w:sz="4" w:space="0" w:color="auto"/>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4866" w:type="dxa"/>
                  <w:gridSpan w:val="5"/>
                  <w:tcBorders>
                    <w:top w:val="single" w:sz="4" w:space="0" w:color="auto"/>
                    <w:left w:val="nil"/>
                    <w:bottom w:val="single" w:sz="4" w:space="0" w:color="auto"/>
                    <w:right w:val="single" w:sz="4" w:space="0" w:color="000000"/>
                  </w:tcBorders>
                  <w:vAlign w:val="center"/>
                </w:tcPr>
                <w:p w:rsidR="00050C79" w:rsidRPr="005605D5" w:rsidRDefault="00050C79" w:rsidP="008E4025">
                  <w:pPr>
                    <w:widowControl/>
                    <w:spacing w:line="200" w:lineRule="exact"/>
                    <w:rPr>
                      <w:rFonts w:eastAsia="仿宋_GB2312"/>
                      <w:color w:val="000000"/>
                      <w:kern w:val="0"/>
                      <w:szCs w:val="21"/>
                    </w:rPr>
                  </w:pPr>
                  <w:r w:rsidRPr="005605D5">
                    <w:rPr>
                      <w:rFonts w:eastAsia="仿宋_GB2312" w:hint="eastAsia"/>
                      <w:szCs w:val="21"/>
                    </w:rPr>
                    <w:t>代表大会常委会报告的重点工作和人大常委会工作要点、工作计划</w:t>
                  </w:r>
                </w:p>
              </w:tc>
              <w:tc>
                <w:tcPr>
                  <w:tcW w:w="3685" w:type="dxa"/>
                  <w:gridSpan w:val="4"/>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r w:rsidRPr="005605D5">
                    <w:rPr>
                      <w:rFonts w:eastAsia="仿宋_GB2312" w:hint="eastAsia"/>
                      <w:szCs w:val="21"/>
                    </w:rPr>
                    <w:t>代表大会常委会报告的重点工作和人大常委会工作要点、工作计划</w:t>
                  </w:r>
                </w:p>
              </w:tc>
            </w:tr>
            <w:tr w:rsidR="00050C79" w:rsidTr="008E4025">
              <w:trPr>
                <w:trHeight w:val="673"/>
                <w:jc w:val="center"/>
              </w:trPr>
              <w:tc>
                <w:tcPr>
                  <w:tcW w:w="922" w:type="dxa"/>
                  <w:vMerge w:val="restart"/>
                  <w:tcBorders>
                    <w:top w:val="single" w:sz="4" w:space="0" w:color="auto"/>
                    <w:left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绩</w:t>
                  </w:r>
                  <w:proofErr w:type="gramEnd"/>
                </w:p>
                <w:p w:rsidR="00050C79" w:rsidRDefault="00050C7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效</w:t>
                  </w:r>
                  <w:proofErr w:type="gramEnd"/>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指</w:t>
                  </w:r>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559" w:type="dxa"/>
                  <w:gridSpan w:val="2"/>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年度</w:t>
                  </w:r>
                </w:p>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实际</w:t>
                  </w:r>
                </w:p>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偏差原因</w:t>
                  </w:r>
                </w:p>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分析及</w:t>
                  </w:r>
                </w:p>
                <w:p w:rsidR="00050C79" w:rsidRDefault="00050C79" w:rsidP="008E402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val="restart"/>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产出</w:t>
                  </w:r>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050C79" w:rsidRDefault="00050C79" w:rsidP="008E4025">
                  <w:pPr>
                    <w:widowControl/>
                    <w:spacing w:line="200" w:lineRule="exact"/>
                    <w:jc w:val="center"/>
                    <w:rPr>
                      <w:rFonts w:eastAsia="仿宋_GB2312"/>
                      <w:color w:val="000000"/>
                      <w:kern w:val="0"/>
                      <w:szCs w:val="21"/>
                    </w:rPr>
                  </w:pPr>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559" w:type="dxa"/>
                  <w:gridSpan w:val="2"/>
                  <w:vMerge w:val="restart"/>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支出安排率</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预算调整率</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0</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34.84%</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质量达</w:t>
                  </w:r>
                  <w:r>
                    <w:rPr>
                      <w:rFonts w:eastAsia="仿宋_GB2312" w:hint="eastAsia"/>
                      <w:color w:val="000000"/>
                      <w:kern w:val="0"/>
                      <w:szCs w:val="21"/>
                    </w:rPr>
                    <w:t>标</w:t>
                  </w:r>
                  <w:r>
                    <w:rPr>
                      <w:rFonts w:eastAsia="仿宋_GB2312"/>
                      <w:color w:val="000000"/>
                      <w:kern w:val="0"/>
                      <w:szCs w:val="21"/>
                    </w:rPr>
                    <w:t>率</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支付进度率</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资产利用率</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val="restart"/>
                  <w:tcBorders>
                    <w:top w:val="single" w:sz="4" w:space="0" w:color="auto"/>
                    <w:left w:val="nil"/>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效益</w:t>
                  </w:r>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050C79" w:rsidRDefault="00050C79" w:rsidP="008E4025">
                  <w:pPr>
                    <w:widowControl/>
                    <w:spacing w:line="200" w:lineRule="exact"/>
                    <w:jc w:val="left"/>
                    <w:rPr>
                      <w:rFonts w:eastAsia="仿宋_GB2312"/>
                      <w:color w:val="000000"/>
                      <w:kern w:val="0"/>
                      <w:szCs w:val="21"/>
                    </w:rPr>
                  </w:pPr>
                </w:p>
                <w:p w:rsidR="00050C79" w:rsidRDefault="00050C79" w:rsidP="008E4025">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050C79" w:rsidRDefault="00050C7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559" w:type="dxa"/>
                  <w:gridSpan w:val="2"/>
                  <w:vMerge w:val="restart"/>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经济效益指标</w:t>
                  </w: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预算监督</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是</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是</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left w:val="nil"/>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left w:val="nil"/>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社会效益指标</w:t>
                  </w: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建议</w:t>
                  </w:r>
                  <w:proofErr w:type="gramStart"/>
                  <w:r>
                    <w:rPr>
                      <w:rFonts w:eastAsia="仿宋_GB2312"/>
                      <w:color w:val="000000"/>
                      <w:kern w:val="0"/>
                      <w:szCs w:val="21"/>
                    </w:rPr>
                    <w:t>交办</w:t>
                  </w:r>
                  <w:r>
                    <w:rPr>
                      <w:rFonts w:eastAsia="仿宋_GB2312" w:hint="eastAsia"/>
                      <w:color w:val="000000"/>
                      <w:kern w:val="0"/>
                      <w:szCs w:val="21"/>
                    </w:rPr>
                    <w:t>率</w:t>
                  </w:r>
                  <w:proofErr w:type="gramEnd"/>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left w:val="nil"/>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left w:val="nil"/>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生态效益指标</w:t>
                  </w:r>
                </w:p>
              </w:tc>
              <w:tc>
                <w:tcPr>
                  <w:tcW w:w="1323"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生态监督</w:t>
                  </w:r>
                </w:p>
              </w:tc>
              <w:tc>
                <w:tcPr>
                  <w:tcW w:w="992"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是</w:t>
                  </w:r>
                </w:p>
              </w:tc>
              <w:tc>
                <w:tcPr>
                  <w:tcW w:w="1087"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是</w:t>
                  </w:r>
                </w:p>
              </w:tc>
              <w:tc>
                <w:tcPr>
                  <w:tcW w:w="567"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center"/>
                    <w:rPr>
                      <w:rFonts w:eastAsia="仿宋_GB2312"/>
                      <w:color w:val="000000"/>
                      <w:kern w:val="0"/>
                      <w:szCs w:val="21"/>
                    </w:rPr>
                  </w:pPr>
                </w:p>
              </w:tc>
              <w:tc>
                <w:tcPr>
                  <w:tcW w:w="992" w:type="dxa"/>
                  <w:vMerge/>
                  <w:tcBorders>
                    <w:left w:val="nil"/>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single" w:sz="4" w:space="0" w:color="auto"/>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p>
              </w:tc>
              <w:tc>
                <w:tcPr>
                  <w:tcW w:w="992" w:type="dxa"/>
                  <w:vMerge/>
                  <w:tcBorders>
                    <w:left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val="restart"/>
                  <w:tcBorders>
                    <w:top w:val="single" w:sz="4" w:space="0" w:color="auto"/>
                    <w:left w:val="single" w:sz="4" w:space="0" w:color="auto"/>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323"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26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left"/>
                    <w:rPr>
                      <w:rFonts w:eastAsia="仿宋_GB2312"/>
                      <w:color w:val="000000"/>
                      <w:kern w:val="0"/>
                      <w:szCs w:val="21"/>
                    </w:rPr>
                  </w:pPr>
                </w:p>
              </w:tc>
              <w:tc>
                <w:tcPr>
                  <w:tcW w:w="992" w:type="dxa"/>
                  <w:vMerge/>
                  <w:tcBorders>
                    <w:left w:val="single" w:sz="4" w:space="0" w:color="auto"/>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left w:val="single" w:sz="4" w:space="0" w:color="auto"/>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323"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right w:val="single" w:sz="4" w:space="0" w:color="auto"/>
                  </w:tcBorders>
                  <w:vAlign w:val="center"/>
                </w:tcPr>
                <w:p w:rsidR="00050C79" w:rsidRDefault="00050C79" w:rsidP="008E4025">
                  <w:pPr>
                    <w:spacing w:line="200" w:lineRule="exact"/>
                    <w:jc w:val="left"/>
                    <w:rPr>
                      <w:rFonts w:eastAsia="仿宋_GB2312"/>
                      <w:color w:val="000000"/>
                      <w:kern w:val="0"/>
                      <w:szCs w:val="21"/>
                    </w:rPr>
                  </w:pPr>
                </w:p>
              </w:tc>
              <w:tc>
                <w:tcPr>
                  <w:tcW w:w="992" w:type="dxa"/>
                  <w:vMerge w:val="restart"/>
                  <w:tcBorders>
                    <w:top w:val="nil"/>
                    <w:left w:val="nil"/>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满意度</w:t>
                  </w:r>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559" w:type="dxa"/>
                  <w:gridSpan w:val="2"/>
                  <w:vMerge w:val="restart"/>
                  <w:tcBorders>
                    <w:top w:val="nil"/>
                    <w:left w:val="nil"/>
                    <w:right w:val="single" w:sz="4" w:space="0" w:color="auto"/>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323"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hint="eastAsia"/>
                      <w:color w:val="000000"/>
                      <w:kern w:val="0"/>
                      <w:szCs w:val="21"/>
                    </w:rPr>
                    <w:t>满意率</w:t>
                  </w:r>
                </w:p>
              </w:tc>
              <w:tc>
                <w:tcPr>
                  <w:tcW w:w="992"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087"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67"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51"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180"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922" w:type="dxa"/>
                  <w:vMerge/>
                  <w:tcBorders>
                    <w:left w:val="single" w:sz="4" w:space="0" w:color="auto"/>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992" w:type="dxa"/>
                  <w:vMerge/>
                  <w:tcBorders>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559" w:type="dxa"/>
                  <w:gridSpan w:val="2"/>
                  <w:vMerge/>
                  <w:tcBorders>
                    <w:left w:val="nil"/>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c>
                <w:tcPr>
                  <w:tcW w:w="1323"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w:t>
                  </w:r>
                </w:p>
              </w:tc>
              <w:tc>
                <w:tcPr>
                  <w:tcW w:w="992"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087"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567"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851"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c>
                <w:tcPr>
                  <w:tcW w:w="1180" w:type="dxa"/>
                  <w:tcBorders>
                    <w:top w:val="nil"/>
                    <w:left w:val="nil"/>
                    <w:bottom w:val="single" w:sz="4" w:space="0" w:color="auto"/>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340"/>
                <w:jc w:val="center"/>
              </w:trPr>
              <w:tc>
                <w:tcPr>
                  <w:tcW w:w="6875" w:type="dxa"/>
                  <w:gridSpan w:val="7"/>
                  <w:tcBorders>
                    <w:top w:val="single" w:sz="4" w:space="0" w:color="auto"/>
                    <w:left w:val="single" w:sz="4" w:space="0" w:color="auto"/>
                    <w:bottom w:val="single" w:sz="4" w:space="0" w:color="auto"/>
                    <w:right w:val="single" w:sz="4" w:space="0" w:color="000000"/>
                  </w:tcBorders>
                  <w:vAlign w:val="center"/>
                </w:tcPr>
                <w:p w:rsidR="00050C79" w:rsidRDefault="00050C79" w:rsidP="008E4025">
                  <w:pPr>
                    <w:widowControl/>
                    <w:spacing w:line="180" w:lineRule="exact"/>
                    <w:jc w:val="center"/>
                    <w:rPr>
                      <w:rFonts w:eastAsia="仿宋_GB2312"/>
                      <w:color w:val="000000"/>
                      <w:kern w:val="0"/>
                      <w:szCs w:val="21"/>
                    </w:rPr>
                  </w:pPr>
                  <w:r>
                    <w:rPr>
                      <w:rFonts w:eastAsia="仿宋_GB2312"/>
                      <w:color w:val="000000"/>
                      <w:kern w:val="0"/>
                      <w:szCs w:val="21"/>
                    </w:rPr>
                    <w:t>总分</w:t>
                  </w:r>
                </w:p>
              </w:tc>
              <w:tc>
                <w:tcPr>
                  <w:tcW w:w="567" w:type="dxa"/>
                  <w:tcBorders>
                    <w:top w:val="nil"/>
                    <w:left w:val="nil"/>
                    <w:bottom w:val="nil"/>
                    <w:right w:val="single" w:sz="4" w:space="0" w:color="auto"/>
                  </w:tcBorders>
                  <w:vAlign w:val="center"/>
                </w:tcPr>
                <w:p w:rsidR="00050C79" w:rsidRDefault="00050C79" w:rsidP="008E4025">
                  <w:pPr>
                    <w:widowControl/>
                    <w:spacing w:line="180" w:lineRule="exact"/>
                    <w:jc w:val="center"/>
                    <w:rPr>
                      <w:rFonts w:eastAsia="仿宋_GB2312"/>
                      <w:color w:val="000000"/>
                      <w:kern w:val="0"/>
                      <w:szCs w:val="21"/>
                    </w:rPr>
                  </w:pPr>
                  <w:r>
                    <w:rPr>
                      <w:rFonts w:eastAsia="仿宋_GB2312"/>
                      <w:color w:val="000000"/>
                      <w:kern w:val="0"/>
                      <w:szCs w:val="21"/>
                    </w:rPr>
                    <w:t>100</w:t>
                  </w:r>
                </w:p>
              </w:tc>
              <w:tc>
                <w:tcPr>
                  <w:tcW w:w="851" w:type="dxa"/>
                  <w:tcBorders>
                    <w:top w:val="nil"/>
                    <w:left w:val="nil"/>
                    <w:bottom w:val="nil"/>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90</w:t>
                  </w:r>
                </w:p>
              </w:tc>
              <w:tc>
                <w:tcPr>
                  <w:tcW w:w="1180" w:type="dxa"/>
                  <w:tcBorders>
                    <w:top w:val="nil"/>
                    <w:left w:val="nil"/>
                    <w:bottom w:val="nil"/>
                    <w:right w:val="single" w:sz="4" w:space="0" w:color="auto"/>
                  </w:tcBorders>
                  <w:vAlign w:val="center"/>
                </w:tcPr>
                <w:p w:rsidR="00050C79" w:rsidRDefault="00050C79" w:rsidP="008E4025">
                  <w:pPr>
                    <w:widowControl/>
                    <w:spacing w:line="180" w:lineRule="exact"/>
                    <w:jc w:val="left"/>
                    <w:rPr>
                      <w:rFonts w:eastAsia="仿宋_GB2312"/>
                      <w:color w:val="000000"/>
                      <w:kern w:val="0"/>
                      <w:szCs w:val="21"/>
                    </w:rPr>
                  </w:pPr>
                  <w:r>
                    <w:rPr>
                      <w:rFonts w:eastAsia="仿宋_GB2312"/>
                      <w:color w:val="000000"/>
                      <w:kern w:val="0"/>
                      <w:szCs w:val="21"/>
                    </w:rPr>
                    <w:t xml:space="preserve">　</w:t>
                  </w:r>
                </w:p>
              </w:tc>
            </w:tr>
            <w:tr w:rsidR="00050C79" w:rsidTr="008E4025">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050C79" w:rsidRDefault="00050C79" w:rsidP="008E4025">
                  <w:pPr>
                    <w:widowControl/>
                    <w:spacing w:line="200" w:lineRule="exact"/>
                    <w:jc w:val="center"/>
                    <w:rPr>
                      <w:rFonts w:eastAsia="仿宋_GB2312"/>
                      <w:color w:val="000000"/>
                      <w:kern w:val="0"/>
                      <w:szCs w:val="21"/>
                    </w:rPr>
                  </w:pPr>
                  <w:r>
                    <w:rPr>
                      <w:rFonts w:eastAsia="仿宋_GB2312" w:hint="eastAsia"/>
                      <w:color w:val="000000"/>
                      <w:kern w:val="0"/>
                      <w:szCs w:val="21"/>
                    </w:rPr>
                    <w:t>归口管理业务股室审核意见</w:t>
                  </w:r>
                </w:p>
              </w:tc>
              <w:tc>
                <w:tcPr>
                  <w:tcW w:w="6127" w:type="dxa"/>
                  <w:gridSpan w:val="7"/>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spacing w:line="200" w:lineRule="exact"/>
                    <w:jc w:val="left"/>
                    <w:rPr>
                      <w:rFonts w:eastAsia="仿宋_GB2312"/>
                      <w:color w:val="000000"/>
                      <w:kern w:val="0"/>
                      <w:szCs w:val="21"/>
                    </w:rPr>
                  </w:pPr>
                </w:p>
              </w:tc>
            </w:tr>
          </w:tbl>
          <w:p w:rsidR="00050C79" w:rsidRDefault="00050C79" w:rsidP="008E4025">
            <w:pPr>
              <w:spacing w:beforeLines="50" w:before="156" w:line="200" w:lineRule="exact"/>
              <w:rPr>
                <w:rFonts w:ascii="方正小标宋简体" w:eastAsia="方正小标宋简体" w:hAnsi="方正小标宋简体" w:cs="方正小标宋简体"/>
                <w:color w:val="000000"/>
                <w:sz w:val="44"/>
                <w:szCs w:val="44"/>
              </w:rPr>
            </w:pPr>
            <w:r>
              <w:rPr>
                <w:rFonts w:eastAsia="仿宋_GB2312"/>
                <w:sz w:val="24"/>
              </w:rPr>
              <w:t>填表人：唐晔</w:t>
            </w:r>
            <w:r>
              <w:rPr>
                <w:rFonts w:eastAsia="仿宋_GB2312"/>
                <w:sz w:val="24"/>
              </w:rPr>
              <w:t xml:space="preserve">   </w:t>
            </w:r>
            <w:r>
              <w:rPr>
                <w:rFonts w:eastAsia="仿宋_GB2312"/>
                <w:sz w:val="24"/>
              </w:rPr>
              <w:t>填报日期：</w:t>
            </w:r>
            <w:r>
              <w:rPr>
                <w:rFonts w:eastAsia="仿宋_GB2312" w:hint="eastAsia"/>
                <w:sz w:val="24"/>
              </w:rPr>
              <w:t>2020.09.03</w:t>
            </w:r>
            <w:r>
              <w:rPr>
                <w:rFonts w:eastAsia="仿宋_GB2312"/>
                <w:sz w:val="24"/>
              </w:rPr>
              <w:t xml:space="preserve">  </w:t>
            </w:r>
            <w:r>
              <w:rPr>
                <w:rFonts w:eastAsia="仿宋_GB2312"/>
                <w:sz w:val="24"/>
              </w:rPr>
              <w:t>联系电话：</w:t>
            </w:r>
            <w:r>
              <w:rPr>
                <w:rFonts w:eastAsia="仿宋_GB2312" w:hint="eastAsia"/>
                <w:sz w:val="24"/>
              </w:rPr>
              <w:t>073126226831</w:t>
            </w:r>
            <w:r>
              <w:rPr>
                <w:rFonts w:eastAsia="仿宋_GB2312"/>
                <w:sz w:val="24"/>
              </w:rPr>
              <w:t xml:space="preserve">  </w:t>
            </w:r>
            <w:r>
              <w:rPr>
                <w:rFonts w:eastAsia="仿宋_GB2312"/>
                <w:sz w:val="24"/>
              </w:rPr>
              <w:t>单位负责人签字：</w:t>
            </w:r>
          </w:p>
        </w:tc>
      </w:tr>
    </w:tbl>
    <w:p w:rsidR="00050C79" w:rsidRPr="0047492B" w:rsidRDefault="00050C79" w:rsidP="00050C79">
      <w:pPr>
        <w:spacing w:line="200" w:lineRule="exact"/>
        <w:sectPr w:rsidR="00050C79" w:rsidRPr="0047492B">
          <w:headerReference w:type="default" r:id="rId7"/>
          <w:footerReference w:type="even"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firstRow="0" w:lastRow="0" w:firstColumn="0" w:lastColumn="0" w:noHBand="0" w:noVBand="0"/>
      </w:tblPr>
      <w:tblGrid>
        <w:gridCol w:w="1225"/>
        <w:gridCol w:w="1160"/>
        <w:gridCol w:w="900"/>
        <w:gridCol w:w="135"/>
        <w:gridCol w:w="625"/>
        <w:gridCol w:w="4460"/>
        <w:gridCol w:w="5600"/>
        <w:gridCol w:w="1080"/>
      </w:tblGrid>
      <w:tr w:rsidR="00050C79" w:rsidTr="008E4025">
        <w:trPr>
          <w:trHeight w:val="420"/>
          <w:tblHeader/>
        </w:trPr>
        <w:tc>
          <w:tcPr>
            <w:tcW w:w="1225" w:type="dxa"/>
            <w:tcBorders>
              <w:top w:val="nil"/>
              <w:left w:val="nil"/>
              <w:bottom w:val="nil"/>
              <w:right w:val="nil"/>
            </w:tcBorders>
            <w:noWrap/>
            <w:vAlign w:val="center"/>
          </w:tcPr>
          <w:p w:rsidR="00050C79" w:rsidRDefault="00050C79" w:rsidP="008E4025">
            <w:pPr>
              <w:widowControl/>
              <w:jc w:val="left"/>
              <w:rPr>
                <w:rFonts w:eastAsia="黑体" w:hint="eastAsia"/>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050C79" w:rsidRDefault="00050C79" w:rsidP="008E4025">
            <w:pPr>
              <w:widowControl/>
              <w:jc w:val="left"/>
              <w:rPr>
                <w:kern w:val="0"/>
                <w:sz w:val="24"/>
              </w:rPr>
            </w:pPr>
          </w:p>
        </w:tc>
        <w:tc>
          <w:tcPr>
            <w:tcW w:w="900" w:type="dxa"/>
            <w:tcBorders>
              <w:top w:val="nil"/>
              <w:left w:val="nil"/>
              <w:bottom w:val="nil"/>
              <w:right w:val="nil"/>
            </w:tcBorders>
            <w:noWrap/>
            <w:vAlign w:val="center"/>
          </w:tcPr>
          <w:p w:rsidR="00050C79" w:rsidRDefault="00050C79" w:rsidP="008E4025">
            <w:pPr>
              <w:widowControl/>
              <w:jc w:val="left"/>
              <w:rPr>
                <w:kern w:val="0"/>
                <w:sz w:val="24"/>
              </w:rPr>
            </w:pPr>
          </w:p>
        </w:tc>
        <w:tc>
          <w:tcPr>
            <w:tcW w:w="760" w:type="dxa"/>
            <w:gridSpan w:val="2"/>
            <w:tcBorders>
              <w:top w:val="nil"/>
              <w:left w:val="nil"/>
              <w:bottom w:val="nil"/>
              <w:right w:val="nil"/>
            </w:tcBorders>
            <w:noWrap/>
            <w:vAlign w:val="center"/>
          </w:tcPr>
          <w:p w:rsidR="00050C79" w:rsidRDefault="00050C79" w:rsidP="008E4025">
            <w:pPr>
              <w:widowControl/>
              <w:jc w:val="left"/>
              <w:rPr>
                <w:kern w:val="0"/>
                <w:sz w:val="24"/>
              </w:rPr>
            </w:pPr>
          </w:p>
        </w:tc>
        <w:tc>
          <w:tcPr>
            <w:tcW w:w="4460" w:type="dxa"/>
            <w:tcBorders>
              <w:top w:val="nil"/>
              <w:left w:val="nil"/>
              <w:bottom w:val="nil"/>
              <w:right w:val="nil"/>
            </w:tcBorders>
            <w:noWrap/>
            <w:vAlign w:val="center"/>
          </w:tcPr>
          <w:p w:rsidR="00050C79" w:rsidRDefault="00050C79" w:rsidP="008E4025">
            <w:pPr>
              <w:widowControl/>
              <w:jc w:val="left"/>
              <w:rPr>
                <w:kern w:val="0"/>
                <w:sz w:val="24"/>
              </w:rPr>
            </w:pPr>
          </w:p>
        </w:tc>
        <w:tc>
          <w:tcPr>
            <w:tcW w:w="5600" w:type="dxa"/>
            <w:tcBorders>
              <w:top w:val="nil"/>
              <w:left w:val="nil"/>
              <w:bottom w:val="nil"/>
              <w:right w:val="nil"/>
            </w:tcBorders>
            <w:noWrap/>
            <w:vAlign w:val="center"/>
          </w:tcPr>
          <w:p w:rsidR="00050C79" w:rsidRDefault="00050C79" w:rsidP="008E4025">
            <w:pPr>
              <w:widowControl/>
              <w:jc w:val="left"/>
              <w:rPr>
                <w:kern w:val="0"/>
                <w:sz w:val="24"/>
              </w:rPr>
            </w:pPr>
          </w:p>
        </w:tc>
        <w:tc>
          <w:tcPr>
            <w:tcW w:w="1080" w:type="dxa"/>
            <w:tcBorders>
              <w:top w:val="nil"/>
              <w:left w:val="nil"/>
              <w:bottom w:val="nil"/>
              <w:right w:val="nil"/>
            </w:tcBorders>
            <w:noWrap/>
            <w:vAlign w:val="center"/>
          </w:tcPr>
          <w:p w:rsidR="00050C79" w:rsidRDefault="00050C79" w:rsidP="008E4025">
            <w:pPr>
              <w:widowControl/>
              <w:jc w:val="left"/>
              <w:rPr>
                <w:kern w:val="0"/>
                <w:sz w:val="24"/>
              </w:rPr>
            </w:pPr>
          </w:p>
        </w:tc>
      </w:tr>
      <w:tr w:rsidR="00050C79" w:rsidTr="008E4025">
        <w:trPr>
          <w:trHeight w:val="855"/>
          <w:tblHeader/>
        </w:trPr>
        <w:tc>
          <w:tcPr>
            <w:tcW w:w="15185" w:type="dxa"/>
            <w:gridSpan w:val="8"/>
            <w:tcBorders>
              <w:top w:val="nil"/>
              <w:left w:val="nil"/>
              <w:bottom w:val="nil"/>
              <w:right w:val="nil"/>
            </w:tcBorders>
            <w:noWrap/>
            <w:vAlign w:val="center"/>
          </w:tcPr>
          <w:p w:rsidR="00050C79" w:rsidRDefault="00050C79"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050C79"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自评分</w:t>
            </w:r>
          </w:p>
        </w:tc>
      </w:tr>
      <w:tr w:rsidR="00050C79"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3</w:t>
            </w:r>
          </w:p>
        </w:tc>
      </w:tr>
      <w:tr w:rsidR="00050C79"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2</w:t>
            </w:r>
          </w:p>
        </w:tc>
      </w:tr>
      <w:tr w:rsidR="00050C79"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center"/>
              <w:rPr>
                <w:rFonts w:hint="eastAsia"/>
                <w:kern w:val="0"/>
                <w:sz w:val="20"/>
                <w:szCs w:val="20"/>
              </w:rPr>
            </w:pPr>
            <w:r>
              <w:rPr>
                <w:rFonts w:hAnsi="宋体"/>
                <w:kern w:val="0"/>
                <w:sz w:val="20"/>
                <w:szCs w:val="20"/>
              </w:rPr>
              <w:lastRenderedPageBreak/>
              <w:t>过程</w:t>
            </w:r>
            <w:r>
              <w:rPr>
                <w:kern w:val="0"/>
                <w:sz w:val="20"/>
                <w:szCs w:val="20"/>
              </w:rPr>
              <w:t xml:space="preserve">  </w:t>
            </w:r>
          </w:p>
          <w:p w:rsidR="00050C79" w:rsidRDefault="00050C79"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050C79" w:rsidRDefault="00050C79"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3</w:t>
            </w:r>
          </w:p>
        </w:tc>
      </w:tr>
      <w:tr w:rsidR="00050C79"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2</w:t>
            </w:r>
          </w:p>
        </w:tc>
      </w:tr>
      <w:tr w:rsidR="00050C79"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hint="eastAsia"/>
                <w:kern w:val="0"/>
                <w:sz w:val="24"/>
              </w:rPr>
              <w:t>10</w:t>
            </w:r>
            <w:r>
              <w:rPr>
                <w:rFonts w:hAnsi="宋体"/>
                <w:kern w:val="0"/>
                <w:sz w:val="24"/>
              </w:rPr>
              <w:t xml:space="preserve">　</w:t>
            </w:r>
          </w:p>
        </w:tc>
      </w:tr>
      <w:tr w:rsidR="00050C79"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050C79" w:rsidRDefault="00050C79" w:rsidP="008E4025">
            <w:pPr>
              <w:widowControl/>
              <w:jc w:val="center"/>
              <w:rPr>
                <w:rFonts w:hint="eastAsia"/>
                <w:kern w:val="0"/>
                <w:sz w:val="20"/>
                <w:szCs w:val="20"/>
              </w:rPr>
            </w:pPr>
            <w:r>
              <w:rPr>
                <w:rFonts w:hAnsi="宋体"/>
                <w:kern w:val="0"/>
                <w:sz w:val="20"/>
                <w:szCs w:val="20"/>
              </w:rPr>
              <w:t>产出</w:t>
            </w:r>
          </w:p>
          <w:p w:rsidR="00050C79" w:rsidRDefault="00050C79"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10</w:t>
            </w:r>
          </w:p>
        </w:tc>
      </w:tr>
      <w:tr w:rsidR="00050C79"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5</w:t>
            </w:r>
          </w:p>
        </w:tc>
      </w:tr>
      <w:tr w:rsidR="00050C79"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050C79" w:rsidRDefault="00050C79"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15</w:t>
            </w:r>
          </w:p>
        </w:tc>
      </w:tr>
      <w:tr w:rsidR="00050C79"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050C79" w:rsidRDefault="00050C7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kern w:val="0"/>
                <w:sz w:val="24"/>
              </w:rPr>
              <w:t xml:space="preserve">　</w:t>
            </w:r>
            <w:r>
              <w:rPr>
                <w:rFonts w:hAnsi="宋体" w:hint="eastAsia"/>
                <w:kern w:val="0"/>
                <w:sz w:val="24"/>
              </w:rPr>
              <w:t>10</w:t>
            </w:r>
          </w:p>
        </w:tc>
      </w:tr>
      <w:tr w:rsidR="00050C79"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050C79" w:rsidRDefault="00050C79"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050C79" w:rsidRDefault="00050C79"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050C79" w:rsidRDefault="00050C79" w:rsidP="008E4025">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050C79" w:rsidRDefault="00050C79" w:rsidP="008E4025">
            <w:pPr>
              <w:widowControl/>
              <w:jc w:val="center"/>
              <w:rPr>
                <w:kern w:val="0"/>
                <w:sz w:val="24"/>
              </w:rPr>
            </w:pPr>
            <w:r>
              <w:rPr>
                <w:rFonts w:hAnsi="宋体" w:hint="eastAsia"/>
                <w:kern w:val="0"/>
                <w:sz w:val="24"/>
              </w:rPr>
              <w:t>100</w:t>
            </w:r>
            <w:r>
              <w:rPr>
                <w:rFonts w:hAnsi="宋体"/>
                <w:kern w:val="0"/>
                <w:sz w:val="24"/>
              </w:rPr>
              <w:t xml:space="preserve">　</w:t>
            </w:r>
          </w:p>
        </w:tc>
      </w:tr>
    </w:tbl>
    <w:p w:rsidR="00050C79" w:rsidRDefault="00050C79" w:rsidP="00050C79"/>
    <w:p w:rsidR="0020582A" w:rsidRDefault="0020582A">
      <w:bookmarkStart w:id="0" w:name="_GoBack"/>
      <w:bookmarkEnd w:id="0"/>
    </w:p>
    <w:sectPr w:rsidR="0020582A">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C16" w:rsidRDefault="006A6C16" w:rsidP="00050C79">
      <w:r>
        <w:separator/>
      </w:r>
    </w:p>
  </w:endnote>
  <w:endnote w:type="continuationSeparator" w:id="0">
    <w:p w:rsidR="006A6C16" w:rsidRDefault="006A6C16" w:rsidP="0005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79" w:rsidRDefault="00050C79">
    <w:pPr>
      <w:pStyle w:val="a4"/>
      <w:framePr w:wrap="around" w:vAnchor="text" w:hAnchor="margin" w:xAlign="center" w:y="1"/>
    </w:pPr>
    <w:r>
      <w:fldChar w:fldCharType="begin"/>
    </w:r>
    <w:r>
      <w:rPr>
        <w:rStyle w:val="a5"/>
      </w:rPr>
      <w:instrText>Page</w:instrText>
    </w:r>
    <w:r>
      <w:fldChar w:fldCharType="separate"/>
    </w:r>
    <w:r>
      <w:rPr>
        <w:rStyle w:val="a5"/>
      </w:rPr>
      <w:t>- 1 -</w:t>
    </w:r>
    <w:r>
      <w:fldChar w:fldCharType="end"/>
    </w:r>
  </w:p>
  <w:p w:rsidR="00050C79" w:rsidRDefault="00050C79">
    <w:pPr>
      <w:pStyle w:val="a4"/>
      <w:framePr w:wrap="around" w:vAnchor="text" w:hAnchor="margin" w:xAlign="center" w:y="1"/>
      <w:ind w:right="360"/>
    </w:pPr>
    <w:r>
      <w:fldChar w:fldCharType="begin"/>
    </w:r>
    <w:r>
      <w:rPr>
        <w:rStyle w:val="a5"/>
      </w:rPr>
      <w:instrText>Page</w:instrText>
    </w:r>
    <w:r>
      <w:fldChar w:fldCharType="separate"/>
    </w:r>
    <w:r>
      <w:rPr>
        <w:rStyle w:val="a5"/>
      </w:rPr>
      <w:t>- 1 -</w:t>
    </w:r>
    <w:r>
      <w:fldChar w:fldCharType="end"/>
    </w:r>
  </w:p>
  <w:p w:rsidR="00050C79" w:rsidRDefault="00050C79">
    <w:pPr>
      <w:pStyle w:val="a4"/>
      <w:framePr w:wrap="around" w:vAnchor="text" w:hAnchor="margin" w:xAlign="center" w:y="1"/>
      <w:ind w:right="360"/>
      <w:rPr>
        <w:rStyle w:val="a5"/>
      </w:rPr>
    </w:pPr>
    <w:r>
      <w:fldChar w:fldCharType="begin"/>
    </w:r>
    <w:r>
      <w:rPr>
        <w:rStyle w:val="a5"/>
      </w:rPr>
      <w:instrText>Page</w:instrText>
    </w:r>
    <w:r>
      <w:fldChar w:fldCharType="separate"/>
    </w:r>
    <w:r>
      <w:rPr>
        <w:rStyle w:val="a5"/>
      </w:rPr>
      <w:t>- 1 -</w:t>
    </w:r>
    <w:r>
      <w:fldChar w:fldCharType="end"/>
    </w:r>
  </w:p>
  <w:p w:rsidR="00050C79" w:rsidRDefault="00050C7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79" w:rsidRDefault="00050C79">
    <w:pPr>
      <w:pStyle w:val="a4"/>
      <w:framePr w:wrap="around" w:vAnchor="text" w:hAnchor="margin" w:xAlign="center"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noProof/>
        <w:sz w:val="24"/>
        <w:szCs w:val="24"/>
      </w:rPr>
      <w:t>- 9 -</w:t>
    </w:r>
    <w:r>
      <w:rPr>
        <w:rFonts w:ascii="宋体" w:hAnsi="宋体"/>
        <w:sz w:val="24"/>
        <w:szCs w:val="24"/>
      </w:rPr>
      <w:fldChar w:fldCharType="end"/>
    </w:r>
  </w:p>
  <w:p w:rsidR="00050C79" w:rsidRDefault="00050C79">
    <w:pPr>
      <w:pStyle w:val="a4"/>
      <w:ind w:right="360"/>
      <w:rPr>
        <w:rStyle w:val="a5"/>
        <w:rFonts w:ascii="宋体"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79" w:rsidRDefault="00050C79">
    <w:pPr>
      <w:pStyle w:val="a4"/>
      <w:jc w:val="center"/>
      <w:rPr>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- 7 -</w:t>
    </w:r>
    <w:r>
      <w:rPr>
        <w:rFonts w:ascii="宋体" w:hAnsi="宋体"/>
        <w:sz w:val="24"/>
        <w:szCs w:val="24"/>
      </w:rPr>
      <w:fldChar w:fldCharType="end"/>
    </w:r>
  </w:p>
  <w:p w:rsidR="00050C79" w:rsidRDefault="00050C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C16" w:rsidRDefault="006A6C16" w:rsidP="00050C79">
      <w:r>
        <w:separator/>
      </w:r>
    </w:p>
  </w:footnote>
  <w:footnote w:type="continuationSeparator" w:id="0">
    <w:p w:rsidR="006A6C16" w:rsidRDefault="006A6C16" w:rsidP="00050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79" w:rsidRDefault="00050C7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5B"/>
    <w:rsid w:val="00050C79"/>
    <w:rsid w:val="0020582A"/>
    <w:rsid w:val="006A6C16"/>
    <w:rsid w:val="00AA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50C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50C79"/>
    <w:rPr>
      <w:sz w:val="18"/>
      <w:szCs w:val="18"/>
    </w:rPr>
  </w:style>
  <w:style w:type="paragraph" w:styleId="a4">
    <w:name w:val="footer"/>
    <w:basedOn w:val="a"/>
    <w:link w:val="Char0"/>
    <w:unhideWhenUsed/>
    <w:rsid w:val="00050C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50C79"/>
    <w:rPr>
      <w:sz w:val="18"/>
      <w:szCs w:val="18"/>
    </w:rPr>
  </w:style>
  <w:style w:type="character" w:styleId="a5">
    <w:name w:val="page number"/>
    <w:basedOn w:val="a0"/>
    <w:rsid w:val="00050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50C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50C79"/>
    <w:rPr>
      <w:sz w:val="18"/>
      <w:szCs w:val="18"/>
    </w:rPr>
  </w:style>
  <w:style w:type="paragraph" w:styleId="a4">
    <w:name w:val="footer"/>
    <w:basedOn w:val="a"/>
    <w:link w:val="Char0"/>
    <w:unhideWhenUsed/>
    <w:rsid w:val="00050C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50C79"/>
    <w:rPr>
      <w:sz w:val="18"/>
      <w:szCs w:val="18"/>
    </w:rPr>
  </w:style>
  <w:style w:type="character" w:styleId="a5">
    <w:name w:val="page number"/>
    <w:basedOn w:val="a0"/>
    <w:rsid w:val="0005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2021-01-08T03:30:00Z</dcterms:created>
  <dcterms:modified xsi:type="dcterms:W3CDTF">2021-01-08T03:31:00Z</dcterms:modified>
</cp:coreProperties>
</file>