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A0" w:rsidRDefault="003B13A0" w:rsidP="003B13A0">
      <w:pPr>
        <w:spacing w:line="560" w:lineRule="exact"/>
        <w:rPr>
          <w:rFonts w:ascii="Times New Roman" w:eastAsia="黑体" w:hAnsi="Times New Roman"/>
          <w:sz w:val="32"/>
        </w:rPr>
      </w:pPr>
      <w:r>
        <w:rPr>
          <w:rFonts w:ascii="Times New Roman" w:eastAsia="黑体" w:hAnsi="黑体"/>
          <w:sz w:val="32"/>
        </w:rPr>
        <w:t>附件</w:t>
      </w:r>
      <w:r>
        <w:rPr>
          <w:rFonts w:ascii="Times New Roman" w:eastAsia="黑体" w:hAnsi="Times New Roman"/>
          <w:sz w:val="32"/>
        </w:rPr>
        <w:t>2</w:t>
      </w:r>
    </w:p>
    <w:p w:rsidR="003B13A0" w:rsidRDefault="003B13A0" w:rsidP="003B13A0">
      <w:pPr>
        <w:spacing w:line="600" w:lineRule="exact"/>
        <w:jc w:val="center"/>
        <w:rPr>
          <w:rFonts w:ascii="Times New Roman" w:eastAsia="方正小标宋_GBK" w:hAnsi="Times New Roman"/>
          <w:sz w:val="32"/>
        </w:rPr>
      </w:pPr>
      <w:r>
        <w:rPr>
          <w:rFonts w:ascii="Times New Roman" w:eastAsia="方正小标宋_GBK" w:hAnsi="Times New Roman"/>
          <w:sz w:val="36"/>
        </w:rPr>
        <w:t>部门整体支出绩效评价报告</w:t>
      </w:r>
    </w:p>
    <w:p w:rsidR="003B13A0" w:rsidRDefault="003B13A0" w:rsidP="003B13A0">
      <w:pPr>
        <w:spacing w:line="600" w:lineRule="exact"/>
        <w:jc w:val="center"/>
        <w:rPr>
          <w:rFonts w:ascii="Times New Roman" w:eastAsia="楷体_GB2312" w:hAnsi="Times New Roman"/>
          <w:sz w:val="32"/>
        </w:rPr>
      </w:pPr>
    </w:p>
    <w:p w:rsidR="003B13A0" w:rsidRDefault="003B13A0" w:rsidP="003B13A0">
      <w:pPr>
        <w:widowControl/>
        <w:spacing w:line="520" w:lineRule="exact"/>
        <w:ind w:left="640" w:firstLine="640"/>
        <w:rPr>
          <w:rFonts w:ascii="Times New Roman" w:eastAsia="黑体" w:hAnsi="Times New Roman" w:hint="eastAsia"/>
          <w:sz w:val="32"/>
        </w:rPr>
      </w:pPr>
      <w:r>
        <w:rPr>
          <w:rFonts w:ascii="Times New Roman" w:eastAsia="黑体" w:hAnsi="Times New Roman" w:hint="eastAsia"/>
          <w:sz w:val="32"/>
        </w:rPr>
        <w:t>一、</w:t>
      </w:r>
      <w:r>
        <w:rPr>
          <w:rFonts w:ascii="Times New Roman" w:eastAsia="黑体" w:hAnsi="Times New Roman"/>
          <w:sz w:val="32"/>
        </w:rPr>
        <w:t>部门、单位基本情况</w:t>
      </w:r>
    </w:p>
    <w:p w:rsidR="003B13A0" w:rsidRDefault="003B13A0" w:rsidP="003B13A0">
      <w:pPr>
        <w:widowControl/>
        <w:spacing w:line="520" w:lineRule="atLeast"/>
        <w:ind w:left="640" w:firstLine="64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hint="eastAsia"/>
          <w:sz w:val="32"/>
        </w:rPr>
        <w:t>．主要职能。</w:t>
      </w:r>
    </w:p>
    <w:p w:rsidR="003B13A0" w:rsidRDefault="003B13A0" w:rsidP="003B13A0">
      <w:pPr>
        <w:widowControl/>
        <w:spacing w:line="540" w:lineRule="atLeast"/>
        <w:ind w:left="640" w:firstLine="640"/>
        <w:rPr>
          <w:rFonts w:ascii="Times New Roman" w:eastAsia="仿宋_GB2312" w:hAnsi="Times New Roman"/>
          <w:sz w:val="32"/>
        </w:rPr>
      </w:pPr>
      <w:r>
        <w:rPr>
          <w:rFonts w:ascii="Times New Roman" w:eastAsia="仿宋_GB2312" w:hAnsi="Times New Roman" w:hint="eastAsia"/>
          <w:sz w:val="32"/>
        </w:rPr>
        <w:t>根据宪法和法律规定，人大常委会的主要职能职责是：保证宪法、法律、行政法规和上级人民代表大会及其常务委员会决议在本行政区域的遵守和执行。领导或者主持县人民代表大会代表的选举；负责县乡人大的换届选举工作。召集县人民代表大会会议。讨论、决定本行政区域内的政治、经济、教育、科学、文化、卫生、环境和资源保护、民政、民族等工作的重大事项；根据县人民政府的建议，决定全县国民经济和社会发展计划、预算的部分变更；行使决定权，推动决策的科学民主进程。行使监督权，增强人大监督工作的实效。监督县人民政府、人民法院和人民检察院以及监察委员会的工作，联系县人民代表大会代表，受理人民群众对上述机关和国家工作人员的申诉和意见。撤销下一级人民代表大会的不适当的决议。撤销县人民政府的不适当的决定和命令。依法行使任免权，加强干部任前考察和任后监督。在县人民代表大会闭会期间，补选上一级人民代表大会</w:t>
      </w:r>
      <w:r>
        <w:rPr>
          <w:rFonts w:ascii="Times New Roman" w:eastAsia="仿宋_GB2312" w:hAnsi="Times New Roman" w:hint="eastAsia"/>
          <w:sz w:val="32"/>
        </w:rPr>
        <w:lastRenderedPageBreak/>
        <w:t>出缺的代表和罢免个别代表。根据相关法律法规的规定，以及上级人大的工作部署和要求，依法履行职权，认真组织开展代表活动、专项工作评议、“五行一查”、预算审查、代表听审评议庭审案件、人大代表培训等活动；指导乡镇人大工作；代表履职服务、提升代表履职能力。上下联络、完成市人大常委会和县委交办的其他工作。</w:t>
      </w:r>
    </w:p>
    <w:p w:rsidR="003B13A0" w:rsidRDefault="003B13A0" w:rsidP="003B13A0">
      <w:pPr>
        <w:widowControl/>
        <w:spacing w:line="520" w:lineRule="atLeast"/>
        <w:ind w:left="64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hint="eastAsia"/>
          <w:sz w:val="32"/>
        </w:rPr>
        <w:t>．机构情况，包括当年变动情况及原因。</w:t>
      </w:r>
    </w:p>
    <w:p w:rsidR="003B13A0" w:rsidRDefault="003B13A0" w:rsidP="003B13A0">
      <w:pPr>
        <w:widowControl/>
        <w:spacing w:line="520" w:lineRule="atLeast"/>
        <w:ind w:left="640" w:firstLine="640"/>
        <w:rPr>
          <w:rFonts w:ascii="Times New Roman" w:eastAsia="仿宋_GB2312" w:hAnsi="Times New Roman"/>
          <w:sz w:val="32"/>
        </w:rPr>
      </w:pPr>
      <w:r>
        <w:rPr>
          <w:rFonts w:ascii="Times New Roman" w:eastAsia="仿宋_GB2312" w:hAnsi="Times New Roman" w:hint="eastAsia"/>
          <w:sz w:val="32"/>
        </w:rPr>
        <w:t>人大机关包括人大常委会和各专门委员会。县人民代表大会常务委员会是县人民代表大会的常设机构。各专门委员会是县人民代表大会的常设工作机构，分别为：人大法制委员会、人大监察和司法委员会、人大财政经济委员会、人大教育科学文化卫生委员会、人大民族华侨外事委员会、人大环境与资源保护委员会、人大农业与农村委员会、人大社会建设委员会，各专门委员会受本级人民代表大会领导，在大会闭会期间，受本级人民代表大会常务委员会领导。</w:t>
      </w:r>
    </w:p>
    <w:p w:rsidR="003B13A0" w:rsidRDefault="003B13A0" w:rsidP="003B13A0">
      <w:pPr>
        <w:widowControl/>
        <w:spacing w:line="560" w:lineRule="atLeast"/>
        <w:ind w:left="640" w:firstLine="640"/>
        <w:jc w:val="left"/>
        <w:rPr>
          <w:rFonts w:ascii="Times New Roman" w:eastAsia="仿宋_GB2312" w:hAnsi="Times New Roman"/>
          <w:sz w:val="32"/>
        </w:rPr>
      </w:pPr>
      <w:r>
        <w:rPr>
          <w:rFonts w:ascii="Times New Roman" w:eastAsia="仿宋_GB2312" w:hAnsi="Times New Roman" w:hint="eastAsia"/>
          <w:sz w:val="32"/>
        </w:rPr>
        <w:t>人大常委会下设一办二委：办公室、选举任免联络工作委员会、预算工作委员会，人大常委会办公室是人大常委会的综合办事机关。人大常委会办公室下设炎陵县人大常委会办公室信息中心，为财政全额拨款公益一</w:t>
      </w:r>
      <w:r>
        <w:rPr>
          <w:rFonts w:ascii="Times New Roman" w:eastAsia="仿宋_GB2312" w:hAnsi="Times New Roman" w:hint="eastAsia"/>
          <w:sz w:val="32"/>
        </w:rPr>
        <w:lastRenderedPageBreak/>
        <w:t>类事业单位（正股级）。单位机构根据机构改革相关规定设置，年度内无变化。</w:t>
      </w:r>
    </w:p>
    <w:p w:rsidR="003B13A0" w:rsidRDefault="003B13A0" w:rsidP="003B13A0">
      <w:pPr>
        <w:widowControl/>
        <w:spacing w:line="520" w:lineRule="atLeast"/>
        <w:ind w:left="640" w:firstLine="64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hint="eastAsia"/>
          <w:sz w:val="32"/>
        </w:rPr>
        <w:t>．人员情况，包括当年变动情况及原因。</w:t>
      </w:r>
    </w:p>
    <w:p w:rsidR="003B13A0" w:rsidRDefault="003B13A0" w:rsidP="003B13A0">
      <w:pPr>
        <w:widowControl/>
        <w:spacing w:line="520" w:lineRule="atLeast"/>
        <w:ind w:left="640" w:firstLine="640"/>
        <w:rPr>
          <w:rFonts w:ascii="Times New Roman" w:eastAsia="仿宋_GB2312" w:hAnsi="Times New Roman"/>
          <w:sz w:val="32"/>
        </w:rPr>
      </w:pPr>
      <w:r>
        <w:rPr>
          <w:rFonts w:ascii="Times New Roman" w:eastAsia="仿宋_GB2312" w:hAnsi="Times New Roman" w:hint="eastAsia"/>
          <w:sz w:val="32"/>
        </w:rPr>
        <w:t>单位编制</w:t>
      </w:r>
      <w:r>
        <w:rPr>
          <w:rFonts w:ascii="Times New Roman" w:eastAsia="仿宋_GB2312" w:hAnsi="Times New Roman" w:hint="eastAsia"/>
          <w:sz w:val="32"/>
        </w:rPr>
        <w:t>25</w:t>
      </w:r>
      <w:r>
        <w:rPr>
          <w:rFonts w:ascii="Times New Roman" w:eastAsia="仿宋_GB2312" w:hAnsi="Times New Roman" w:hint="eastAsia"/>
          <w:sz w:val="32"/>
        </w:rPr>
        <w:t>人，现有在职人员</w:t>
      </w:r>
      <w:r>
        <w:rPr>
          <w:rFonts w:ascii="Times New Roman" w:eastAsia="仿宋_GB2312" w:hAnsi="Times New Roman" w:hint="eastAsia"/>
          <w:sz w:val="32"/>
        </w:rPr>
        <w:t>33</w:t>
      </w:r>
      <w:r>
        <w:rPr>
          <w:rFonts w:ascii="Times New Roman" w:eastAsia="仿宋_GB2312" w:hAnsi="Times New Roman" w:hint="eastAsia"/>
          <w:sz w:val="32"/>
        </w:rPr>
        <w:t>人，其中：正处</w:t>
      </w:r>
      <w:r>
        <w:rPr>
          <w:rFonts w:ascii="Times New Roman" w:eastAsia="仿宋_GB2312" w:hAnsi="Times New Roman" w:hint="eastAsia"/>
          <w:sz w:val="32"/>
        </w:rPr>
        <w:t>2</w:t>
      </w:r>
      <w:r>
        <w:rPr>
          <w:rFonts w:ascii="Times New Roman" w:eastAsia="仿宋_GB2312" w:hAnsi="Times New Roman" w:hint="eastAsia"/>
          <w:sz w:val="32"/>
        </w:rPr>
        <w:t>人、副处</w:t>
      </w:r>
      <w:r>
        <w:rPr>
          <w:rFonts w:ascii="Times New Roman" w:eastAsia="仿宋_GB2312" w:hAnsi="Times New Roman" w:hint="eastAsia"/>
          <w:sz w:val="32"/>
        </w:rPr>
        <w:t>11</w:t>
      </w:r>
      <w:r>
        <w:rPr>
          <w:rFonts w:ascii="Times New Roman" w:eastAsia="仿宋_GB2312" w:hAnsi="Times New Roman" w:hint="eastAsia"/>
          <w:sz w:val="32"/>
        </w:rPr>
        <w:t>人，正科</w:t>
      </w:r>
      <w:r>
        <w:rPr>
          <w:rFonts w:ascii="Times New Roman" w:eastAsia="仿宋_GB2312" w:hAnsi="Times New Roman" w:hint="eastAsia"/>
          <w:sz w:val="32"/>
        </w:rPr>
        <w:t>12</w:t>
      </w:r>
      <w:r>
        <w:rPr>
          <w:rFonts w:ascii="Times New Roman" w:eastAsia="仿宋_GB2312" w:hAnsi="Times New Roman" w:hint="eastAsia"/>
          <w:sz w:val="32"/>
        </w:rPr>
        <w:t>人、副科</w:t>
      </w:r>
      <w:r>
        <w:rPr>
          <w:rFonts w:ascii="Times New Roman" w:eastAsia="仿宋_GB2312" w:hAnsi="Times New Roman" w:hint="eastAsia"/>
          <w:sz w:val="32"/>
        </w:rPr>
        <w:t>4</w:t>
      </w:r>
      <w:r>
        <w:rPr>
          <w:rFonts w:ascii="Times New Roman" w:eastAsia="仿宋_GB2312" w:hAnsi="Times New Roman" w:hint="eastAsia"/>
          <w:sz w:val="32"/>
        </w:rPr>
        <w:t>人、科员</w:t>
      </w:r>
      <w:r>
        <w:rPr>
          <w:rFonts w:ascii="Times New Roman" w:eastAsia="仿宋_GB2312" w:hAnsi="Times New Roman" w:hint="eastAsia"/>
          <w:sz w:val="32"/>
        </w:rPr>
        <w:t>1</w:t>
      </w:r>
      <w:r>
        <w:rPr>
          <w:rFonts w:ascii="Times New Roman" w:eastAsia="仿宋_GB2312" w:hAnsi="Times New Roman" w:hint="eastAsia"/>
          <w:sz w:val="32"/>
        </w:rPr>
        <w:t>人、行政后勤</w:t>
      </w:r>
      <w:r>
        <w:rPr>
          <w:rFonts w:ascii="Times New Roman" w:eastAsia="仿宋_GB2312" w:hAnsi="Times New Roman" w:hint="eastAsia"/>
          <w:sz w:val="32"/>
        </w:rPr>
        <w:t>2</w:t>
      </w:r>
      <w:r>
        <w:rPr>
          <w:rFonts w:ascii="Times New Roman" w:eastAsia="仿宋_GB2312" w:hAnsi="Times New Roman" w:hint="eastAsia"/>
          <w:sz w:val="32"/>
        </w:rPr>
        <w:t>人、公益一类全额事业管理人员</w:t>
      </w:r>
      <w:r>
        <w:rPr>
          <w:rFonts w:ascii="Times New Roman" w:eastAsia="仿宋_GB2312" w:hAnsi="Times New Roman" w:hint="eastAsia"/>
          <w:sz w:val="32"/>
        </w:rPr>
        <w:t>1</w:t>
      </w:r>
      <w:r>
        <w:rPr>
          <w:rFonts w:ascii="Times New Roman" w:eastAsia="仿宋_GB2312" w:hAnsi="Times New Roman" w:hint="eastAsia"/>
          <w:sz w:val="32"/>
        </w:rPr>
        <w:t>人。离休副处</w:t>
      </w:r>
      <w:r>
        <w:rPr>
          <w:rFonts w:ascii="Times New Roman" w:eastAsia="仿宋_GB2312" w:hAnsi="Times New Roman" w:hint="eastAsia"/>
          <w:sz w:val="32"/>
        </w:rPr>
        <w:t>1</w:t>
      </w:r>
      <w:r>
        <w:rPr>
          <w:rFonts w:ascii="Times New Roman" w:eastAsia="仿宋_GB2312" w:hAnsi="Times New Roman" w:hint="eastAsia"/>
          <w:sz w:val="32"/>
        </w:rPr>
        <w:t>人。</w:t>
      </w:r>
    </w:p>
    <w:p w:rsidR="003B13A0" w:rsidRDefault="003B13A0" w:rsidP="003B13A0">
      <w:pPr>
        <w:widowControl/>
        <w:spacing w:line="520" w:lineRule="exact"/>
        <w:ind w:left="640" w:firstLine="640"/>
        <w:rPr>
          <w:rFonts w:ascii="Times New Roman" w:eastAsia="黑体" w:hAnsi="Times New Roman"/>
          <w:sz w:val="32"/>
        </w:rPr>
      </w:pPr>
      <w:r>
        <w:rPr>
          <w:rFonts w:ascii="Calibri" w:eastAsia="仿宋_GB2312" w:hAnsi="Calibri" w:hint="eastAsia"/>
          <w:sz w:val="32"/>
        </w:rPr>
        <w:t>当年人员变动情况：在职人员增加</w:t>
      </w:r>
      <w:r>
        <w:rPr>
          <w:rFonts w:ascii="Calibri" w:eastAsia="仿宋_GB2312" w:hAnsi="Calibri" w:hint="eastAsia"/>
          <w:sz w:val="32"/>
        </w:rPr>
        <w:t>4</w:t>
      </w:r>
      <w:r>
        <w:rPr>
          <w:rFonts w:ascii="Calibri" w:eastAsia="仿宋_GB2312" w:hAnsi="Calibri" w:hint="eastAsia"/>
          <w:sz w:val="32"/>
        </w:rPr>
        <w:t>人，因工作需要调入</w:t>
      </w:r>
      <w:r>
        <w:rPr>
          <w:rFonts w:ascii="Calibri" w:eastAsia="仿宋_GB2312" w:hAnsi="Calibri" w:hint="eastAsia"/>
          <w:sz w:val="32"/>
        </w:rPr>
        <w:t>4</w:t>
      </w:r>
      <w:r>
        <w:rPr>
          <w:rFonts w:ascii="Calibri" w:eastAsia="仿宋_GB2312" w:hAnsi="Calibri" w:hint="eastAsia"/>
          <w:sz w:val="32"/>
        </w:rPr>
        <w:t>人；减少</w:t>
      </w:r>
      <w:r>
        <w:rPr>
          <w:rFonts w:ascii="Calibri" w:eastAsia="仿宋_GB2312" w:hAnsi="Calibri" w:hint="eastAsia"/>
          <w:sz w:val="32"/>
        </w:rPr>
        <w:t>2</w:t>
      </w:r>
      <w:r>
        <w:rPr>
          <w:rFonts w:ascii="Calibri" w:eastAsia="仿宋_GB2312" w:hAnsi="Calibri" w:hint="eastAsia"/>
          <w:sz w:val="32"/>
        </w:rPr>
        <w:t>人，其中：退休</w:t>
      </w:r>
      <w:r>
        <w:rPr>
          <w:rFonts w:ascii="Calibri" w:eastAsia="仿宋_GB2312" w:hAnsi="Calibri" w:hint="eastAsia"/>
          <w:sz w:val="32"/>
        </w:rPr>
        <w:t>1</w:t>
      </w:r>
      <w:r>
        <w:rPr>
          <w:rFonts w:ascii="Calibri" w:eastAsia="仿宋_GB2312" w:hAnsi="Calibri" w:hint="eastAsia"/>
          <w:sz w:val="32"/>
        </w:rPr>
        <w:t>人，因工作需要调出</w:t>
      </w:r>
      <w:r>
        <w:rPr>
          <w:rFonts w:ascii="Calibri" w:eastAsia="仿宋_GB2312" w:hAnsi="Calibri" w:hint="eastAsia"/>
          <w:sz w:val="32"/>
        </w:rPr>
        <w:t>1</w:t>
      </w:r>
      <w:r>
        <w:rPr>
          <w:rFonts w:ascii="Calibri" w:eastAsia="仿宋_GB2312" w:hAnsi="Calibri" w:hint="eastAsia"/>
          <w:sz w:val="32"/>
        </w:rPr>
        <w:t>人。</w:t>
      </w:r>
    </w:p>
    <w:p w:rsidR="003B13A0" w:rsidRDefault="003B13A0" w:rsidP="003B13A0">
      <w:pPr>
        <w:widowControl/>
        <w:spacing w:line="520" w:lineRule="exact"/>
        <w:ind w:left="640"/>
        <w:rPr>
          <w:rFonts w:ascii="Times New Roman" w:eastAsia="黑体" w:hAnsi="Times New Roman"/>
          <w:sz w:val="32"/>
        </w:rPr>
      </w:pPr>
      <w:r>
        <w:rPr>
          <w:rFonts w:ascii="Times New Roman" w:eastAsia="黑体" w:hAnsi="Times New Roman" w:hint="eastAsia"/>
          <w:sz w:val="32"/>
        </w:rPr>
        <w:t>二、</w:t>
      </w:r>
      <w:r>
        <w:rPr>
          <w:rFonts w:ascii="Times New Roman" w:eastAsia="黑体" w:hAnsi="Times New Roman"/>
          <w:sz w:val="32"/>
        </w:rPr>
        <w:t>一般公共预算支出情况</w:t>
      </w:r>
    </w:p>
    <w:p w:rsidR="003B13A0" w:rsidRDefault="003B13A0" w:rsidP="003B13A0">
      <w:pPr>
        <w:widowControl/>
        <w:spacing w:line="520" w:lineRule="exact"/>
        <w:ind w:left="640"/>
        <w:rPr>
          <w:rFonts w:ascii="Times New Roman" w:eastAsia="黑体" w:hAnsi="Times New Roman" w:hint="eastAsia"/>
          <w:sz w:val="32"/>
        </w:rPr>
      </w:pPr>
      <w:r>
        <w:rPr>
          <w:rFonts w:ascii="Times New Roman" w:eastAsia="黑体" w:hAnsi="Times New Roman" w:hint="eastAsia"/>
          <w:sz w:val="32"/>
        </w:rPr>
        <w:t>（一）</w:t>
      </w:r>
      <w:r>
        <w:rPr>
          <w:rFonts w:ascii="Times New Roman" w:eastAsia="黑体" w:hAnsi="Times New Roman"/>
          <w:sz w:val="32"/>
        </w:rPr>
        <w:t>基本支出情况</w:t>
      </w:r>
    </w:p>
    <w:p w:rsidR="003B13A0" w:rsidRDefault="003B13A0" w:rsidP="003B13A0">
      <w:pPr>
        <w:widowControl/>
        <w:spacing w:line="520" w:lineRule="atLeast"/>
        <w:ind w:left="640" w:firstLine="640"/>
        <w:rPr>
          <w:rFonts w:ascii="Calibri" w:eastAsia="仿宋_GB2312" w:hAnsi="Calibri"/>
          <w:sz w:val="32"/>
        </w:rPr>
      </w:pPr>
      <w:r>
        <w:rPr>
          <w:rFonts w:ascii="Calibri" w:eastAsia="仿宋_GB2312" w:hAnsi="Calibri" w:hint="eastAsia"/>
          <w:sz w:val="32"/>
        </w:rPr>
        <w:t>2019</w:t>
      </w:r>
      <w:r>
        <w:rPr>
          <w:rFonts w:ascii="Calibri" w:eastAsia="仿宋_GB2312" w:hAnsi="Calibri" w:hint="eastAsia"/>
          <w:sz w:val="32"/>
        </w:rPr>
        <w:t>年财政拨款收入</w:t>
      </w:r>
      <w:r>
        <w:rPr>
          <w:rFonts w:ascii="Calibri" w:eastAsia="仿宋_GB2312" w:hAnsi="Calibri" w:hint="eastAsia"/>
          <w:sz w:val="32"/>
        </w:rPr>
        <w:t>9345483</w:t>
      </w:r>
      <w:r>
        <w:rPr>
          <w:rFonts w:ascii="Calibri" w:eastAsia="仿宋_GB2312" w:hAnsi="Calibri" w:hint="eastAsia"/>
          <w:sz w:val="32"/>
        </w:rPr>
        <w:t>元、支出</w:t>
      </w:r>
      <w:r>
        <w:rPr>
          <w:rFonts w:ascii="Calibri" w:eastAsia="仿宋_GB2312" w:hAnsi="Calibri" w:hint="eastAsia"/>
          <w:sz w:val="32"/>
        </w:rPr>
        <w:t>9345483</w:t>
      </w:r>
      <w:r>
        <w:rPr>
          <w:rFonts w:ascii="Calibri" w:eastAsia="仿宋_GB2312" w:hAnsi="Calibri" w:hint="eastAsia"/>
          <w:sz w:val="32"/>
        </w:rPr>
        <w:t>元，其中</w:t>
      </w:r>
      <w:r>
        <w:rPr>
          <w:rFonts w:ascii="Calibri" w:eastAsia="仿宋_GB2312" w:hAnsi="Calibri" w:hint="eastAsia"/>
          <w:sz w:val="32"/>
        </w:rPr>
        <w:t>:</w:t>
      </w:r>
      <w:r>
        <w:rPr>
          <w:rFonts w:ascii="Calibri" w:eastAsia="仿宋_GB2312" w:hAnsi="Calibri" w:hint="eastAsia"/>
          <w:sz w:val="32"/>
        </w:rPr>
        <w:t>一般公共预算财政拨款收入</w:t>
      </w:r>
      <w:r>
        <w:rPr>
          <w:rFonts w:ascii="Calibri" w:eastAsia="仿宋_GB2312" w:hAnsi="Calibri" w:hint="eastAsia"/>
          <w:sz w:val="32"/>
        </w:rPr>
        <w:t>9345483</w:t>
      </w:r>
      <w:r>
        <w:rPr>
          <w:rFonts w:ascii="Calibri" w:eastAsia="仿宋_GB2312" w:hAnsi="Calibri" w:hint="eastAsia"/>
          <w:sz w:val="32"/>
        </w:rPr>
        <w:t>元、一般公共预算财政拨款支出</w:t>
      </w:r>
      <w:r>
        <w:rPr>
          <w:rFonts w:ascii="Calibri" w:eastAsia="仿宋_GB2312" w:hAnsi="Calibri" w:hint="eastAsia"/>
          <w:sz w:val="32"/>
        </w:rPr>
        <w:t>9345483</w:t>
      </w:r>
      <w:r>
        <w:rPr>
          <w:rFonts w:ascii="Calibri" w:eastAsia="仿宋_GB2312" w:hAnsi="Calibri" w:hint="eastAsia"/>
          <w:sz w:val="32"/>
        </w:rPr>
        <w:t>元。具体构成为：</w:t>
      </w:r>
    </w:p>
    <w:p w:rsidR="003B13A0" w:rsidRDefault="003B13A0" w:rsidP="003B13A0">
      <w:pPr>
        <w:widowControl/>
        <w:spacing w:line="520" w:lineRule="atLeast"/>
        <w:ind w:left="640" w:firstLine="640"/>
        <w:rPr>
          <w:rFonts w:ascii="Calibri" w:eastAsia="仿宋_GB2312" w:hAnsi="Calibri" w:hint="eastAsia"/>
          <w:sz w:val="32"/>
        </w:rPr>
      </w:pPr>
      <w:r>
        <w:rPr>
          <w:rFonts w:ascii="Calibri" w:eastAsia="仿宋_GB2312" w:hAnsi="Calibri" w:hint="eastAsia"/>
          <w:sz w:val="32"/>
        </w:rPr>
        <w:t>（</w:t>
      </w:r>
      <w:r>
        <w:rPr>
          <w:rFonts w:ascii="Calibri" w:eastAsia="仿宋_GB2312" w:hAnsi="Calibri" w:hint="eastAsia"/>
          <w:sz w:val="32"/>
        </w:rPr>
        <w:t>1</w:t>
      </w:r>
      <w:r>
        <w:rPr>
          <w:rFonts w:ascii="Calibri" w:eastAsia="仿宋_GB2312" w:hAnsi="Calibri" w:hint="eastAsia"/>
          <w:sz w:val="32"/>
        </w:rPr>
        <w:t>）基本支出</w:t>
      </w:r>
      <w:r>
        <w:rPr>
          <w:rFonts w:ascii="Calibri" w:eastAsia="仿宋_GB2312" w:hAnsi="Calibri" w:hint="eastAsia"/>
          <w:sz w:val="32"/>
        </w:rPr>
        <w:t>9345483</w:t>
      </w:r>
      <w:r>
        <w:rPr>
          <w:rFonts w:ascii="Calibri" w:eastAsia="仿宋_GB2312" w:hAnsi="Calibri" w:hint="eastAsia"/>
          <w:sz w:val="32"/>
        </w:rPr>
        <w:t>元。</w:t>
      </w:r>
    </w:p>
    <w:p w:rsidR="003B13A0" w:rsidRDefault="003B13A0" w:rsidP="003B13A0">
      <w:pPr>
        <w:widowControl/>
        <w:spacing w:line="520" w:lineRule="atLeast"/>
        <w:ind w:left="640" w:firstLine="640"/>
        <w:rPr>
          <w:rFonts w:ascii="Calibri" w:eastAsia="仿宋_GB2312" w:hAnsi="Calibri"/>
          <w:sz w:val="32"/>
        </w:rPr>
      </w:pPr>
      <w:r>
        <w:rPr>
          <w:rFonts w:ascii="Calibri" w:eastAsia="仿宋_GB2312" w:hAnsi="Calibri" w:hint="eastAsia"/>
          <w:sz w:val="32"/>
        </w:rPr>
        <w:t>基本支出按功能分类，其中：人大事务</w:t>
      </w:r>
      <w:r>
        <w:rPr>
          <w:rFonts w:ascii="Calibri" w:eastAsia="仿宋_GB2312" w:hAnsi="Calibri" w:hint="eastAsia"/>
          <w:sz w:val="32"/>
        </w:rPr>
        <w:t>6723418</w:t>
      </w:r>
      <w:r>
        <w:rPr>
          <w:rFonts w:ascii="Calibri" w:eastAsia="仿宋_GB2312" w:hAnsi="Calibri" w:hint="eastAsia"/>
          <w:sz w:val="32"/>
        </w:rPr>
        <w:t>元、纪检监察事务</w:t>
      </w:r>
      <w:r>
        <w:rPr>
          <w:rFonts w:ascii="Calibri" w:eastAsia="仿宋_GB2312" w:hAnsi="Calibri" w:hint="eastAsia"/>
          <w:sz w:val="32"/>
        </w:rPr>
        <w:t>120000</w:t>
      </w:r>
      <w:r>
        <w:rPr>
          <w:rFonts w:ascii="Calibri" w:eastAsia="仿宋_GB2312" w:hAnsi="Calibri" w:hint="eastAsia"/>
          <w:sz w:val="32"/>
        </w:rPr>
        <w:t>元、其他一般公共服务支出</w:t>
      </w:r>
      <w:r>
        <w:rPr>
          <w:rFonts w:ascii="Calibri" w:eastAsia="仿宋_GB2312" w:hAnsi="Calibri" w:hint="eastAsia"/>
          <w:sz w:val="32"/>
        </w:rPr>
        <w:t>913396</w:t>
      </w:r>
      <w:r>
        <w:rPr>
          <w:rFonts w:ascii="Calibri" w:eastAsia="仿宋_GB2312" w:hAnsi="Calibri" w:hint="eastAsia"/>
          <w:sz w:val="32"/>
        </w:rPr>
        <w:t>元、行政事业单位离退休</w:t>
      </w:r>
      <w:r>
        <w:rPr>
          <w:rFonts w:ascii="Calibri" w:eastAsia="仿宋_GB2312" w:hAnsi="Calibri" w:hint="eastAsia"/>
          <w:sz w:val="32"/>
        </w:rPr>
        <w:t>578069</w:t>
      </w:r>
      <w:r>
        <w:rPr>
          <w:rFonts w:ascii="Calibri" w:eastAsia="仿宋_GB2312" w:hAnsi="Calibri" w:hint="eastAsia"/>
          <w:sz w:val="32"/>
        </w:rPr>
        <w:t>元、抚恤</w:t>
      </w:r>
      <w:r>
        <w:rPr>
          <w:rFonts w:ascii="Calibri" w:eastAsia="仿宋_GB2312" w:hAnsi="Calibri" w:hint="eastAsia"/>
          <w:sz w:val="32"/>
        </w:rPr>
        <w:t>350007</w:t>
      </w:r>
      <w:r>
        <w:rPr>
          <w:rFonts w:ascii="Calibri" w:eastAsia="仿宋_GB2312" w:hAnsi="Calibri" w:hint="eastAsia"/>
          <w:sz w:val="32"/>
        </w:rPr>
        <w:t>元、财政对其他社会保险基金的补助</w:t>
      </w:r>
      <w:r>
        <w:rPr>
          <w:rFonts w:ascii="Calibri" w:eastAsia="仿宋_GB2312" w:hAnsi="Calibri" w:hint="eastAsia"/>
          <w:sz w:val="32"/>
        </w:rPr>
        <w:t>26751</w:t>
      </w:r>
      <w:r>
        <w:rPr>
          <w:rFonts w:ascii="Calibri" w:eastAsia="仿宋_GB2312" w:hAnsi="Calibri" w:hint="eastAsia"/>
          <w:sz w:val="32"/>
        </w:rPr>
        <w:t>元、行政单位医疗</w:t>
      </w:r>
      <w:r>
        <w:rPr>
          <w:rFonts w:ascii="Calibri" w:eastAsia="仿宋_GB2312" w:hAnsi="Calibri" w:hint="eastAsia"/>
          <w:sz w:val="32"/>
        </w:rPr>
        <w:t>260226</w:t>
      </w:r>
      <w:r>
        <w:rPr>
          <w:rFonts w:ascii="Calibri" w:eastAsia="仿宋_GB2312" w:hAnsi="Calibri" w:hint="eastAsia"/>
          <w:sz w:val="32"/>
        </w:rPr>
        <w:t>元、住房改革支出</w:t>
      </w:r>
      <w:r>
        <w:rPr>
          <w:rFonts w:ascii="Calibri" w:eastAsia="仿宋_GB2312" w:hAnsi="Calibri" w:hint="eastAsia"/>
          <w:sz w:val="32"/>
        </w:rPr>
        <w:t>373616</w:t>
      </w:r>
      <w:r>
        <w:rPr>
          <w:rFonts w:ascii="Calibri" w:eastAsia="仿宋_GB2312" w:hAnsi="Calibri" w:hint="eastAsia"/>
          <w:sz w:val="32"/>
        </w:rPr>
        <w:t>元。</w:t>
      </w:r>
    </w:p>
    <w:p w:rsidR="003B13A0" w:rsidRDefault="003B13A0" w:rsidP="003B13A0">
      <w:pPr>
        <w:widowControl/>
        <w:spacing w:line="520" w:lineRule="atLeast"/>
        <w:ind w:left="640" w:firstLine="640"/>
        <w:rPr>
          <w:rFonts w:ascii="Calibri" w:eastAsia="仿宋_GB2312" w:hAnsi="Calibri"/>
          <w:sz w:val="32"/>
        </w:rPr>
      </w:pPr>
      <w:r>
        <w:rPr>
          <w:rFonts w:ascii="Calibri" w:eastAsia="仿宋_GB2312" w:hAnsi="Calibri" w:hint="eastAsia"/>
          <w:sz w:val="32"/>
        </w:rPr>
        <w:lastRenderedPageBreak/>
        <w:t>基本支出按支出性质分类，其中：人员经费</w:t>
      </w:r>
      <w:r>
        <w:rPr>
          <w:rFonts w:ascii="Calibri" w:eastAsia="仿宋_GB2312" w:hAnsi="Calibri" w:hint="eastAsia"/>
          <w:sz w:val="32"/>
        </w:rPr>
        <w:t>4843649</w:t>
      </w:r>
      <w:r>
        <w:rPr>
          <w:rFonts w:ascii="Calibri" w:eastAsia="仿宋_GB2312" w:hAnsi="Calibri" w:hint="eastAsia"/>
          <w:sz w:val="32"/>
        </w:rPr>
        <w:t>元、日常公用经费</w:t>
      </w:r>
      <w:r>
        <w:rPr>
          <w:rFonts w:ascii="Calibri" w:eastAsia="仿宋_GB2312" w:hAnsi="Calibri" w:hint="eastAsia"/>
          <w:sz w:val="32"/>
        </w:rPr>
        <w:t>4501834</w:t>
      </w:r>
      <w:r>
        <w:rPr>
          <w:rFonts w:ascii="Calibri" w:eastAsia="仿宋_GB2312" w:hAnsi="Calibri" w:hint="eastAsia"/>
          <w:sz w:val="32"/>
        </w:rPr>
        <w:t>元。</w:t>
      </w:r>
    </w:p>
    <w:p w:rsidR="003B13A0" w:rsidRDefault="003B13A0" w:rsidP="003B13A0">
      <w:pPr>
        <w:widowControl/>
        <w:spacing w:line="520" w:lineRule="atLeast"/>
        <w:ind w:left="640" w:firstLine="640"/>
        <w:rPr>
          <w:rFonts w:ascii="Calibri" w:eastAsia="仿宋_GB2312" w:hAnsi="Calibri"/>
          <w:sz w:val="32"/>
        </w:rPr>
      </w:pPr>
      <w:r>
        <w:rPr>
          <w:rFonts w:ascii="Calibri" w:eastAsia="仿宋_GB2312" w:hAnsi="Calibri" w:hint="eastAsia"/>
          <w:sz w:val="32"/>
        </w:rPr>
        <w:t>（</w:t>
      </w:r>
      <w:r>
        <w:rPr>
          <w:rFonts w:ascii="Calibri" w:eastAsia="仿宋_GB2312" w:hAnsi="Calibri" w:hint="eastAsia"/>
          <w:sz w:val="32"/>
        </w:rPr>
        <w:t>2</w:t>
      </w:r>
      <w:r>
        <w:rPr>
          <w:rFonts w:ascii="Calibri" w:eastAsia="仿宋_GB2312" w:hAnsi="Calibri" w:hint="eastAsia"/>
          <w:sz w:val="32"/>
        </w:rPr>
        <w:t>）项目支出</w:t>
      </w:r>
      <w:r>
        <w:rPr>
          <w:rFonts w:ascii="Calibri" w:eastAsia="仿宋_GB2312" w:hAnsi="Calibri" w:hint="eastAsia"/>
          <w:sz w:val="32"/>
        </w:rPr>
        <w:t>0</w:t>
      </w:r>
      <w:r>
        <w:rPr>
          <w:rFonts w:ascii="Calibri" w:eastAsia="仿宋_GB2312" w:hAnsi="Calibri" w:hint="eastAsia"/>
          <w:sz w:val="32"/>
        </w:rPr>
        <w:t>元。</w:t>
      </w:r>
    </w:p>
    <w:p w:rsidR="003B13A0" w:rsidRDefault="003B13A0" w:rsidP="003B13A0">
      <w:pPr>
        <w:spacing w:line="560" w:lineRule="exact"/>
        <w:ind w:left="640" w:firstLine="640"/>
        <w:rPr>
          <w:rFonts w:ascii="Calibri" w:eastAsia="仿宋_GB2312" w:hAnsi="Calibri"/>
          <w:sz w:val="32"/>
        </w:rPr>
      </w:pPr>
      <w:r>
        <w:rPr>
          <w:rFonts w:ascii="Calibri" w:eastAsia="仿宋_GB2312" w:hAnsi="Calibri" w:hint="eastAsia"/>
          <w:sz w:val="32"/>
        </w:rPr>
        <w:t>（</w:t>
      </w:r>
      <w:r>
        <w:rPr>
          <w:rFonts w:ascii="Calibri" w:eastAsia="仿宋_GB2312" w:hAnsi="Calibri" w:hint="eastAsia"/>
          <w:sz w:val="32"/>
        </w:rPr>
        <w:t>3</w:t>
      </w:r>
      <w:r>
        <w:rPr>
          <w:rFonts w:ascii="Calibri" w:eastAsia="仿宋_GB2312" w:hAnsi="Calibri" w:hint="eastAsia"/>
          <w:sz w:val="32"/>
        </w:rPr>
        <w:t>）支出按经济分类，其中：工资福利支出</w:t>
      </w:r>
      <w:r>
        <w:rPr>
          <w:rFonts w:ascii="Calibri" w:eastAsia="仿宋_GB2312" w:hAnsi="Calibri" w:hint="eastAsia"/>
          <w:sz w:val="32"/>
        </w:rPr>
        <w:t>4345341</w:t>
      </w:r>
      <w:r>
        <w:rPr>
          <w:rFonts w:ascii="Calibri" w:eastAsia="仿宋_GB2312" w:hAnsi="Calibri" w:hint="eastAsia"/>
          <w:sz w:val="32"/>
        </w:rPr>
        <w:t>元、商品和服务支出</w:t>
      </w:r>
      <w:r>
        <w:rPr>
          <w:rFonts w:ascii="Calibri" w:eastAsia="仿宋_GB2312" w:hAnsi="Calibri" w:hint="eastAsia"/>
          <w:sz w:val="32"/>
        </w:rPr>
        <w:t>4501834</w:t>
      </w:r>
      <w:r>
        <w:rPr>
          <w:rFonts w:ascii="Calibri" w:eastAsia="仿宋_GB2312" w:hAnsi="Calibri" w:hint="eastAsia"/>
          <w:sz w:val="32"/>
        </w:rPr>
        <w:t>元、对个和家庭的补助</w:t>
      </w:r>
      <w:r>
        <w:rPr>
          <w:rFonts w:ascii="Calibri" w:eastAsia="仿宋_GB2312" w:hAnsi="Calibri" w:hint="eastAsia"/>
          <w:sz w:val="32"/>
        </w:rPr>
        <w:t>498308</w:t>
      </w:r>
      <w:r>
        <w:rPr>
          <w:rFonts w:ascii="Calibri" w:eastAsia="仿宋_GB2312" w:hAnsi="Calibri" w:hint="eastAsia"/>
          <w:sz w:val="32"/>
        </w:rPr>
        <w:t>元。</w:t>
      </w:r>
    </w:p>
    <w:p w:rsidR="003B13A0" w:rsidRDefault="003B13A0" w:rsidP="003B13A0">
      <w:pPr>
        <w:widowControl/>
        <w:spacing w:line="520" w:lineRule="exact"/>
        <w:ind w:left="640"/>
        <w:rPr>
          <w:rFonts w:ascii="Times New Roman" w:eastAsia="黑体" w:hAnsi="Times New Roman"/>
          <w:sz w:val="32"/>
        </w:rPr>
      </w:pPr>
      <w:r>
        <w:rPr>
          <w:rFonts w:ascii="Calibri" w:eastAsia="仿宋_GB2312" w:hAnsi="Calibri" w:hint="eastAsia"/>
          <w:sz w:val="32"/>
        </w:rPr>
        <w:t>2019</w:t>
      </w:r>
      <w:r>
        <w:rPr>
          <w:rFonts w:ascii="Calibri" w:eastAsia="仿宋_GB2312" w:hAnsi="Calibri" w:hint="eastAsia"/>
          <w:sz w:val="32"/>
        </w:rPr>
        <w:t>年“三公”经费支出</w:t>
      </w:r>
      <w:r>
        <w:rPr>
          <w:rFonts w:ascii="Calibri" w:eastAsia="仿宋_GB2312" w:hAnsi="Calibri" w:hint="eastAsia"/>
          <w:sz w:val="32"/>
        </w:rPr>
        <w:t>325000</w:t>
      </w:r>
      <w:r>
        <w:rPr>
          <w:rFonts w:ascii="Calibri" w:eastAsia="仿宋_GB2312" w:hAnsi="Calibri" w:hint="eastAsia"/>
          <w:sz w:val="32"/>
        </w:rPr>
        <w:t>元，较上年</w:t>
      </w:r>
      <w:r>
        <w:rPr>
          <w:rFonts w:ascii="Calibri" w:eastAsia="仿宋_GB2312" w:hAnsi="Calibri" w:hint="eastAsia"/>
          <w:sz w:val="32"/>
        </w:rPr>
        <w:t>333335</w:t>
      </w:r>
      <w:r>
        <w:rPr>
          <w:rFonts w:ascii="Calibri" w:eastAsia="仿宋_GB2312" w:hAnsi="Calibri" w:hint="eastAsia"/>
          <w:sz w:val="32"/>
        </w:rPr>
        <w:t>元下降</w:t>
      </w:r>
      <w:r>
        <w:rPr>
          <w:rFonts w:ascii="Calibri" w:eastAsia="仿宋_GB2312" w:hAnsi="Calibri" w:hint="eastAsia"/>
          <w:sz w:val="32"/>
        </w:rPr>
        <w:t>2.5%</w:t>
      </w:r>
      <w:r>
        <w:rPr>
          <w:rFonts w:ascii="Calibri" w:eastAsia="仿宋_GB2312" w:hAnsi="Calibri" w:hint="eastAsia"/>
          <w:sz w:val="32"/>
        </w:rPr>
        <w:t>，较年初预算减少</w:t>
      </w:r>
      <w:r>
        <w:rPr>
          <w:rFonts w:ascii="Calibri" w:eastAsia="仿宋_GB2312" w:hAnsi="Calibri" w:hint="eastAsia"/>
          <w:sz w:val="32"/>
        </w:rPr>
        <w:t>7.14%</w:t>
      </w:r>
      <w:r>
        <w:rPr>
          <w:rFonts w:ascii="Calibri" w:eastAsia="仿宋_GB2312" w:hAnsi="Calibri" w:hint="eastAsia"/>
          <w:sz w:val="32"/>
        </w:rPr>
        <w:t>。“三公”经费支出在预算控制数内。其中：公务接待费支出</w:t>
      </w:r>
      <w:r>
        <w:rPr>
          <w:rFonts w:ascii="Calibri" w:eastAsia="仿宋_GB2312" w:hAnsi="Calibri" w:hint="eastAsia"/>
          <w:sz w:val="32"/>
        </w:rPr>
        <w:t>325000</w:t>
      </w:r>
      <w:r>
        <w:rPr>
          <w:rFonts w:ascii="Calibri" w:eastAsia="仿宋_GB2312" w:hAnsi="Calibri" w:hint="eastAsia"/>
          <w:sz w:val="32"/>
        </w:rPr>
        <w:t>元，较上年</w:t>
      </w:r>
      <w:r>
        <w:rPr>
          <w:rFonts w:ascii="Calibri" w:eastAsia="仿宋_GB2312" w:hAnsi="Calibri" w:hint="eastAsia"/>
          <w:sz w:val="32"/>
        </w:rPr>
        <w:t>333335</w:t>
      </w:r>
      <w:r>
        <w:rPr>
          <w:rFonts w:ascii="Calibri" w:eastAsia="仿宋_GB2312" w:hAnsi="Calibri" w:hint="eastAsia"/>
          <w:sz w:val="32"/>
        </w:rPr>
        <w:t>元下降</w:t>
      </w:r>
      <w:r>
        <w:rPr>
          <w:rFonts w:ascii="Calibri" w:eastAsia="仿宋_GB2312" w:hAnsi="Calibri" w:hint="eastAsia"/>
          <w:sz w:val="32"/>
        </w:rPr>
        <w:t>2.5%</w:t>
      </w:r>
      <w:r>
        <w:rPr>
          <w:rFonts w:ascii="Calibri" w:eastAsia="仿宋_GB2312" w:hAnsi="Calibri" w:hint="eastAsia"/>
          <w:sz w:val="32"/>
        </w:rPr>
        <w:t>，较年初预算减少</w:t>
      </w:r>
      <w:r>
        <w:rPr>
          <w:rFonts w:ascii="Calibri" w:eastAsia="仿宋_GB2312" w:hAnsi="Calibri" w:hint="eastAsia"/>
          <w:sz w:val="32"/>
        </w:rPr>
        <w:t xml:space="preserve">7.14% </w:t>
      </w:r>
      <w:r>
        <w:rPr>
          <w:rFonts w:ascii="Calibri" w:eastAsia="仿宋_GB2312" w:hAnsi="Calibri" w:hint="eastAsia"/>
          <w:sz w:val="32"/>
        </w:rPr>
        <w:t>。</w:t>
      </w:r>
    </w:p>
    <w:p w:rsidR="003B13A0" w:rsidRDefault="003B13A0" w:rsidP="003B13A0">
      <w:pPr>
        <w:widowControl/>
        <w:spacing w:line="520" w:lineRule="exact"/>
        <w:ind w:left="640"/>
        <w:rPr>
          <w:rFonts w:ascii="Times New Roman" w:eastAsia="黑体" w:hAnsi="Times New Roman"/>
          <w:sz w:val="32"/>
        </w:rPr>
      </w:pPr>
      <w:r>
        <w:rPr>
          <w:rFonts w:ascii="Times New Roman" w:eastAsia="黑体" w:hAnsi="Times New Roman" w:hint="eastAsia"/>
          <w:sz w:val="32"/>
        </w:rPr>
        <w:t>（二）</w:t>
      </w:r>
      <w:r>
        <w:rPr>
          <w:rFonts w:ascii="Times New Roman" w:eastAsia="黑体" w:hAnsi="Times New Roman"/>
          <w:sz w:val="32"/>
        </w:rPr>
        <w:t>项目支出情况</w:t>
      </w:r>
    </w:p>
    <w:p w:rsidR="003B13A0" w:rsidRDefault="003B13A0" w:rsidP="003B13A0">
      <w:pPr>
        <w:widowControl/>
        <w:spacing w:line="520" w:lineRule="exact"/>
        <w:ind w:left="640" w:firstLine="640"/>
        <w:jc w:val="left"/>
        <w:rPr>
          <w:rFonts w:ascii="Times New Roman" w:eastAsia="仿宋_GB2312" w:hAnsi="Times New Roman"/>
          <w:sz w:val="32"/>
        </w:rPr>
      </w:pPr>
      <w:r>
        <w:rPr>
          <w:rFonts w:ascii="仿宋_GB2312" w:eastAsia="仿宋_GB2312" w:hAnsi="Times New Roman"/>
          <w:sz w:val="32"/>
        </w:rPr>
        <w:t>无</w:t>
      </w:r>
    </w:p>
    <w:p w:rsidR="003B13A0" w:rsidRDefault="003B13A0" w:rsidP="003B13A0">
      <w:pPr>
        <w:widowControl/>
        <w:spacing w:line="520" w:lineRule="exact"/>
        <w:ind w:left="640"/>
        <w:jc w:val="left"/>
        <w:rPr>
          <w:rFonts w:ascii="Times New Roman" w:eastAsia="黑体" w:hAnsi="Times New Roman"/>
          <w:sz w:val="32"/>
        </w:rPr>
      </w:pPr>
      <w:r>
        <w:rPr>
          <w:rFonts w:ascii="Times New Roman" w:eastAsia="黑体" w:hAnsi="Times New Roman" w:hint="eastAsia"/>
          <w:sz w:val="32"/>
        </w:rPr>
        <w:t>三、</w:t>
      </w:r>
      <w:r>
        <w:rPr>
          <w:rFonts w:ascii="Times New Roman" w:eastAsia="黑体" w:hAnsi="Times New Roman"/>
          <w:sz w:val="32"/>
        </w:rPr>
        <w:t>政府性基金预算支出情况</w:t>
      </w:r>
    </w:p>
    <w:p w:rsidR="003B13A0" w:rsidRDefault="003B13A0" w:rsidP="003B13A0">
      <w:pPr>
        <w:widowControl/>
        <w:spacing w:line="520" w:lineRule="exact"/>
        <w:ind w:left="640"/>
        <w:jc w:val="left"/>
        <w:rPr>
          <w:rFonts w:ascii="Times New Roman" w:eastAsia="黑体" w:hAnsi="Times New Roman"/>
          <w:sz w:val="32"/>
        </w:rPr>
      </w:pPr>
      <w:r>
        <w:rPr>
          <w:rFonts w:ascii="仿宋_GB2312" w:eastAsia="仿宋_GB2312" w:hAnsi="Times New Roman"/>
          <w:sz w:val="32"/>
        </w:rPr>
        <w:t>无</w:t>
      </w:r>
    </w:p>
    <w:p w:rsidR="003B13A0" w:rsidRDefault="003B13A0" w:rsidP="003B13A0">
      <w:pPr>
        <w:widowControl/>
        <w:spacing w:line="520" w:lineRule="exact"/>
        <w:ind w:left="640"/>
        <w:jc w:val="left"/>
        <w:rPr>
          <w:rFonts w:ascii="Times New Roman" w:eastAsia="黑体" w:hAnsi="Times New Roman"/>
          <w:sz w:val="32"/>
        </w:rPr>
      </w:pPr>
      <w:r>
        <w:rPr>
          <w:rFonts w:ascii="Times New Roman" w:eastAsia="黑体" w:hAnsi="Times New Roman" w:hint="eastAsia"/>
          <w:sz w:val="32"/>
        </w:rPr>
        <w:t>四、</w:t>
      </w:r>
      <w:r>
        <w:rPr>
          <w:rFonts w:ascii="Times New Roman" w:eastAsia="黑体" w:hAnsi="Times New Roman"/>
          <w:sz w:val="32"/>
        </w:rPr>
        <w:t>社会保险基金预算支出情况</w:t>
      </w:r>
    </w:p>
    <w:p w:rsidR="003B13A0" w:rsidRDefault="003B13A0" w:rsidP="003B13A0">
      <w:pPr>
        <w:widowControl/>
        <w:spacing w:line="520" w:lineRule="exact"/>
        <w:ind w:left="640"/>
        <w:jc w:val="left"/>
        <w:rPr>
          <w:rFonts w:ascii="Times New Roman" w:eastAsia="黑体" w:hAnsi="Times New Roman"/>
          <w:sz w:val="32"/>
        </w:rPr>
      </w:pPr>
      <w:r>
        <w:rPr>
          <w:rFonts w:ascii="仿宋_GB2312" w:eastAsia="仿宋_GB2312" w:hAnsi="Times New Roman"/>
          <w:sz w:val="32"/>
        </w:rPr>
        <w:t>无</w:t>
      </w:r>
    </w:p>
    <w:p w:rsidR="003B13A0" w:rsidRDefault="003B13A0" w:rsidP="003B13A0">
      <w:pPr>
        <w:widowControl/>
        <w:spacing w:line="520" w:lineRule="exact"/>
        <w:ind w:left="645" w:firstLine="645"/>
        <w:jc w:val="left"/>
        <w:rPr>
          <w:rFonts w:ascii="Times New Roman" w:eastAsia="黑体" w:hAnsi="Times New Roman"/>
          <w:sz w:val="32"/>
        </w:rPr>
      </w:pPr>
      <w:r>
        <w:rPr>
          <w:rFonts w:ascii="Times New Roman" w:eastAsia="黑体" w:hAnsi="Times New Roman" w:hint="eastAsia"/>
          <w:sz w:val="32"/>
        </w:rPr>
        <w:t>五</w:t>
      </w:r>
      <w:r>
        <w:rPr>
          <w:rFonts w:ascii="Times New Roman" w:eastAsia="黑体" w:hAnsi="Times New Roman"/>
          <w:sz w:val="32"/>
        </w:rPr>
        <w:t>、部门整体支出绩效情况</w:t>
      </w:r>
    </w:p>
    <w:p w:rsidR="003B13A0" w:rsidRDefault="003B13A0" w:rsidP="003B13A0">
      <w:pPr>
        <w:widowControl/>
        <w:spacing w:line="520" w:lineRule="exact"/>
        <w:ind w:left="645" w:firstLine="645"/>
        <w:jc w:val="left"/>
        <w:rPr>
          <w:rFonts w:ascii="仿宋_GB2312" w:eastAsia="仿宋_GB2312" w:hAnsi="Times New Roman" w:hint="eastAsia"/>
          <w:sz w:val="32"/>
        </w:rPr>
      </w:pPr>
      <w:r>
        <w:rPr>
          <w:rFonts w:ascii="仿宋_GB2312" w:eastAsia="仿宋_GB2312" w:hAnsi="Times New Roman" w:hint="eastAsia"/>
          <w:sz w:val="32"/>
        </w:rPr>
        <w:t>部门整体支出均为公共预算财政支出，根据人大工作的特点</w:t>
      </w:r>
      <w:r>
        <w:rPr>
          <w:rFonts w:ascii="Times New Roman" w:eastAsia="宋体" w:hAnsi="Times New Roman"/>
          <w:sz w:val="32"/>
        </w:rPr>
        <w:t>，</w:t>
      </w:r>
      <w:r>
        <w:rPr>
          <w:rFonts w:ascii="仿宋_GB2312" w:eastAsia="仿宋_GB2312" w:hAnsi="Times New Roman" w:hint="eastAsia"/>
          <w:sz w:val="32"/>
        </w:rPr>
        <w:t>整体支出绩效评价如下：</w:t>
      </w:r>
    </w:p>
    <w:p w:rsidR="003B13A0" w:rsidRDefault="003B13A0" w:rsidP="003B13A0">
      <w:pPr>
        <w:widowControl/>
        <w:spacing w:line="520" w:lineRule="exact"/>
        <w:ind w:left="645" w:firstLine="645"/>
        <w:jc w:val="left"/>
        <w:rPr>
          <w:rFonts w:ascii="仿宋_GB2312" w:eastAsia="仿宋_GB2312" w:hAnsi="Times New Roman" w:hint="eastAsia"/>
          <w:sz w:val="32"/>
        </w:rPr>
      </w:pPr>
      <w:r>
        <w:rPr>
          <w:rFonts w:ascii="仿宋_GB2312" w:eastAsia="仿宋_GB2312" w:hAnsi="Times New Roman" w:hint="eastAsia"/>
          <w:sz w:val="32"/>
        </w:rPr>
        <w:t>产出指标：</w:t>
      </w:r>
      <w:r>
        <w:rPr>
          <w:rFonts w:ascii="仿宋_GB2312" w:eastAsia="仿宋_GB2312" w:hAnsi="Times New Roman"/>
          <w:sz w:val="32"/>
        </w:rPr>
        <w:t>重点支出安排率</w:t>
      </w:r>
      <w:r>
        <w:rPr>
          <w:rFonts w:ascii="仿宋_GB2312" w:eastAsia="仿宋_GB2312" w:hAnsi="Times New Roman" w:hint="eastAsia"/>
          <w:sz w:val="32"/>
        </w:rPr>
        <w:t>100%、</w:t>
      </w:r>
      <w:r>
        <w:rPr>
          <w:rFonts w:ascii="仿宋_GB2312" w:eastAsia="仿宋_GB2312" w:hAnsi="Times New Roman"/>
          <w:sz w:val="32"/>
        </w:rPr>
        <w:t>预算调整率</w:t>
      </w:r>
      <w:r>
        <w:rPr>
          <w:rFonts w:ascii="仿宋_GB2312" w:eastAsia="仿宋_GB2312" w:hAnsi="Times New Roman" w:hint="eastAsia"/>
          <w:sz w:val="32"/>
        </w:rPr>
        <w:t>12.39%、</w:t>
      </w:r>
      <w:r>
        <w:rPr>
          <w:rFonts w:ascii="仿宋_GB2312" w:eastAsia="仿宋_GB2312" w:hAnsi="Times New Roman"/>
          <w:sz w:val="32"/>
        </w:rPr>
        <w:t>支付进度率</w:t>
      </w:r>
      <w:r>
        <w:rPr>
          <w:rFonts w:ascii="仿宋_GB2312" w:eastAsia="仿宋_GB2312" w:hAnsi="Times New Roman" w:hint="eastAsia"/>
          <w:sz w:val="32"/>
        </w:rPr>
        <w:t>100%、</w:t>
      </w:r>
      <w:r>
        <w:rPr>
          <w:rFonts w:ascii="仿宋_GB2312" w:eastAsia="仿宋_GB2312" w:hAnsi="Times New Roman"/>
          <w:sz w:val="32"/>
        </w:rPr>
        <w:t>资金结余</w:t>
      </w:r>
      <w:r>
        <w:rPr>
          <w:rFonts w:ascii="仿宋_GB2312" w:eastAsia="仿宋_GB2312" w:hAnsi="Times New Roman" w:hint="eastAsia"/>
          <w:sz w:val="32"/>
        </w:rPr>
        <w:t>0、</w:t>
      </w:r>
      <w:r>
        <w:rPr>
          <w:rFonts w:ascii="仿宋_GB2312" w:eastAsia="仿宋_GB2312" w:hAnsi="Times New Roman"/>
          <w:sz w:val="32"/>
        </w:rPr>
        <w:t>“</w:t>
      </w:r>
      <w:r>
        <w:rPr>
          <w:rFonts w:ascii="仿宋_GB2312" w:eastAsia="仿宋_GB2312" w:hAnsi="Times New Roman"/>
          <w:sz w:val="32"/>
        </w:rPr>
        <w:t>三公经费</w:t>
      </w:r>
      <w:r>
        <w:rPr>
          <w:rFonts w:ascii="仿宋_GB2312" w:eastAsia="仿宋_GB2312" w:hAnsi="Times New Roman"/>
          <w:sz w:val="32"/>
        </w:rPr>
        <w:t>”</w:t>
      </w:r>
      <w:r>
        <w:rPr>
          <w:rFonts w:ascii="仿宋_GB2312" w:eastAsia="仿宋_GB2312" w:hAnsi="Times New Roman"/>
          <w:sz w:val="32"/>
        </w:rPr>
        <w:t>变动率</w:t>
      </w:r>
      <w:r>
        <w:rPr>
          <w:rFonts w:ascii="仿宋_GB2312" w:eastAsia="仿宋_GB2312" w:hAnsi="Times New Roman" w:hint="eastAsia"/>
          <w:sz w:val="32"/>
        </w:rPr>
        <w:t>-2.5%、</w:t>
      </w:r>
      <w:r>
        <w:rPr>
          <w:rFonts w:ascii="仿宋_GB2312" w:eastAsia="仿宋_GB2312" w:hAnsi="Times New Roman"/>
          <w:sz w:val="32"/>
        </w:rPr>
        <w:t>“</w:t>
      </w:r>
      <w:r>
        <w:rPr>
          <w:rFonts w:ascii="仿宋_GB2312" w:eastAsia="仿宋_GB2312" w:hAnsi="Times New Roman"/>
          <w:sz w:val="32"/>
        </w:rPr>
        <w:t>三公经费</w:t>
      </w:r>
      <w:r>
        <w:rPr>
          <w:rFonts w:ascii="仿宋_GB2312" w:eastAsia="仿宋_GB2312" w:hAnsi="Times New Roman"/>
          <w:sz w:val="32"/>
        </w:rPr>
        <w:t>”</w:t>
      </w:r>
      <w:r>
        <w:rPr>
          <w:rFonts w:ascii="仿宋_GB2312" w:eastAsia="仿宋_GB2312" w:hAnsi="Times New Roman"/>
          <w:sz w:val="32"/>
        </w:rPr>
        <w:t>控制率</w:t>
      </w:r>
      <w:r>
        <w:rPr>
          <w:rFonts w:ascii="仿宋_GB2312" w:eastAsia="仿宋_GB2312" w:hAnsi="Times New Roman" w:hint="eastAsia"/>
          <w:sz w:val="32"/>
        </w:rPr>
        <w:t>92.86%、</w:t>
      </w:r>
      <w:r>
        <w:rPr>
          <w:rFonts w:ascii="仿宋_GB2312" w:eastAsia="仿宋_GB2312" w:hAnsi="Times New Roman"/>
          <w:sz w:val="32"/>
        </w:rPr>
        <w:t>预决算和</w:t>
      </w:r>
      <w:r>
        <w:rPr>
          <w:rFonts w:ascii="仿宋_GB2312" w:eastAsia="仿宋_GB2312" w:hAnsi="Times New Roman"/>
          <w:sz w:val="32"/>
        </w:rPr>
        <w:t>“</w:t>
      </w:r>
      <w:r>
        <w:rPr>
          <w:rFonts w:ascii="仿宋_GB2312" w:eastAsia="仿宋_GB2312" w:hAnsi="Times New Roman"/>
          <w:sz w:val="32"/>
        </w:rPr>
        <w:t>三公经费</w:t>
      </w:r>
      <w:r>
        <w:rPr>
          <w:rFonts w:ascii="仿宋_GB2312" w:eastAsia="仿宋_GB2312" w:hAnsi="Times New Roman"/>
          <w:sz w:val="32"/>
        </w:rPr>
        <w:t>”</w:t>
      </w:r>
      <w:r>
        <w:rPr>
          <w:rFonts w:ascii="仿宋_GB2312" w:eastAsia="仿宋_GB2312" w:hAnsi="Times New Roman"/>
          <w:sz w:val="32"/>
        </w:rPr>
        <w:t>预决算公开</w:t>
      </w:r>
      <w:r>
        <w:rPr>
          <w:rFonts w:ascii="仿宋_GB2312" w:eastAsia="仿宋_GB2312" w:hAnsi="Times New Roman" w:hint="eastAsia"/>
          <w:sz w:val="32"/>
        </w:rPr>
        <w:t>100%、</w:t>
      </w:r>
      <w:r>
        <w:rPr>
          <w:rFonts w:ascii="仿宋_GB2312" w:eastAsia="仿宋_GB2312" w:hAnsi="Times New Roman"/>
          <w:sz w:val="32"/>
        </w:rPr>
        <w:t>固定资产利用率</w:t>
      </w:r>
      <w:r>
        <w:rPr>
          <w:rFonts w:ascii="仿宋_GB2312" w:eastAsia="仿宋_GB2312" w:hAnsi="Times New Roman" w:hint="eastAsia"/>
          <w:sz w:val="32"/>
        </w:rPr>
        <w:t>100%、</w:t>
      </w:r>
      <w:r>
        <w:rPr>
          <w:rFonts w:ascii="仿宋_GB2312" w:eastAsia="仿宋_GB2312" w:hAnsi="Times New Roman"/>
          <w:sz w:val="32"/>
        </w:rPr>
        <w:t>重点</w:t>
      </w:r>
      <w:r>
        <w:rPr>
          <w:rFonts w:ascii="仿宋_GB2312" w:eastAsia="仿宋_GB2312" w:hAnsi="Times New Roman"/>
          <w:sz w:val="32"/>
        </w:rPr>
        <w:lastRenderedPageBreak/>
        <w:t>工作实际完成率</w:t>
      </w:r>
      <w:r>
        <w:rPr>
          <w:rFonts w:ascii="仿宋_GB2312" w:eastAsia="仿宋_GB2312" w:hAnsi="Times New Roman" w:hint="eastAsia"/>
          <w:sz w:val="32"/>
        </w:rPr>
        <w:t>100%、</w:t>
      </w:r>
      <w:r>
        <w:rPr>
          <w:rFonts w:ascii="仿宋_GB2312" w:eastAsia="仿宋_GB2312" w:hAnsi="Times New Roman"/>
          <w:sz w:val="32"/>
        </w:rPr>
        <w:t>重点工作质量达标率</w:t>
      </w:r>
      <w:r>
        <w:rPr>
          <w:rFonts w:ascii="仿宋_GB2312" w:eastAsia="仿宋_GB2312" w:hAnsi="Times New Roman" w:hint="eastAsia"/>
          <w:sz w:val="32"/>
        </w:rPr>
        <w:t>100%、</w:t>
      </w:r>
      <w:r>
        <w:rPr>
          <w:rFonts w:ascii="仿宋_GB2312" w:eastAsia="仿宋_GB2312" w:hAnsi="Times New Roman"/>
          <w:sz w:val="32"/>
        </w:rPr>
        <w:t>政府采购执行率</w:t>
      </w:r>
      <w:r>
        <w:rPr>
          <w:rFonts w:ascii="仿宋_GB2312" w:eastAsia="仿宋_GB2312" w:hAnsi="Times New Roman" w:hint="eastAsia"/>
          <w:sz w:val="32"/>
        </w:rPr>
        <w:t>100%。</w:t>
      </w:r>
    </w:p>
    <w:p w:rsidR="003B13A0" w:rsidRDefault="003B13A0" w:rsidP="003B13A0">
      <w:pPr>
        <w:spacing w:line="560" w:lineRule="exact"/>
        <w:ind w:left="640" w:firstLine="640"/>
        <w:rPr>
          <w:rFonts w:ascii="仿宋_GB2312" w:eastAsia="仿宋_GB2312" w:hAnsi="Times New Roman" w:hint="eastAsia"/>
          <w:sz w:val="32"/>
        </w:rPr>
      </w:pPr>
      <w:r>
        <w:rPr>
          <w:rFonts w:ascii="仿宋_GB2312" w:eastAsia="仿宋_GB2312" w:hAnsi="Times New Roman"/>
          <w:sz w:val="32"/>
        </w:rPr>
        <w:t>效益指标：经济效益</w:t>
      </w:r>
      <w:r>
        <w:rPr>
          <w:rFonts w:ascii="仿宋_GB2312" w:eastAsia="仿宋_GB2312" w:hAnsi="Times New Roman" w:hint="eastAsia"/>
          <w:sz w:val="32"/>
        </w:rPr>
        <w:t>100%、社会</w:t>
      </w:r>
      <w:r>
        <w:rPr>
          <w:rFonts w:ascii="仿宋_GB2312" w:eastAsia="仿宋_GB2312" w:hAnsi="Times New Roman"/>
          <w:sz w:val="32"/>
        </w:rPr>
        <w:t>效益</w:t>
      </w:r>
      <w:r>
        <w:rPr>
          <w:rFonts w:ascii="仿宋_GB2312" w:eastAsia="仿宋_GB2312" w:hAnsi="Times New Roman" w:hint="eastAsia"/>
          <w:sz w:val="32"/>
        </w:rPr>
        <w:t>100%、生态</w:t>
      </w:r>
      <w:r>
        <w:rPr>
          <w:rFonts w:ascii="仿宋_GB2312" w:eastAsia="仿宋_GB2312" w:hAnsi="Times New Roman"/>
          <w:sz w:val="32"/>
        </w:rPr>
        <w:t>效益</w:t>
      </w:r>
      <w:r>
        <w:rPr>
          <w:rFonts w:ascii="仿宋_GB2312" w:eastAsia="仿宋_GB2312" w:hAnsi="Times New Roman" w:hint="eastAsia"/>
          <w:sz w:val="32"/>
        </w:rPr>
        <w:t>100%、</w:t>
      </w:r>
      <w:r>
        <w:rPr>
          <w:rFonts w:ascii="仿宋_GB2312" w:eastAsia="仿宋_GB2312" w:hAnsi="Times New Roman"/>
          <w:sz w:val="32"/>
        </w:rPr>
        <w:t>社会公众或服务对象满意度</w:t>
      </w:r>
      <w:r>
        <w:rPr>
          <w:rFonts w:ascii="仿宋_GB2312" w:eastAsia="仿宋_GB2312" w:hAnsi="Times New Roman" w:hint="eastAsia"/>
          <w:sz w:val="32"/>
        </w:rPr>
        <w:t>100%。</w:t>
      </w:r>
    </w:p>
    <w:p w:rsidR="003B13A0" w:rsidRDefault="003B13A0" w:rsidP="003B13A0">
      <w:pPr>
        <w:widowControl/>
        <w:spacing w:line="520" w:lineRule="exact"/>
        <w:ind w:left="645" w:firstLine="645"/>
        <w:jc w:val="left"/>
        <w:rPr>
          <w:rFonts w:ascii="Times New Roman" w:eastAsia="仿宋_GB2312" w:hAnsi="Times New Roman"/>
          <w:color w:val="000000"/>
          <w:sz w:val="32"/>
        </w:rPr>
      </w:pPr>
      <w:r>
        <w:rPr>
          <w:rFonts w:ascii="仿宋_GB2312" w:eastAsia="仿宋_GB2312" w:hAnsi="Times New Roman"/>
          <w:sz w:val="32"/>
        </w:rPr>
        <w:t>部门整体支出绩效评价得分</w:t>
      </w:r>
      <w:r>
        <w:rPr>
          <w:rFonts w:ascii="仿宋_GB2312" w:eastAsia="仿宋_GB2312" w:hAnsi="Times New Roman" w:hint="eastAsia"/>
          <w:sz w:val="32"/>
        </w:rPr>
        <w:t>94分，圆满地完成了代表大会常委会报告的重点工作和人大常委会预期工作要点、工作计划。</w:t>
      </w:r>
    </w:p>
    <w:p w:rsidR="003B13A0" w:rsidRDefault="003B13A0" w:rsidP="003B13A0">
      <w:pPr>
        <w:widowControl/>
        <w:spacing w:line="520" w:lineRule="exact"/>
        <w:ind w:left="640"/>
        <w:jc w:val="left"/>
        <w:rPr>
          <w:rFonts w:ascii="Times New Roman" w:eastAsia="黑体" w:hAnsi="Times New Roman"/>
          <w:sz w:val="32"/>
        </w:rPr>
      </w:pPr>
      <w:r>
        <w:rPr>
          <w:rFonts w:ascii="Times New Roman" w:eastAsia="黑体" w:hAnsi="Times New Roman" w:hint="eastAsia"/>
          <w:sz w:val="32"/>
        </w:rPr>
        <w:t>六、</w:t>
      </w:r>
      <w:r>
        <w:rPr>
          <w:rFonts w:ascii="Times New Roman" w:eastAsia="黑体" w:hAnsi="Times New Roman"/>
          <w:sz w:val="32"/>
        </w:rPr>
        <w:t>存在的问题及原因分析</w:t>
      </w:r>
    </w:p>
    <w:p w:rsidR="003B13A0" w:rsidRDefault="003B13A0" w:rsidP="003B13A0">
      <w:pPr>
        <w:widowControl/>
        <w:spacing w:line="520" w:lineRule="exact"/>
        <w:ind w:left="640" w:firstLine="640"/>
        <w:jc w:val="left"/>
        <w:rPr>
          <w:rFonts w:ascii="Times New Roman" w:eastAsia="仿宋_GB2312" w:hAnsi="Times New Roman"/>
          <w:sz w:val="32"/>
        </w:rPr>
      </w:pPr>
      <w:r>
        <w:rPr>
          <w:rFonts w:ascii="Times New Roman" w:eastAsia="仿宋_GB2312" w:hAnsi="Times New Roman"/>
          <w:sz w:val="32"/>
        </w:rPr>
        <w:t>主要反映各种</w:t>
      </w:r>
      <w:r>
        <w:rPr>
          <w:rFonts w:ascii="Times New Roman" w:eastAsia="仿宋_GB2312" w:hAnsi="Times New Roman"/>
          <w:color w:val="000000"/>
          <w:sz w:val="32"/>
        </w:rPr>
        <w:t>预算支出执行偏离绩效目标的情况，</w:t>
      </w:r>
      <w:r>
        <w:rPr>
          <w:rFonts w:ascii="Times New Roman" w:eastAsia="仿宋_GB2312" w:hAnsi="Times New Roman"/>
          <w:sz w:val="32"/>
        </w:rPr>
        <w:t>并分析其原因。</w:t>
      </w:r>
    </w:p>
    <w:p w:rsidR="003B13A0" w:rsidRDefault="003B13A0" w:rsidP="003B13A0">
      <w:pPr>
        <w:widowControl/>
        <w:spacing w:line="520" w:lineRule="exact"/>
        <w:ind w:left="640" w:firstLine="640"/>
        <w:jc w:val="left"/>
        <w:rPr>
          <w:rFonts w:ascii="Times New Roman" w:eastAsia="黑体" w:hAnsi="Times New Roman" w:hint="eastAsia"/>
          <w:sz w:val="32"/>
        </w:rPr>
      </w:pPr>
      <w:r>
        <w:rPr>
          <w:rFonts w:ascii="Times New Roman" w:eastAsia="黑体" w:hAnsi="Times New Roman" w:hint="eastAsia"/>
          <w:sz w:val="32"/>
        </w:rPr>
        <w:t>七</w:t>
      </w:r>
      <w:r>
        <w:rPr>
          <w:rFonts w:ascii="Times New Roman" w:eastAsia="黑体" w:hAnsi="Times New Roman"/>
          <w:sz w:val="32"/>
        </w:rPr>
        <w:t>、下一步改进措施</w:t>
      </w:r>
    </w:p>
    <w:p w:rsidR="003B13A0" w:rsidRDefault="003B13A0" w:rsidP="003B13A0">
      <w:pPr>
        <w:widowControl/>
        <w:spacing w:line="520" w:lineRule="exact"/>
        <w:ind w:left="640" w:firstLine="640"/>
        <w:jc w:val="left"/>
        <w:rPr>
          <w:rFonts w:ascii="Times New Roman" w:eastAsia="黑体" w:hAnsi="Times New Roman"/>
          <w:sz w:val="32"/>
        </w:rPr>
      </w:pPr>
      <w:r>
        <w:rPr>
          <w:rFonts w:ascii="仿宋_GB2312" w:eastAsia="仿宋_GB2312" w:hAnsi="Times New Roman" w:hint="eastAsia"/>
          <w:sz w:val="32"/>
        </w:rPr>
        <w:t>人大工作是根据宪法</w:t>
      </w:r>
      <w:r>
        <w:rPr>
          <w:rFonts w:ascii="仿宋_GB2312" w:eastAsia="仿宋_GB2312" w:hAnsi="Times New Roman"/>
          <w:sz w:val="32"/>
        </w:rPr>
        <w:t>、</w:t>
      </w:r>
      <w:r>
        <w:rPr>
          <w:rFonts w:ascii="仿宋_GB2312" w:eastAsia="仿宋_GB2312" w:hAnsi="Times New Roman" w:hint="eastAsia"/>
          <w:sz w:val="32"/>
        </w:rPr>
        <w:t>法律</w:t>
      </w:r>
      <w:r>
        <w:rPr>
          <w:rFonts w:ascii="仿宋_GB2312" w:eastAsia="仿宋_GB2312" w:hAnsi="Times New Roman"/>
          <w:sz w:val="32"/>
        </w:rPr>
        <w:t>、</w:t>
      </w:r>
      <w:r>
        <w:rPr>
          <w:rFonts w:ascii="仿宋_GB2312" w:eastAsia="仿宋_GB2312" w:hAnsi="Times New Roman" w:hint="eastAsia"/>
          <w:sz w:val="32"/>
        </w:rPr>
        <w:t>法规规定</w:t>
      </w:r>
      <w:r>
        <w:rPr>
          <w:rFonts w:ascii="仿宋_GB2312" w:eastAsia="仿宋_GB2312" w:hAnsi="Times New Roman"/>
          <w:sz w:val="32"/>
        </w:rPr>
        <w:t>，</w:t>
      </w:r>
      <w:r>
        <w:rPr>
          <w:rFonts w:ascii="仿宋_GB2312" w:eastAsia="仿宋_GB2312" w:hAnsi="Times New Roman" w:hint="eastAsia"/>
          <w:sz w:val="32"/>
        </w:rPr>
        <w:t>依法进行的</w:t>
      </w:r>
      <w:r>
        <w:rPr>
          <w:rFonts w:ascii="仿宋_GB2312" w:eastAsia="仿宋_GB2312" w:hAnsi="Times New Roman"/>
          <w:sz w:val="32"/>
        </w:rPr>
        <w:t>。</w:t>
      </w:r>
      <w:r>
        <w:rPr>
          <w:rFonts w:ascii="仿宋_GB2312" w:eastAsia="仿宋_GB2312" w:hAnsi="Times New Roman" w:hint="eastAsia"/>
          <w:sz w:val="32"/>
        </w:rPr>
        <w:t>预算支出的绩效评价和分析宜进行定性分析和综合性评价</w:t>
      </w:r>
      <w:r>
        <w:rPr>
          <w:rFonts w:ascii="仿宋_GB2312" w:eastAsia="仿宋_GB2312" w:hAnsi="Times New Roman"/>
          <w:sz w:val="32"/>
        </w:rPr>
        <w:t>。</w:t>
      </w:r>
    </w:p>
    <w:p w:rsidR="003B13A0" w:rsidRDefault="003B13A0" w:rsidP="003B13A0">
      <w:pPr>
        <w:widowControl/>
        <w:spacing w:line="520" w:lineRule="exact"/>
        <w:ind w:left="645" w:firstLine="645"/>
        <w:jc w:val="left"/>
        <w:rPr>
          <w:rFonts w:ascii="Times New Roman" w:eastAsia="黑体" w:hAnsi="Times New Roman" w:hint="eastAsia"/>
          <w:sz w:val="32"/>
        </w:rPr>
      </w:pPr>
      <w:r>
        <w:rPr>
          <w:rFonts w:ascii="Times New Roman" w:eastAsia="黑体" w:hAnsi="Times New Roman" w:hint="eastAsia"/>
          <w:sz w:val="32"/>
        </w:rPr>
        <w:t>八</w:t>
      </w:r>
      <w:r>
        <w:rPr>
          <w:rFonts w:ascii="Times New Roman" w:eastAsia="黑体" w:hAnsi="Times New Roman"/>
          <w:sz w:val="32"/>
        </w:rPr>
        <w:t>、其他需要说明的情况</w:t>
      </w:r>
    </w:p>
    <w:p w:rsidR="003B13A0" w:rsidRDefault="003B13A0" w:rsidP="003B13A0">
      <w:pPr>
        <w:spacing w:line="560" w:lineRule="exact"/>
        <w:ind w:left="640" w:firstLine="640"/>
        <w:rPr>
          <w:rFonts w:ascii="仿宋_GB2312" w:eastAsia="仿宋_GB2312" w:hAnsi="Times New Roman" w:hint="eastAsia"/>
          <w:sz w:val="32"/>
        </w:rPr>
      </w:pPr>
      <w:r>
        <w:rPr>
          <w:rFonts w:ascii="仿宋_GB2312" w:eastAsia="仿宋_GB2312" w:hAnsi="Times New Roman"/>
          <w:sz w:val="32"/>
        </w:rPr>
        <w:t>无</w:t>
      </w: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hint="eastAsia"/>
          <w:sz w:val="32"/>
        </w:rPr>
      </w:pPr>
    </w:p>
    <w:p w:rsidR="003B13A0" w:rsidRDefault="003B13A0" w:rsidP="003B13A0">
      <w:pPr>
        <w:spacing w:line="560" w:lineRule="exact"/>
        <w:rPr>
          <w:rFonts w:ascii="仿宋_GB2312" w:eastAsia="仿宋_GB2312" w:hAnsi="Times New Roman"/>
          <w:sz w:val="32"/>
        </w:rPr>
      </w:pPr>
    </w:p>
    <w:p w:rsidR="003B13A0" w:rsidRDefault="003B13A0" w:rsidP="003B13A0">
      <w:pPr>
        <w:spacing w:line="560" w:lineRule="exact"/>
        <w:rPr>
          <w:rFonts w:ascii="Times New Roman" w:eastAsia="黑体" w:hAnsi="Times New Roman" w:hint="eastAsia"/>
          <w:sz w:val="32"/>
        </w:rPr>
      </w:pPr>
      <w:r>
        <w:rPr>
          <w:rFonts w:ascii="Times New Roman" w:eastAsia="黑体" w:hAnsi="黑体"/>
          <w:sz w:val="32"/>
        </w:rPr>
        <w:lastRenderedPageBreak/>
        <w:t>附件</w:t>
      </w:r>
      <w:r>
        <w:rPr>
          <w:rFonts w:ascii="Times New Roman" w:eastAsia="黑体" w:hAnsi="Times New Roman" w:hint="eastAsia"/>
          <w:sz w:val="32"/>
        </w:rPr>
        <w:t>3</w:t>
      </w:r>
    </w:p>
    <w:p w:rsidR="003B13A0" w:rsidRDefault="003B13A0" w:rsidP="003B13A0">
      <w:pPr>
        <w:spacing w:line="560" w:lineRule="exact"/>
        <w:jc w:val="center"/>
        <w:rPr>
          <w:rFonts w:ascii="Times New Roman" w:eastAsia="楷体_GB2312" w:hAnsi="Times New Roman"/>
          <w:sz w:val="32"/>
        </w:rPr>
      </w:pPr>
      <w:r>
        <w:rPr>
          <w:rFonts w:ascii="Times New Roman" w:eastAsia="方正小标宋简体" w:hAnsi="Times New Roman"/>
          <w:sz w:val="36"/>
        </w:rPr>
        <w:t>部门整体支出绩效综合评价报告表</w:t>
      </w:r>
      <w:r>
        <w:rPr>
          <w:rFonts w:ascii="Times New Roman" w:eastAsia="方正小标宋简体" w:hAnsi="Times New Roman"/>
          <w:sz w:val="44"/>
        </w:rPr>
        <w:br/>
      </w:r>
      <w:r>
        <w:rPr>
          <w:rFonts w:ascii="Times New Roman" w:eastAsia="楷体_GB2312" w:hAnsi="Times New Roman"/>
          <w:sz w:val="32"/>
        </w:rPr>
        <w:t>（</w:t>
      </w:r>
      <w:r>
        <w:rPr>
          <w:rFonts w:ascii="Times New Roman" w:eastAsia="楷体_GB2312" w:hAnsi="Times New Roman"/>
          <w:sz w:val="32"/>
        </w:rPr>
        <w:t>201</w:t>
      </w:r>
      <w:r>
        <w:rPr>
          <w:rFonts w:ascii="Times New Roman" w:eastAsia="楷体_GB2312" w:hAnsi="Times New Roman" w:hint="eastAsia"/>
          <w:sz w:val="32"/>
        </w:rPr>
        <w:t>9</w:t>
      </w:r>
      <w:r>
        <w:rPr>
          <w:rFonts w:ascii="Times New Roman" w:eastAsia="楷体_GB2312" w:hAnsi="Times New Roman"/>
          <w:sz w:val="32"/>
        </w:rPr>
        <w:t xml:space="preserve"> </w:t>
      </w:r>
      <w:r>
        <w:rPr>
          <w:rFonts w:ascii="Times New Roman" w:eastAsia="楷体_GB2312" w:hAnsi="Times New Roman"/>
          <w:sz w:val="32"/>
        </w:rPr>
        <w:t>年度）</w:t>
      </w:r>
    </w:p>
    <w:p w:rsidR="003B13A0" w:rsidRDefault="003B13A0" w:rsidP="003B13A0">
      <w:pPr>
        <w:widowControl/>
        <w:tabs>
          <w:tab w:val="left" w:pos="2593"/>
        </w:tabs>
        <w:spacing w:line="560" w:lineRule="exact"/>
        <w:jc w:val="left"/>
        <w:rPr>
          <w:rFonts w:ascii="Times New Roman" w:eastAsia="黑体" w:hAnsi="Times New Roman"/>
          <w:sz w:val="21"/>
        </w:rPr>
      </w:pPr>
      <w:r>
        <w:rPr>
          <w:rFonts w:ascii="Times New Roman" w:eastAsia="宋体" w:hAnsi="Times New Roman"/>
          <w:sz w:val="21"/>
        </w:rPr>
        <w:t>填报单位（盖章）</w:t>
      </w:r>
      <w:r>
        <w:rPr>
          <w:rFonts w:ascii="Times New Roman" w:eastAsia="黑体" w:hAnsi="Times New Roman"/>
          <w:sz w:val="21"/>
        </w:rPr>
        <w:t>：</w:t>
      </w:r>
      <w:r>
        <w:rPr>
          <w:rFonts w:ascii="Times New Roman" w:eastAsia="黑体" w:hAnsi="Times New Roman"/>
          <w:sz w:val="21"/>
        </w:rPr>
        <w:tab/>
      </w:r>
    </w:p>
    <w:tbl>
      <w:tblPr>
        <w:tblW w:w="0" w:type="auto"/>
        <w:jc w:val="center"/>
        <w:tblLayout w:type="fixed"/>
        <w:tblCellMar>
          <w:left w:w="0" w:type="dxa"/>
          <w:right w:w="0" w:type="dxa"/>
        </w:tblCellMar>
        <w:tblLook w:val="04A0" w:firstRow="1" w:lastRow="0" w:firstColumn="1" w:lastColumn="0" w:noHBand="0" w:noVBand="1"/>
      </w:tblPr>
      <w:tblGrid>
        <w:gridCol w:w="2500"/>
        <w:gridCol w:w="1200"/>
        <w:gridCol w:w="585"/>
        <w:gridCol w:w="595"/>
        <w:gridCol w:w="1560"/>
        <w:gridCol w:w="3200"/>
      </w:tblGrid>
      <w:tr w:rsidR="003B13A0" w:rsidTr="008E4025">
        <w:tblPrEx>
          <w:tblCellMar>
            <w:left w:w="0" w:type="dxa"/>
            <w:right w:w="0" w:type="dxa"/>
          </w:tblCellMar>
        </w:tblPrEx>
        <w:trPr>
          <w:trHeight w:val="458"/>
          <w:tblHeader/>
          <w:jc w:val="center"/>
        </w:trPr>
        <w:tc>
          <w:tcPr>
            <w:tcW w:w="4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B13A0" w:rsidRDefault="003B13A0" w:rsidP="008E4025">
            <w:pPr>
              <w:widowControl/>
              <w:spacing w:line="560" w:lineRule="exact"/>
              <w:rPr>
                <w:rFonts w:ascii="Times New Roman" w:eastAsia="宋体" w:hAnsi="Times New Roman"/>
                <w:sz w:val="21"/>
              </w:rPr>
            </w:pPr>
            <w:r>
              <w:rPr>
                <w:rFonts w:ascii="Times New Roman" w:eastAsia="宋体" w:hAnsi="Times New Roman"/>
                <w:sz w:val="21"/>
              </w:rPr>
              <w:t>部门（单位）名称：</w:t>
            </w:r>
          </w:p>
          <w:p w:rsidR="003B13A0" w:rsidRDefault="003B13A0" w:rsidP="008E4025">
            <w:pPr>
              <w:widowControl/>
              <w:spacing w:line="560" w:lineRule="exact"/>
              <w:rPr>
                <w:rFonts w:ascii="Times New Roman" w:eastAsia="黑体" w:hAnsi="Times New Roman"/>
                <w:sz w:val="21"/>
              </w:rPr>
            </w:pPr>
            <w:r>
              <w:rPr>
                <w:rFonts w:ascii="Times New Roman" w:eastAsia="黑体" w:hAnsi="Times New Roman"/>
                <w:sz w:val="21"/>
              </w:rPr>
              <w:t xml:space="preserve">　炎陵县人民代表大会常务委员会办公室</w:t>
            </w:r>
          </w:p>
        </w:tc>
        <w:tc>
          <w:tcPr>
            <w:tcW w:w="4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rPr>
                <w:rFonts w:ascii="Times New Roman" w:eastAsia="宋体" w:hAnsi="Times New Roman"/>
                <w:sz w:val="21"/>
              </w:rPr>
            </w:pPr>
            <w:r>
              <w:rPr>
                <w:rFonts w:ascii="Times New Roman" w:eastAsia="宋体" w:hAnsi="Times New Roman"/>
                <w:sz w:val="21"/>
              </w:rPr>
              <w:t>单位负责人：黄子奎</w:t>
            </w:r>
          </w:p>
        </w:tc>
      </w:tr>
      <w:tr w:rsidR="003B13A0" w:rsidTr="008E4025">
        <w:tblPrEx>
          <w:tblCellMar>
            <w:left w:w="0" w:type="dxa"/>
            <w:right w:w="0" w:type="dxa"/>
          </w:tblCellMar>
        </w:tblPrEx>
        <w:trPr>
          <w:trHeight w:val="510"/>
          <w:jc w:val="center"/>
        </w:trPr>
        <w:tc>
          <w:tcPr>
            <w:tcW w:w="42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B13A0" w:rsidRDefault="003B13A0" w:rsidP="008E4025">
            <w:pPr>
              <w:widowControl/>
              <w:spacing w:line="560" w:lineRule="exact"/>
              <w:rPr>
                <w:rFonts w:ascii="Times New Roman" w:eastAsia="宋体" w:hAnsi="Times New Roman"/>
                <w:sz w:val="21"/>
              </w:rPr>
            </w:pPr>
            <w:r>
              <w:rPr>
                <w:rFonts w:ascii="Times New Roman" w:eastAsia="宋体" w:hAnsi="Times New Roman"/>
                <w:sz w:val="21"/>
              </w:rPr>
              <w:t>年末职工人数：</w:t>
            </w:r>
            <w:r>
              <w:rPr>
                <w:rFonts w:ascii="Times New Roman" w:eastAsia="宋体" w:hAnsi="Times New Roman"/>
                <w:sz w:val="21"/>
              </w:rPr>
              <w:t xml:space="preserve"> </w:t>
            </w:r>
            <w:r>
              <w:rPr>
                <w:rFonts w:ascii="Times New Roman" w:eastAsia="宋体" w:hAnsi="Times New Roman" w:hint="eastAsia"/>
                <w:sz w:val="21"/>
              </w:rPr>
              <w:t>33</w:t>
            </w:r>
            <w:r>
              <w:rPr>
                <w:rFonts w:ascii="Times New Roman" w:eastAsia="宋体" w:hAnsi="Times New Roman"/>
                <w:sz w:val="21"/>
              </w:rPr>
              <w:t xml:space="preserve"> </w:t>
            </w:r>
            <w:r>
              <w:rPr>
                <w:rFonts w:ascii="Times New Roman" w:eastAsia="宋体" w:hAnsi="Times New Roman"/>
                <w:sz w:val="21"/>
              </w:rPr>
              <w:t>人（人员编制：</w:t>
            </w:r>
            <w:r>
              <w:rPr>
                <w:rFonts w:ascii="Times New Roman" w:eastAsia="宋体" w:hAnsi="Times New Roman"/>
                <w:sz w:val="21"/>
              </w:rPr>
              <w:t xml:space="preserve"> </w:t>
            </w:r>
            <w:r>
              <w:rPr>
                <w:rFonts w:ascii="Times New Roman" w:eastAsia="宋体" w:hAnsi="Times New Roman" w:hint="eastAsia"/>
                <w:sz w:val="21"/>
              </w:rPr>
              <w:t>24</w:t>
            </w:r>
            <w:r>
              <w:rPr>
                <w:rFonts w:ascii="Times New Roman" w:eastAsia="宋体" w:hAnsi="Times New Roman"/>
                <w:sz w:val="21"/>
              </w:rPr>
              <w:t xml:space="preserve"> </w:t>
            </w:r>
            <w:r>
              <w:rPr>
                <w:rFonts w:ascii="Times New Roman" w:eastAsia="宋体" w:hAnsi="Times New Roman"/>
                <w:sz w:val="21"/>
              </w:rPr>
              <w:t>人）</w:t>
            </w:r>
          </w:p>
        </w:tc>
        <w:tc>
          <w:tcPr>
            <w:tcW w:w="5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B13A0" w:rsidRDefault="003B13A0" w:rsidP="008E4025">
            <w:pPr>
              <w:widowControl/>
              <w:spacing w:line="560" w:lineRule="exact"/>
              <w:rPr>
                <w:rFonts w:ascii="Times New Roman" w:eastAsia="宋体" w:hAnsi="Times New Roman"/>
                <w:sz w:val="21"/>
              </w:rPr>
            </w:pPr>
            <w:r>
              <w:rPr>
                <w:rFonts w:ascii="Times New Roman" w:eastAsia="宋体" w:hAnsi="Times New Roman"/>
                <w:sz w:val="21"/>
              </w:rPr>
              <w:t>年末资产总额：</w:t>
            </w:r>
            <w:r>
              <w:rPr>
                <w:rFonts w:ascii="Times New Roman" w:eastAsia="宋体" w:hAnsi="Times New Roman"/>
                <w:sz w:val="21"/>
              </w:rPr>
              <w:t xml:space="preserve"> </w:t>
            </w:r>
            <w:r>
              <w:rPr>
                <w:rFonts w:ascii="Times New Roman" w:eastAsia="宋体" w:hAnsi="Times New Roman" w:hint="eastAsia"/>
                <w:sz w:val="21"/>
              </w:rPr>
              <w:t>192.83</w:t>
            </w:r>
            <w:r>
              <w:rPr>
                <w:rFonts w:ascii="Times New Roman" w:eastAsia="宋体" w:hAnsi="Times New Roman"/>
                <w:sz w:val="21"/>
              </w:rPr>
              <w:t xml:space="preserve"> </w:t>
            </w:r>
            <w:r>
              <w:rPr>
                <w:rFonts w:ascii="Times New Roman" w:eastAsia="宋体" w:hAnsi="Times New Roman"/>
                <w:sz w:val="21"/>
              </w:rPr>
              <w:t>万元；负债总额：</w:t>
            </w:r>
            <w:r>
              <w:rPr>
                <w:rFonts w:ascii="Times New Roman" w:eastAsia="宋体" w:hAnsi="Times New Roman"/>
                <w:sz w:val="21"/>
              </w:rPr>
              <w:t xml:space="preserve"> </w:t>
            </w:r>
            <w:r>
              <w:rPr>
                <w:rFonts w:ascii="Times New Roman" w:eastAsia="宋体" w:hAnsi="Times New Roman" w:hint="eastAsia"/>
                <w:sz w:val="21"/>
              </w:rPr>
              <w:t>13.49</w:t>
            </w:r>
            <w:r>
              <w:rPr>
                <w:rFonts w:ascii="Times New Roman" w:eastAsia="宋体" w:hAnsi="Times New Roman"/>
                <w:sz w:val="21"/>
              </w:rPr>
              <w:t xml:space="preserve"> </w:t>
            </w:r>
            <w:r>
              <w:rPr>
                <w:rFonts w:ascii="Times New Roman" w:eastAsia="宋体" w:hAnsi="Times New Roman"/>
                <w:sz w:val="21"/>
              </w:rPr>
              <w:t>万元</w:t>
            </w:r>
          </w:p>
        </w:tc>
      </w:tr>
      <w:tr w:rsidR="003B13A0" w:rsidTr="008E4025">
        <w:tblPrEx>
          <w:tblCellMar>
            <w:left w:w="0" w:type="dxa"/>
            <w:right w:w="0" w:type="dxa"/>
          </w:tblCellMar>
        </w:tblPrEx>
        <w:trPr>
          <w:trHeight w:val="510"/>
          <w:jc w:val="center"/>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年度预算收支情况</w:t>
            </w:r>
            <w:r>
              <w:rPr>
                <w:rFonts w:ascii="Times New Roman" w:eastAsia="宋体" w:hAnsi="Times New Roman"/>
                <w:sz w:val="21"/>
              </w:rPr>
              <w:br/>
            </w:r>
            <w:r>
              <w:rPr>
                <w:rFonts w:ascii="Times New Roman" w:eastAsia="宋体" w:hAnsi="Times New Roman"/>
                <w:sz w:val="21"/>
              </w:rPr>
              <w:t>（万元）</w:t>
            </w: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年初预算资金：</w:t>
            </w:r>
            <w:r>
              <w:rPr>
                <w:rFonts w:ascii="Times New Roman" w:eastAsia="宋体" w:hAnsi="Times New Roman" w:hint="eastAsia"/>
                <w:sz w:val="21"/>
              </w:rPr>
              <w:t>831.50</w:t>
            </w:r>
            <w:r>
              <w:rPr>
                <w:rFonts w:ascii="Times New Roman" w:eastAsia="宋体" w:hAnsi="Times New Roman" w:hint="eastAsia"/>
                <w:sz w:val="21"/>
              </w:rPr>
              <w:t>万元</w:t>
            </w:r>
          </w:p>
        </w:tc>
      </w:tr>
      <w:tr w:rsidR="003B13A0" w:rsidTr="008E4025">
        <w:tblPrEx>
          <w:tblCellMar>
            <w:left w:w="0" w:type="dxa"/>
            <w:right w:w="0" w:type="dxa"/>
          </w:tblCellMar>
        </w:tblPrEx>
        <w:trPr>
          <w:trHeight w:val="510"/>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年度收入总额：</w:t>
            </w:r>
            <w:r>
              <w:rPr>
                <w:rFonts w:ascii="Times New Roman" w:eastAsia="宋体" w:hAnsi="Times New Roman" w:hint="eastAsia"/>
                <w:sz w:val="21"/>
              </w:rPr>
              <w:t>934.55</w:t>
            </w:r>
            <w:r>
              <w:rPr>
                <w:rFonts w:ascii="Times New Roman" w:eastAsia="宋体" w:hAnsi="Times New Roman" w:hint="eastAsia"/>
                <w:sz w:val="21"/>
              </w:rPr>
              <w:t>万元</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年度支出总额：</w:t>
            </w:r>
            <w:r>
              <w:rPr>
                <w:rFonts w:ascii="Times New Roman" w:eastAsia="宋体" w:hAnsi="Times New Roman" w:hint="eastAsia"/>
                <w:sz w:val="21"/>
              </w:rPr>
              <w:t>934.55</w:t>
            </w:r>
            <w:r>
              <w:rPr>
                <w:rFonts w:ascii="Times New Roman" w:eastAsia="宋体" w:hAnsi="Times New Roman" w:hint="eastAsia"/>
                <w:sz w:val="21"/>
              </w:rPr>
              <w:t>万元</w:t>
            </w:r>
          </w:p>
        </w:tc>
      </w:tr>
      <w:tr w:rsidR="003B13A0" w:rsidTr="008E4025">
        <w:tblPrEx>
          <w:tblCellMar>
            <w:left w:w="0" w:type="dxa"/>
            <w:right w:w="0" w:type="dxa"/>
          </w:tblCellMar>
        </w:tblPrEx>
        <w:trPr>
          <w:trHeight w:val="510"/>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ind w:left="105" w:firstLine="105"/>
              <w:jc w:val="left"/>
              <w:rPr>
                <w:rFonts w:ascii="Times New Roman" w:eastAsia="宋体" w:hAnsi="Times New Roman"/>
                <w:sz w:val="21"/>
              </w:rPr>
            </w:pPr>
            <w:r>
              <w:rPr>
                <w:rFonts w:ascii="Times New Roman" w:eastAsia="宋体" w:hAnsi="Times New Roman"/>
                <w:sz w:val="21"/>
              </w:rPr>
              <w:t>其中：</w:t>
            </w:r>
            <w:r>
              <w:rPr>
                <w:rFonts w:ascii="Times New Roman" w:eastAsia="宋体" w:hAnsi="Times New Roman"/>
                <w:sz w:val="21"/>
              </w:rPr>
              <w:t xml:space="preserve">     </w:t>
            </w:r>
            <w:r>
              <w:rPr>
                <w:rFonts w:ascii="Times New Roman" w:eastAsia="宋体" w:hAnsi="Times New Roman"/>
                <w:sz w:val="21"/>
              </w:rPr>
              <w:t>公共财政拨款：</w:t>
            </w:r>
            <w:r>
              <w:rPr>
                <w:rFonts w:ascii="Times New Roman" w:eastAsia="宋体" w:hAnsi="Times New Roman" w:hint="eastAsia"/>
                <w:sz w:val="21"/>
              </w:rPr>
              <w:t>934.55</w:t>
            </w:r>
            <w:r>
              <w:rPr>
                <w:rFonts w:ascii="Times New Roman" w:eastAsia="宋体" w:hAnsi="Times New Roman" w:hint="eastAsia"/>
                <w:sz w:val="21"/>
              </w:rPr>
              <w:t>万元</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其中：</w:t>
            </w:r>
            <w:r>
              <w:rPr>
                <w:rFonts w:ascii="Times New Roman" w:eastAsia="宋体" w:hAnsi="Times New Roman"/>
                <w:sz w:val="21"/>
              </w:rPr>
              <w:t xml:space="preserve"> </w:t>
            </w:r>
            <w:r>
              <w:rPr>
                <w:rFonts w:ascii="Times New Roman" w:eastAsia="宋体" w:hAnsi="Times New Roman"/>
                <w:sz w:val="21"/>
              </w:rPr>
              <w:t>基本支出：</w:t>
            </w:r>
            <w:r>
              <w:rPr>
                <w:rFonts w:ascii="Times New Roman" w:eastAsia="宋体" w:hAnsi="Times New Roman" w:hint="eastAsia"/>
                <w:sz w:val="21"/>
              </w:rPr>
              <w:t>934.55</w:t>
            </w:r>
            <w:r>
              <w:rPr>
                <w:rFonts w:ascii="Times New Roman" w:eastAsia="宋体" w:hAnsi="Times New Roman" w:hint="eastAsia"/>
                <w:sz w:val="21"/>
              </w:rPr>
              <w:t>万元</w:t>
            </w:r>
          </w:p>
        </w:tc>
      </w:tr>
      <w:tr w:rsidR="003B13A0" w:rsidTr="008E4025">
        <w:tblPrEx>
          <w:tblCellMar>
            <w:left w:w="0" w:type="dxa"/>
            <w:right w:w="0" w:type="dxa"/>
          </w:tblCellMar>
        </w:tblPrEx>
        <w:trPr>
          <w:trHeight w:val="510"/>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 xml:space="preserve">            </w:t>
            </w:r>
            <w:r>
              <w:rPr>
                <w:rFonts w:ascii="Times New Roman" w:eastAsia="宋体" w:hAnsi="Times New Roman"/>
                <w:sz w:val="21"/>
              </w:rPr>
              <w:t>政府性基金拨款：</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 xml:space="preserve">       </w:t>
            </w:r>
            <w:r>
              <w:rPr>
                <w:rFonts w:ascii="Times New Roman" w:eastAsia="宋体" w:hAnsi="Times New Roman"/>
                <w:sz w:val="21"/>
              </w:rPr>
              <w:t>项目支出：</w:t>
            </w:r>
          </w:p>
        </w:tc>
      </w:tr>
      <w:tr w:rsidR="003B13A0" w:rsidTr="008E4025">
        <w:tblPrEx>
          <w:tblCellMar>
            <w:left w:w="0" w:type="dxa"/>
            <w:right w:w="0" w:type="dxa"/>
          </w:tblCellMar>
        </w:tblPrEx>
        <w:trPr>
          <w:trHeight w:val="510"/>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纳入专户管理的非税收入拨款：</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 xml:space="preserve">      </w:t>
            </w:r>
          </w:p>
        </w:tc>
      </w:tr>
      <w:tr w:rsidR="003B13A0" w:rsidTr="008E4025">
        <w:tblPrEx>
          <w:tblCellMar>
            <w:left w:w="0" w:type="dxa"/>
            <w:right w:w="0" w:type="dxa"/>
          </w:tblCellMar>
        </w:tblPrEx>
        <w:trPr>
          <w:trHeight w:val="342"/>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r>
              <w:rPr>
                <w:rFonts w:ascii="Times New Roman" w:eastAsia="宋体" w:hAnsi="Times New Roman"/>
                <w:sz w:val="21"/>
              </w:rPr>
              <w:t xml:space="preserve">                  </w:t>
            </w:r>
            <w:r>
              <w:rPr>
                <w:rFonts w:ascii="Times New Roman" w:eastAsia="宋体" w:hAnsi="Times New Roman"/>
                <w:sz w:val="21"/>
              </w:rPr>
              <w:t>其他资金：</w:t>
            </w:r>
          </w:p>
        </w:tc>
        <w:tc>
          <w:tcPr>
            <w:tcW w:w="3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sz w:val="21"/>
              </w:rPr>
            </w:pPr>
          </w:p>
        </w:tc>
      </w:tr>
      <w:tr w:rsidR="003B13A0" w:rsidTr="008E4025">
        <w:tblPrEx>
          <w:tblCellMar>
            <w:left w:w="0" w:type="dxa"/>
            <w:right w:w="0" w:type="dxa"/>
          </w:tblCellMar>
        </w:tblPrEx>
        <w:trPr>
          <w:trHeight w:val="1776"/>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部门职能职责概述</w:t>
            </w: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eastAsia="宋体" w:hint="eastAsia"/>
                <w:sz w:val="21"/>
              </w:rPr>
            </w:pPr>
          </w:p>
          <w:p w:rsidR="003B13A0" w:rsidRDefault="003B13A0" w:rsidP="008E4025">
            <w:pPr>
              <w:widowControl/>
              <w:spacing w:line="560" w:lineRule="exact"/>
              <w:ind w:left="420" w:firstLine="420"/>
              <w:jc w:val="left"/>
              <w:rPr>
                <w:rFonts w:eastAsia="宋体" w:hint="eastAsia"/>
                <w:sz w:val="21"/>
              </w:rPr>
            </w:pPr>
            <w:r>
              <w:rPr>
                <w:rFonts w:eastAsia="宋体" w:hint="eastAsia"/>
                <w:sz w:val="21"/>
              </w:rPr>
              <w:t>根据宪法和法律规定，本部门的主要职能职责是：</w:t>
            </w:r>
          </w:p>
          <w:p w:rsidR="003B13A0" w:rsidRDefault="003B13A0" w:rsidP="008E4025">
            <w:pPr>
              <w:widowControl/>
              <w:spacing w:line="560" w:lineRule="exact"/>
              <w:ind w:left="420" w:firstLine="420"/>
              <w:jc w:val="left"/>
              <w:rPr>
                <w:rFonts w:eastAsia="宋体" w:hint="eastAsia"/>
                <w:sz w:val="21"/>
              </w:rPr>
            </w:pPr>
            <w:r>
              <w:rPr>
                <w:rFonts w:eastAsia="宋体" w:hint="eastAsia"/>
                <w:sz w:val="21"/>
              </w:rPr>
              <w:t>认真行使决定权，推动决策的科学民主进程。</w:t>
            </w:r>
          </w:p>
          <w:p w:rsidR="003B13A0" w:rsidRDefault="003B13A0" w:rsidP="008E4025">
            <w:pPr>
              <w:widowControl/>
              <w:spacing w:line="560" w:lineRule="exact"/>
              <w:ind w:left="420" w:firstLine="420"/>
              <w:jc w:val="left"/>
              <w:rPr>
                <w:rFonts w:eastAsia="宋体" w:hint="eastAsia"/>
                <w:sz w:val="21"/>
              </w:rPr>
            </w:pPr>
            <w:r>
              <w:rPr>
                <w:rFonts w:eastAsia="宋体" w:hint="eastAsia"/>
                <w:sz w:val="21"/>
              </w:rPr>
              <w:t>认真行使监督权，增强人大监督工作的实效。</w:t>
            </w:r>
          </w:p>
          <w:p w:rsidR="003B13A0" w:rsidRDefault="003B13A0" w:rsidP="008E4025">
            <w:pPr>
              <w:widowControl/>
              <w:spacing w:line="560" w:lineRule="exact"/>
              <w:ind w:left="420" w:firstLine="420"/>
              <w:jc w:val="left"/>
              <w:rPr>
                <w:rFonts w:eastAsia="宋体" w:hint="eastAsia"/>
                <w:sz w:val="21"/>
              </w:rPr>
            </w:pPr>
            <w:r>
              <w:rPr>
                <w:rFonts w:eastAsia="宋体" w:hint="eastAsia"/>
                <w:sz w:val="21"/>
              </w:rPr>
              <w:t>认真行使任免权，加强干部任前考察和任后监督。</w:t>
            </w:r>
          </w:p>
          <w:p w:rsidR="003B13A0" w:rsidRDefault="003B13A0" w:rsidP="008E4025">
            <w:pPr>
              <w:widowControl/>
              <w:spacing w:line="560" w:lineRule="exact"/>
              <w:ind w:left="420" w:firstLine="420"/>
              <w:jc w:val="left"/>
              <w:rPr>
                <w:rFonts w:eastAsia="宋体" w:hint="eastAsia"/>
                <w:sz w:val="21"/>
              </w:rPr>
            </w:pPr>
            <w:r>
              <w:rPr>
                <w:rFonts w:eastAsia="宋体" w:hint="eastAsia"/>
                <w:sz w:val="21"/>
              </w:rPr>
              <w:t>根据相关法律法规的规定，以及上级人大的工作部署和要求，依法履行职权，认真组织开展代表活动、专项工作评议、调研活动；组织开展“五行一查”活动；组织开展预算审查、代表听审评议庭审案件、文件备案审查等法定审查活动。组织开展人大代表履职能力提升及培训等</w:t>
            </w:r>
            <w:r>
              <w:rPr>
                <w:rFonts w:eastAsia="宋体" w:hint="eastAsia"/>
                <w:sz w:val="21"/>
              </w:rPr>
              <w:lastRenderedPageBreak/>
              <w:t>活动；认真做好上下联络、代表履职服务、人大工作考核等。</w:t>
            </w:r>
          </w:p>
          <w:p w:rsidR="003B13A0" w:rsidRDefault="003B13A0" w:rsidP="008E4025">
            <w:pPr>
              <w:widowControl/>
              <w:spacing w:line="560" w:lineRule="exact"/>
              <w:jc w:val="left"/>
              <w:rPr>
                <w:rFonts w:eastAsia="宋体"/>
                <w:sz w:val="21"/>
              </w:rPr>
            </w:pPr>
          </w:p>
        </w:tc>
      </w:tr>
      <w:tr w:rsidR="003B13A0" w:rsidTr="008E4025">
        <w:tblPrEx>
          <w:tblCellMar>
            <w:left w:w="0" w:type="dxa"/>
            <w:right w:w="0" w:type="dxa"/>
          </w:tblCellMar>
        </w:tblPrEx>
        <w:trPr>
          <w:trHeight w:val="1925"/>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lastRenderedPageBreak/>
              <w:t>整体绩效目标</w:t>
            </w: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left"/>
              <w:rPr>
                <w:rFonts w:ascii="Times New Roman" w:eastAsia="宋体" w:hAnsi="Times New Roman" w:hint="eastAsia"/>
                <w:sz w:val="21"/>
              </w:rPr>
            </w:pP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sz w:val="21"/>
              </w:rPr>
              <w:t>1</w:t>
            </w:r>
            <w:r>
              <w:rPr>
                <w:rFonts w:ascii="Times New Roman" w:eastAsia="宋体" w:hAnsi="Times New Roman"/>
                <w:sz w:val="21"/>
              </w:rPr>
              <w:t>：</w:t>
            </w:r>
            <w:r>
              <w:rPr>
                <w:rFonts w:eastAsia="宋体" w:hint="eastAsia"/>
                <w:sz w:val="21"/>
              </w:rPr>
              <w:t>认真行使决定权，推动决策的科学民主进程</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sz w:val="21"/>
              </w:rPr>
              <w:t>2</w:t>
            </w:r>
            <w:r>
              <w:rPr>
                <w:rFonts w:ascii="Times New Roman" w:eastAsia="宋体" w:hAnsi="Times New Roman"/>
                <w:sz w:val="21"/>
              </w:rPr>
              <w:t>：</w:t>
            </w:r>
            <w:r>
              <w:rPr>
                <w:rFonts w:eastAsia="宋体" w:hint="eastAsia"/>
                <w:sz w:val="21"/>
              </w:rPr>
              <w:t>认真行使监督权，增强人大监督工作的实效</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hint="eastAsia"/>
                <w:sz w:val="21"/>
              </w:rPr>
              <w:t>3</w:t>
            </w:r>
            <w:r>
              <w:rPr>
                <w:rFonts w:ascii="Times New Roman" w:eastAsia="宋体" w:hAnsi="Times New Roman"/>
                <w:sz w:val="21"/>
              </w:rPr>
              <w:t>：</w:t>
            </w:r>
            <w:r>
              <w:rPr>
                <w:rFonts w:eastAsia="宋体" w:hint="eastAsia"/>
                <w:sz w:val="21"/>
              </w:rPr>
              <w:t>认真行使任免权，加强干部任前考察和任后监督</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hint="eastAsia"/>
                <w:sz w:val="21"/>
              </w:rPr>
              <w:t>4</w:t>
            </w:r>
            <w:r>
              <w:rPr>
                <w:rFonts w:ascii="Times New Roman" w:eastAsia="宋体" w:hAnsi="Times New Roman"/>
                <w:sz w:val="21"/>
              </w:rPr>
              <w:t>：</w:t>
            </w:r>
            <w:r>
              <w:rPr>
                <w:rFonts w:eastAsia="宋体" w:hint="eastAsia"/>
                <w:sz w:val="21"/>
              </w:rPr>
              <w:t>依法履行职权，认真组织开展代表活动、专项工作评议、调研活动</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hint="eastAsia"/>
                <w:sz w:val="21"/>
              </w:rPr>
              <w:t>5</w:t>
            </w:r>
            <w:r>
              <w:rPr>
                <w:rFonts w:ascii="Times New Roman" w:eastAsia="宋体" w:hAnsi="Times New Roman"/>
                <w:sz w:val="21"/>
              </w:rPr>
              <w:t>：</w:t>
            </w:r>
            <w:r>
              <w:rPr>
                <w:rFonts w:eastAsia="宋体" w:hint="eastAsia"/>
                <w:sz w:val="21"/>
              </w:rPr>
              <w:t>组织开展“五行一查”活动</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hint="eastAsia"/>
                <w:sz w:val="21"/>
              </w:rPr>
              <w:t>6</w:t>
            </w:r>
            <w:r>
              <w:rPr>
                <w:rFonts w:ascii="Times New Roman" w:eastAsia="宋体" w:hAnsi="Times New Roman"/>
                <w:sz w:val="21"/>
              </w:rPr>
              <w:t>：</w:t>
            </w:r>
            <w:r>
              <w:rPr>
                <w:rFonts w:eastAsia="宋体" w:hint="eastAsia"/>
                <w:sz w:val="21"/>
              </w:rPr>
              <w:t>组织开展预算审查、代表听审评议庭审案件、文件备案审查等法定审查活动</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hint="eastAsia"/>
                <w:sz w:val="21"/>
              </w:rPr>
              <w:t>7</w:t>
            </w:r>
            <w:r>
              <w:rPr>
                <w:rFonts w:ascii="Times New Roman" w:eastAsia="宋体" w:hAnsi="Times New Roman"/>
                <w:sz w:val="21"/>
              </w:rPr>
              <w:t>：</w:t>
            </w:r>
            <w:r>
              <w:rPr>
                <w:rFonts w:eastAsia="宋体" w:hint="eastAsia"/>
                <w:sz w:val="21"/>
              </w:rPr>
              <w:t>组织开展人大代表履职能力提升及培训等活动</w:t>
            </w:r>
          </w:p>
          <w:p w:rsidR="003B13A0" w:rsidRDefault="003B13A0" w:rsidP="008E4025">
            <w:pPr>
              <w:widowControl/>
              <w:spacing w:line="560" w:lineRule="exact"/>
              <w:jc w:val="left"/>
              <w:rPr>
                <w:rFonts w:ascii="Times New Roman" w:eastAsia="宋体" w:hAnsi="Times New Roman" w:hint="eastAsia"/>
                <w:sz w:val="21"/>
              </w:rPr>
            </w:pPr>
            <w:r>
              <w:rPr>
                <w:rFonts w:ascii="Times New Roman" w:eastAsia="宋体" w:hAnsi="Times New Roman"/>
                <w:sz w:val="21"/>
              </w:rPr>
              <w:t>目标</w:t>
            </w:r>
            <w:r>
              <w:rPr>
                <w:rFonts w:ascii="Times New Roman" w:eastAsia="宋体" w:hAnsi="Times New Roman" w:hint="eastAsia"/>
                <w:sz w:val="21"/>
              </w:rPr>
              <w:t>8</w:t>
            </w:r>
            <w:r>
              <w:rPr>
                <w:rFonts w:ascii="Times New Roman" w:eastAsia="宋体" w:hAnsi="Times New Roman"/>
                <w:sz w:val="21"/>
              </w:rPr>
              <w:t>：</w:t>
            </w:r>
            <w:r>
              <w:rPr>
                <w:rFonts w:eastAsia="宋体" w:hint="eastAsia"/>
                <w:sz w:val="21"/>
              </w:rPr>
              <w:t>认真做好上下联络、代表履职服务、人大工作考核等</w:t>
            </w:r>
          </w:p>
          <w:p w:rsidR="003B13A0" w:rsidRDefault="003B13A0" w:rsidP="008E4025">
            <w:pPr>
              <w:widowControl/>
              <w:spacing w:line="560" w:lineRule="exact"/>
              <w:jc w:val="left"/>
              <w:rPr>
                <w:rFonts w:ascii="Times New Roman" w:eastAsia="宋体" w:hAnsi="Times New Roman"/>
                <w:sz w:val="21"/>
              </w:rPr>
            </w:pPr>
          </w:p>
        </w:tc>
      </w:tr>
      <w:tr w:rsidR="003B13A0" w:rsidTr="008E4025">
        <w:tblPrEx>
          <w:tblCellMar>
            <w:left w:w="0" w:type="dxa"/>
            <w:right w:w="0" w:type="dxa"/>
          </w:tblCellMar>
        </w:tblPrEx>
        <w:trPr>
          <w:trHeight w:val="2004"/>
          <w:jc w:val="center"/>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部门整体支出</w:t>
            </w:r>
          </w:p>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年度绩效指标</w:t>
            </w:r>
          </w:p>
          <w:p w:rsidR="003B13A0" w:rsidRDefault="003B13A0" w:rsidP="008E4025">
            <w:pPr>
              <w:widowControl/>
              <w:spacing w:line="560" w:lineRule="exact"/>
              <w:jc w:val="cente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产出指标</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spacing w:line="560" w:lineRule="exact"/>
              <w:rPr>
                <w:rFonts w:ascii="Times New Roman" w:eastAsia="宋体" w:hAnsi="Times New Roman" w:hint="eastAsia"/>
                <w:sz w:val="21"/>
              </w:rPr>
            </w:pP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指标</w:t>
            </w:r>
            <w:r>
              <w:rPr>
                <w:rFonts w:ascii="Times New Roman" w:eastAsia="宋体" w:hAnsi="Times New Roman"/>
                <w:sz w:val="21"/>
              </w:rPr>
              <w:t>1</w:t>
            </w:r>
            <w:r>
              <w:rPr>
                <w:rFonts w:ascii="Times New Roman" w:eastAsia="宋体" w:hAnsi="Times New Roman"/>
                <w:sz w:val="21"/>
              </w:rPr>
              <w:t>：重点支出安排率</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指标</w:t>
            </w:r>
            <w:r>
              <w:rPr>
                <w:rFonts w:ascii="Times New Roman" w:eastAsia="宋体" w:hAnsi="Times New Roman"/>
                <w:sz w:val="21"/>
              </w:rPr>
              <w:t>2</w:t>
            </w:r>
            <w:r>
              <w:rPr>
                <w:rFonts w:ascii="Times New Roman" w:eastAsia="宋体" w:hAnsi="Times New Roman"/>
                <w:sz w:val="21"/>
              </w:rPr>
              <w:t>：预算调整率</w:t>
            </w:r>
            <w:r>
              <w:rPr>
                <w:rFonts w:ascii="Times New Roman" w:eastAsia="宋体" w:hAnsi="Times New Roman" w:hint="eastAsia"/>
                <w:sz w:val="21"/>
              </w:rPr>
              <w:t xml:space="preserve"> 12.39%</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sz w:val="21"/>
              </w:rPr>
              <w:t>3</w:t>
            </w:r>
            <w:r>
              <w:rPr>
                <w:rFonts w:ascii="Times New Roman" w:eastAsia="宋体" w:hAnsi="Times New Roman"/>
                <w:sz w:val="21"/>
              </w:rPr>
              <w:t>：支付进度率</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4</w:t>
            </w:r>
            <w:r>
              <w:rPr>
                <w:rFonts w:ascii="Times New Roman" w:eastAsia="宋体" w:hAnsi="Times New Roman"/>
                <w:sz w:val="21"/>
              </w:rPr>
              <w:t>：资金结余</w:t>
            </w:r>
            <w:r>
              <w:rPr>
                <w:rFonts w:ascii="Times New Roman" w:eastAsia="宋体" w:hAnsi="Times New Roman" w:hint="eastAsia"/>
                <w:sz w:val="21"/>
              </w:rPr>
              <w:t xml:space="preserve"> 0</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5</w:t>
            </w:r>
            <w:r>
              <w:rPr>
                <w:rFonts w:ascii="Times New Roman" w:eastAsia="宋体" w:hAnsi="Times New Roman"/>
                <w:sz w:val="21"/>
              </w:rPr>
              <w:t>：</w:t>
            </w:r>
            <w:r>
              <w:rPr>
                <w:rFonts w:ascii="Times New Roman" w:eastAsia="宋体" w:hAnsi="Times New Roman"/>
                <w:sz w:val="21"/>
              </w:rPr>
              <w:t>“</w:t>
            </w:r>
            <w:r>
              <w:rPr>
                <w:rFonts w:ascii="Times New Roman" w:eastAsia="宋体" w:hAnsi="Times New Roman"/>
                <w:sz w:val="21"/>
              </w:rPr>
              <w:t>三公经费</w:t>
            </w:r>
            <w:r>
              <w:rPr>
                <w:rFonts w:ascii="Times New Roman" w:eastAsia="宋体" w:hAnsi="Times New Roman"/>
                <w:sz w:val="21"/>
              </w:rPr>
              <w:t>”</w:t>
            </w:r>
            <w:r>
              <w:rPr>
                <w:rFonts w:ascii="Times New Roman" w:eastAsia="宋体" w:hAnsi="Times New Roman"/>
                <w:sz w:val="21"/>
              </w:rPr>
              <w:t>变动率</w:t>
            </w:r>
            <w:r>
              <w:rPr>
                <w:rFonts w:ascii="Times New Roman" w:eastAsia="宋体" w:hAnsi="Times New Roman" w:hint="eastAsia"/>
                <w:sz w:val="21"/>
              </w:rPr>
              <w:t xml:space="preserve"> -2.5%</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6</w:t>
            </w:r>
            <w:r>
              <w:rPr>
                <w:rFonts w:ascii="Times New Roman" w:eastAsia="宋体" w:hAnsi="Times New Roman"/>
                <w:sz w:val="21"/>
              </w:rPr>
              <w:t>：</w:t>
            </w:r>
            <w:r>
              <w:rPr>
                <w:rFonts w:ascii="Times New Roman" w:eastAsia="宋体" w:hAnsi="Times New Roman"/>
                <w:sz w:val="21"/>
              </w:rPr>
              <w:t>“</w:t>
            </w:r>
            <w:r>
              <w:rPr>
                <w:rFonts w:ascii="Times New Roman" w:eastAsia="宋体" w:hAnsi="Times New Roman"/>
                <w:sz w:val="21"/>
              </w:rPr>
              <w:t>三公经费</w:t>
            </w:r>
            <w:r>
              <w:rPr>
                <w:rFonts w:ascii="Times New Roman" w:eastAsia="宋体" w:hAnsi="Times New Roman"/>
                <w:sz w:val="21"/>
              </w:rPr>
              <w:t>”</w:t>
            </w:r>
            <w:r>
              <w:rPr>
                <w:rFonts w:ascii="Times New Roman" w:eastAsia="宋体" w:hAnsi="Times New Roman"/>
                <w:sz w:val="21"/>
              </w:rPr>
              <w:t>控制率</w:t>
            </w:r>
            <w:r>
              <w:rPr>
                <w:rFonts w:ascii="Times New Roman" w:eastAsia="宋体" w:hAnsi="Times New Roman" w:hint="eastAsia"/>
                <w:sz w:val="21"/>
              </w:rPr>
              <w:t xml:space="preserve"> 92.86%</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lastRenderedPageBreak/>
              <w:t>指标</w:t>
            </w:r>
            <w:r>
              <w:rPr>
                <w:rFonts w:ascii="Times New Roman" w:eastAsia="宋体" w:hAnsi="Times New Roman" w:hint="eastAsia"/>
                <w:sz w:val="21"/>
              </w:rPr>
              <w:t>7</w:t>
            </w:r>
            <w:r>
              <w:rPr>
                <w:rFonts w:ascii="Times New Roman" w:eastAsia="宋体" w:hAnsi="Times New Roman"/>
                <w:sz w:val="21"/>
              </w:rPr>
              <w:t>：预决算和</w:t>
            </w:r>
            <w:r>
              <w:rPr>
                <w:rFonts w:ascii="Times New Roman" w:eastAsia="宋体" w:hAnsi="Times New Roman"/>
                <w:sz w:val="21"/>
              </w:rPr>
              <w:t>“</w:t>
            </w:r>
            <w:r>
              <w:rPr>
                <w:rFonts w:ascii="Times New Roman" w:eastAsia="宋体" w:hAnsi="Times New Roman"/>
                <w:sz w:val="21"/>
              </w:rPr>
              <w:t>三公经费</w:t>
            </w:r>
            <w:r>
              <w:rPr>
                <w:rFonts w:ascii="Times New Roman" w:eastAsia="宋体" w:hAnsi="Times New Roman"/>
                <w:sz w:val="21"/>
              </w:rPr>
              <w:t>”</w:t>
            </w:r>
            <w:r>
              <w:rPr>
                <w:rFonts w:ascii="Times New Roman" w:eastAsia="宋体" w:hAnsi="Times New Roman"/>
                <w:sz w:val="21"/>
              </w:rPr>
              <w:t>预决算公开</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8</w:t>
            </w:r>
            <w:r>
              <w:rPr>
                <w:rFonts w:ascii="Times New Roman" w:eastAsia="宋体" w:hAnsi="Times New Roman"/>
                <w:sz w:val="21"/>
              </w:rPr>
              <w:t>：固定资产利用率</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9</w:t>
            </w:r>
            <w:r>
              <w:rPr>
                <w:rFonts w:ascii="Times New Roman" w:eastAsia="宋体" w:hAnsi="Times New Roman"/>
                <w:sz w:val="21"/>
              </w:rPr>
              <w:t>：重点工作实际完成率</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10</w:t>
            </w:r>
            <w:r>
              <w:rPr>
                <w:rFonts w:ascii="Times New Roman" w:eastAsia="宋体" w:hAnsi="Times New Roman"/>
                <w:sz w:val="21"/>
              </w:rPr>
              <w:t>：重点工作质量达标率</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指标</w:t>
            </w:r>
            <w:r>
              <w:rPr>
                <w:rFonts w:ascii="Times New Roman" w:eastAsia="宋体" w:hAnsi="Times New Roman" w:hint="eastAsia"/>
                <w:sz w:val="21"/>
              </w:rPr>
              <w:t>11</w:t>
            </w:r>
            <w:r>
              <w:rPr>
                <w:rFonts w:ascii="Times New Roman" w:eastAsia="宋体" w:hAnsi="Times New Roman"/>
                <w:sz w:val="21"/>
              </w:rPr>
              <w:t>：政府采购执行率</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w:t>
            </w:r>
          </w:p>
        </w:tc>
      </w:tr>
      <w:tr w:rsidR="003B13A0" w:rsidTr="008E4025">
        <w:tblPrEx>
          <w:tblCellMar>
            <w:left w:w="0" w:type="dxa"/>
            <w:right w:w="0" w:type="dxa"/>
          </w:tblCellMar>
        </w:tblPrEx>
        <w:trPr>
          <w:trHeight w:val="1984"/>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spacing w:line="560" w:lineRule="exact"/>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效益指标</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spacing w:line="560" w:lineRule="exact"/>
              <w:rPr>
                <w:rFonts w:ascii="Times New Roman" w:eastAsia="宋体" w:hAnsi="Times New Roman" w:hint="eastAsia"/>
                <w:sz w:val="21"/>
              </w:rPr>
            </w:pP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指标</w:t>
            </w:r>
            <w:r>
              <w:rPr>
                <w:rFonts w:ascii="Times New Roman" w:eastAsia="宋体" w:hAnsi="Times New Roman"/>
                <w:sz w:val="21"/>
              </w:rPr>
              <w:t>1</w:t>
            </w:r>
            <w:r>
              <w:rPr>
                <w:rFonts w:ascii="Times New Roman" w:eastAsia="宋体" w:hAnsi="Times New Roman"/>
                <w:sz w:val="21"/>
              </w:rPr>
              <w:t>：经济效益</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指标</w:t>
            </w:r>
            <w:r>
              <w:rPr>
                <w:rFonts w:ascii="Times New Roman" w:eastAsia="宋体" w:hAnsi="Times New Roman"/>
                <w:sz w:val="21"/>
              </w:rPr>
              <w:t>2</w:t>
            </w:r>
            <w:r>
              <w:rPr>
                <w:rFonts w:ascii="Times New Roman" w:eastAsia="宋体" w:hAnsi="Times New Roman"/>
                <w:sz w:val="21"/>
              </w:rPr>
              <w:t>：</w:t>
            </w:r>
            <w:r>
              <w:rPr>
                <w:rFonts w:ascii="Times New Roman" w:eastAsia="宋体" w:hAnsi="Times New Roman" w:hint="eastAsia"/>
                <w:sz w:val="21"/>
              </w:rPr>
              <w:t>社会</w:t>
            </w:r>
            <w:r>
              <w:rPr>
                <w:rFonts w:ascii="Times New Roman" w:eastAsia="宋体" w:hAnsi="Times New Roman"/>
                <w:sz w:val="21"/>
              </w:rPr>
              <w:t>效益</w:t>
            </w:r>
            <w:r>
              <w:rPr>
                <w:rFonts w:ascii="Times New Roman" w:eastAsia="宋体" w:hAnsi="Times New Roman" w:hint="eastAsia"/>
                <w:sz w:val="21"/>
              </w:rPr>
              <w:t xml:space="preserve"> 100%</w:t>
            </w:r>
          </w:p>
          <w:p w:rsidR="003B13A0" w:rsidRDefault="003B13A0" w:rsidP="008E4025">
            <w:pPr>
              <w:spacing w:line="560" w:lineRule="exact"/>
              <w:rPr>
                <w:rFonts w:ascii="Times New Roman" w:eastAsia="宋体" w:hAnsi="Times New Roman"/>
                <w:sz w:val="21"/>
              </w:rPr>
            </w:pPr>
            <w:r>
              <w:rPr>
                <w:rFonts w:ascii="Times New Roman" w:eastAsia="宋体" w:hAnsi="Times New Roman"/>
                <w:sz w:val="21"/>
              </w:rPr>
              <w:t>指标</w:t>
            </w:r>
            <w:r>
              <w:rPr>
                <w:rFonts w:ascii="Times New Roman" w:eastAsia="宋体" w:hAnsi="Times New Roman"/>
                <w:sz w:val="21"/>
              </w:rPr>
              <w:t>3</w:t>
            </w:r>
            <w:r>
              <w:rPr>
                <w:rFonts w:ascii="Times New Roman" w:eastAsia="宋体" w:hAnsi="Times New Roman"/>
                <w:sz w:val="21"/>
              </w:rPr>
              <w:t>：</w:t>
            </w:r>
            <w:r>
              <w:rPr>
                <w:rFonts w:ascii="Times New Roman" w:eastAsia="宋体" w:hAnsi="Times New Roman" w:hint="eastAsia"/>
                <w:sz w:val="21"/>
              </w:rPr>
              <w:t>生态</w:t>
            </w:r>
            <w:r>
              <w:rPr>
                <w:rFonts w:ascii="Times New Roman" w:eastAsia="宋体" w:hAnsi="Times New Roman"/>
                <w:sz w:val="21"/>
              </w:rPr>
              <w:t>效益</w:t>
            </w:r>
            <w:r>
              <w:rPr>
                <w:rFonts w:ascii="Times New Roman" w:eastAsia="宋体" w:hAnsi="Times New Roman" w:hint="eastAsia"/>
                <w:sz w:val="21"/>
              </w:rPr>
              <w:t xml:space="preserve"> 100%</w:t>
            </w:r>
          </w:p>
          <w:p w:rsidR="003B13A0" w:rsidRDefault="003B13A0" w:rsidP="008E4025">
            <w:pPr>
              <w:widowControl/>
              <w:spacing w:line="560" w:lineRule="exact"/>
              <w:rPr>
                <w:rFonts w:ascii="Times New Roman" w:eastAsia="宋体" w:hAnsi="Times New Roman" w:hint="eastAsia"/>
                <w:sz w:val="21"/>
              </w:rPr>
            </w:pPr>
            <w:r>
              <w:rPr>
                <w:rFonts w:ascii="Times New Roman" w:eastAsia="宋体" w:hAnsi="Times New Roman"/>
                <w:sz w:val="21"/>
              </w:rPr>
              <w:t>指标</w:t>
            </w:r>
            <w:r>
              <w:rPr>
                <w:rFonts w:ascii="Times New Roman" w:eastAsia="宋体" w:hAnsi="Times New Roman" w:hint="eastAsia"/>
                <w:sz w:val="21"/>
              </w:rPr>
              <w:t>4</w:t>
            </w:r>
            <w:r>
              <w:rPr>
                <w:rFonts w:ascii="Times New Roman" w:eastAsia="宋体" w:hAnsi="Times New Roman"/>
                <w:sz w:val="21"/>
              </w:rPr>
              <w:t>：社会公众或服务对象满意度</w:t>
            </w:r>
            <w:r>
              <w:rPr>
                <w:rFonts w:ascii="Times New Roman" w:eastAsia="宋体" w:hAnsi="Times New Roman" w:hint="eastAsia"/>
                <w:sz w:val="21"/>
              </w:rPr>
              <w:t xml:space="preserve"> 100%</w:t>
            </w:r>
          </w:p>
          <w:p w:rsidR="003B13A0" w:rsidRDefault="003B13A0" w:rsidP="008E4025">
            <w:pPr>
              <w:widowControl/>
              <w:spacing w:line="560" w:lineRule="exact"/>
              <w:rPr>
                <w:rFonts w:ascii="Times New Roman" w:eastAsia="宋体" w:hAnsi="Times New Roman"/>
                <w:sz w:val="21"/>
              </w:rPr>
            </w:pPr>
          </w:p>
        </w:tc>
      </w:tr>
      <w:tr w:rsidR="003B13A0" w:rsidTr="008E4025">
        <w:tblPrEx>
          <w:tblCellMar>
            <w:left w:w="0" w:type="dxa"/>
            <w:right w:w="0" w:type="dxa"/>
          </w:tblCellMar>
        </w:tblPrEx>
        <w:trPr>
          <w:trHeight w:val="3322"/>
          <w:jc w:val="center"/>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单位自评情况分析及</w:t>
            </w:r>
            <w:r>
              <w:rPr>
                <w:rFonts w:ascii="Times New Roman" w:eastAsia="宋体" w:hAnsi="Times New Roman" w:hint="eastAsia"/>
                <w:sz w:val="21"/>
              </w:rPr>
              <w:t xml:space="preserve">  </w:t>
            </w:r>
            <w:r>
              <w:rPr>
                <w:rFonts w:ascii="Times New Roman" w:eastAsia="宋体" w:hAnsi="Times New Roman"/>
                <w:sz w:val="21"/>
              </w:rPr>
              <w:t>结论</w:t>
            </w:r>
          </w:p>
          <w:p w:rsidR="003B13A0" w:rsidRDefault="003B13A0" w:rsidP="008E4025">
            <w:pPr>
              <w:widowControl/>
              <w:spacing w:line="560" w:lineRule="exact"/>
              <w:jc w:val="center"/>
            </w:pP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3A0" w:rsidRDefault="003B13A0" w:rsidP="008E4025">
            <w:pPr>
              <w:numPr>
                <w:ilvl w:val="0"/>
                <w:numId w:val="1"/>
              </w:numPr>
              <w:tabs>
                <w:tab w:val="left" w:pos="360"/>
              </w:tabs>
              <w:spacing w:line="560" w:lineRule="exact"/>
              <w:ind w:left="360"/>
              <w:rPr>
                <w:rFonts w:ascii="Times New Roman" w:eastAsia="宋体" w:hAnsi="Times New Roman"/>
                <w:sz w:val="24"/>
              </w:rPr>
            </w:pPr>
            <w:r>
              <w:rPr>
                <w:rFonts w:ascii="Times New Roman" w:eastAsia="宋体" w:hAnsi="Times New Roman"/>
                <w:sz w:val="24"/>
              </w:rPr>
              <w:t>支出情况分析：</w:t>
            </w:r>
          </w:p>
          <w:p w:rsidR="003B13A0" w:rsidRDefault="003B13A0" w:rsidP="008E4025">
            <w:pPr>
              <w:widowControl/>
              <w:spacing w:line="520" w:lineRule="atLeast"/>
              <w:ind w:left="420" w:firstLine="420"/>
              <w:rPr>
                <w:rFonts w:eastAsia="宋体"/>
                <w:sz w:val="21"/>
              </w:rPr>
            </w:pPr>
            <w:r>
              <w:rPr>
                <w:rFonts w:eastAsia="宋体" w:hint="eastAsia"/>
                <w:sz w:val="21"/>
              </w:rPr>
              <w:t>2019年财政拨款收入9345483元、支出9345483元，其中:一般公共预算财政拨款收入9345483元、一般公共预算财政拨款支出9345483元。具体构成为：</w:t>
            </w:r>
          </w:p>
          <w:p w:rsidR="003B13A0" w:rsidRDefault="003B13A0" w:rsidP="008E4025">
            <w:pPr>
              <w:widowControl/>
              <w:spacing w:line="520" w:lineRule="atLeast"/>
              <w:ind w:left="420" w:firstLine="420"/>
              <w:rPr>
                <w:rFonts w:eastAsia="宋体" w:hint="eastAsia"/>
                <w:sz w:val="21"/>
              </w:rPr>
            </w:pPr>
            <w:r>
              <w:rPr>
                <w:rFonts w:eastAsia="宋体" w:hint="eastAsia"/>
                <w:sz w:val="21"/>
              </w:rPr>
              <w:t>（1）基本支出9345483元。</w:t>
            </w:r>
          </w:p>
          <w:p w:rsidR="003B13A0" w:rsidRDefault="003B13A0" w:rsidP="008E4025">
            <w:pPr>
              <w:widowControl/>
              <w:spacing w:line="520" w:lineRule="atLeast"/>
              <w:ind w:left="420" w:firstLine="420"/>
              <w:rPr>
                <w:rFonts w:eastAsia="宋体"/>
                <w:sz w:val="21"/>
              </w:rPr>
            </w:pPr>
            <w:r>
              <w:rPr>
                <w:rFonts w:eastAsia="宋体" w:hint="eastAsia"/>
                <w:sz w:val="21"/>
              </w:rPr>
              <w:t>基本支出按功能分类，其中：人大事务6723418元、纪检监察事务120000元、其他一般公共服务支出913396元、行政事业单位离退休578069元、抚恤350007元、财政对其他社会保险基金的补助26751元、行政单位医疗260226元、住房改革支出373616元。</w:t>
            </w:r>
          </w:p>
          <w:p w:rsidR="003B13A0" w:rsidRDefault="003B13A0" w:rsidP="008E4025">
            <w:pPr>
              <w:widowControl/>
              <w:spacing w:line="520" w:lineRule="atLeast"/>
              <w:ind w:left="420" w:firstLine="420"/>
              <w:rPr>
                <w:rFonts w:eastAsia="宋体"/>
                <w:sz w:val="21"/>
              </w:rPr>
            </w:pPr>
            <w:r>
              <w:rPr>
                <w:rFonts w:eastAsia="宋体" w:hint="eastAsia"/>
                <w:sz w:val="21"/>
              </w:rPr>
              <w:lastRenderedPageBreak/>
              <w:t>基本支出按支出性质分类，其中：人员经费4843649元、日常公用经费4501834元。</w:t>
            </w:r>
          </w:p>
          <w:p w:rsidR="003B13A0" w:rsidRDefault="003B13A0" w:rsidP="008E4025">
            <w:pPr>
              <w:widowControl/>
              <w:spacing w:line="520" w:lineRule="atLeast"/>
              <w:ind w:left="420" w:firstLine="420"/>
              <w:rPr>
                <w:rFonts w:eastAsia="宋体"/>
                <w:sz w:val="21"/>
              </w:rPr>
            </w:pPr>
            <w:r>
              <w:rPr>
                <w:rFonts w:eastAsia="宋体" w:hint="eastAsia"/>
                <w:sz w:val="21"/>
              </w:rPr>
              <w:t>（2）项目支出0元。</w:t>
            </w:r>
          </w:p>
          <w:p w:rsidR="003B13A0" w:rsidRDefault="003B13A0" w:rsidP="008E4025">
            <w:pPr>
              <w:spacing w:line="560" w:lineRule="exact"/>
              <w:ind w:left="420" w:firstLine="420"/>
              <w:rPr>
                <w:rFonts w:eastAsia="宋体"/>
                <w:sz w:val="21"/>
              </w:rPr>
            </w:pPr>
            <w:r>
              <w:rPr>
                <w:rFonts w:eastAsia="宋体" w:hint="eastAsia"/>
                <w:sz w:val="21"/>
              </w:rPr>
              <w:t>（3）支出按经济分类，其中：工资福利支出4345341元、商品和服务支出4501834元、对个和家庭的补助498308元。</w:t>
            </w:r>
          </w:p>
          <w:p w:rsidR="003B13A0" w:rsidRDefault="003B13A0" w:rsidP="008E4025">
            <w:pPr>
              <w:spacing w:line="560" w:lineRule="exact"/>
              <w:ind w:left="420" w:firstLine="420"/>
              <w:rPr>
                <w:rFonts w:ascii="Times New Roman" w:eastAsia="宋体" w:hAnsi="Times New Roman"/>
                <w:sz w:val="24"/>
              </w:rPr>
            </w:pPr>
            <w:r>
              <w:rPr>
                <w:rFonts w:eastAsia="宋体" w:hint="eastAsia"/>
                <w:sz w:val="21"/>
              </w:rPr>
              <w:t>2019年“三公”经费支出325000元，较上年333335元下降2.5%，较年初预算减少7.14%。“三公”经费支出在预算控制数内。其中：公务接待费支出325000元，较上年333335元下降2.5%，较年初预算减少7.14% 。</w:t>
            </w:r>
          </w:p>
        </w:tc>
      </w:tr>
      <w:tr w:rsidR="003B13A0" w:rsidTr="008E4025">
        <w:tblPrEx>
          <w:tblCellMar>
            <w:left w:w="0" w:type="dxa"/>
            <w:right w:w="0" w:type="dxa"/>
          </w:tblCellMar>
        </w:tblPrEx>
        <w:trPr>
          <w:trHeight w:val="1348"/>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spacing w:line="560" w:lineRule="exact"/>
              <w:ind w:left="420" w:firstLine="420"/>
            </w:pP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3A0" w:rsidRDefault="003B13A0" w:rsidP="008E4025">
            <w:pPr>
              <w:numPr>
                <w:ilvl w:val="0"/>
                <w:numId w:val="1"/>
              </w:numPr>
              <w:tabs>
                <w:tab w:val="left" w:pos="360"/>
              </w:tabs>
              <w:spacing w:line="560" w:lineRule="exact"/>
              <w:ind w:left="360"/>
              <w:rPr>
                <w:rFonts w:ascii="Times New Roman" w:eastAsia="宋体" w:hAnsi="Times New Roman" w:hint="eastAsia"/>
                <w:sz w:val="24"/>
              </w:rPr>
            </w:pPr>
            <w:r>
              <w:rPr>
                <w:rFonts w:ascii="Times New Roman" w:eastAsia="宋体" w:hAnsi="Times New Roman"/>
                <w:sz w:val="24"/>
              </w:rPr>
              <w:t>绩效目标完成情况分析：</w:t>
            </w:r>
          </w:p>
          <w:p w:rsidR="003B13A0" w:rsidRDefault="003B13A0" w:rsidP="008E4025">
            <w:pPr>
              <w:widowControl/>
              <w:spacing w:line="560" w:lineRule="exact"/>
              <w:ind w:left="420" w:firstLine="420"/>
              <w:jc w:val="left"/>
              <w:rPr>
                <w:rFonts w:ascii="Times New Roman" w:eastAsia="宋体" w:hAnsi="Times New Roman"/>
                <w:sz w:val="24"/>
              </w:rPr>
            </w:pPr>
            <w:r>
              <w:rPr>
                <w:rFonts w:eastAsia="宋体" w:hint="eastAsia"/>
                <w:sz w:val="21"/>
              </w:rPr>
              <w:t>认真行使决定权，推动决策的科学民主进程。认真行使监督权，增强人大监督工作的实效。认真行使任免权，加强干部任前考察和任后监督。根据相关法律法规的规定，以及上级人大的工作部署和要求，依法履行职权，认真组织开展代表活动、专项工作评议、调研活动；组织开展“五行一查”活动；组织开展预算审查、代表听审评议庭审案件、文件备案审查等法定审查活动。组织开展人大代表履职能力提升及培训等活动；认真做好上下联络、代表履职服务、人大工作考核等。</w:t>
            </w:r>
          </w:p>
        </w:tc>
      </w:tr>
      <w:tr w:rsidR="003B13A0" w:rsidTr="008E4025">
        <w:tblPrEx>
          <w:tblCellMar>
            <w:left w:w="0" w:type="dxa"/>
            <w:right w:w="0" w:type="dxa"/>
          </w:tblCellMar>
        </w:tblPrEx>
        <w:trPr>
          <w:trHeight w:val="1170"/>
          <w:jc w:val="center"/>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ind w:left="420" w:firstLine="420"/>
              <w:jc w:val="left"/>
            </w:pP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3A0" w:rsidRDefault="003B13A0" w:rsidP="008E4025">
            <w:pPr>
              <w:numPr>
                <w:ilvl w:val="0"/>
                <w:numId w:val="1"/>
              </w:numPr>
              <w:tabs>
                <w:tab w:val="left" w:pos="360"/>
              </w:tabs>
              <w:spacing w:line="560" w:lineRule="exact"/>
              <w:ind w:left="360"/>
              <w:rPr>
                <w:rFonts w:ascii="Times New Roman" w:eastAsia="宋体" w:hAnsi="Times New Roman" w:hint="eastAsia"/>
                <w:sz w:val="24"/>
              </w:rPr>
            </w:pPr>
            <w:r>
              <w:rPr>
                <w:rFonts w:ascii="Times New Roman" w:eastAsia="宋体" w:hAnsi="Times New Roman"/>
                <w:sz w:val="24"/>
              </w:rPr>
              <w:t>自我评价结论：</w:t>
            </w:r>
          </w:p>
          <w:p w:rsidR="003B13A0" w:rsidRDefault="003B13A0" w:rsidP="008E4025">
            <w:pPr>
              <w:spacing w:line="560" w:lineRule="exact"/>
              <w:ind w:left="420" w:firstLine="420"/>
              <w:rPr>
                <w:rFonts w:ascii="Times New Roman" w:eastAsia="宋体" w:hAnsi="Times New Roman"/>
                <w:sz w:val="24"/>
              </w:rPr>
            </w:pPr>
            <w:r>
              <w:rPr>
                <w:rFonts w:eastAsia="宋体" w:hint="eastAsia"/>
                <w:sz w:val="21"/>
              </w:rPr>
              <w:t>圆满地完成了代表大会常委会报告的重点工作和人大常委会预期工作要点、工作计划。</w:t>
            </w:r>
          </w:p>
        </w:tc>
      </w:tr>
      <w:tr w:rsidR="003B13A0" w:rsidTr="008E4025">
        <w:tblPrEx>
          <w:tblCellMar>
            <w:left w:w="0" w:type="dxa"/>
            <w:right w:w="0" w:type="dxa"/>
          </w:tblCellMar>
        </w:tblPrEx>
        <w:trPr>
          <w:trHeight w:val="1491"/>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lastRenderedPageBreak/>
              <w:t>存在的问题</w:t>
            </w: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spacing w:line="560" w:lineRule="exact"/>
              <w:ind w:left="420" w:right="480" w:firstLine="420"/>
              <w:rPr>
                <w:rFonts w:ascii="Times New Roman" w:eastAsia="宋体" w:hAnsi="Times New Roman"/>
                <w:sz w:val="24"/>
              </w:rPr>
            </w:pPr>
            <w:r>
              <w:rPr>
                <w:rFonts w:eastAsia="宋体"/>
                <w:sz w:val="21"/>
              </w:rPr>
              <w:t>人大常委会机关的工作是根据宪法和法律的规定，依法</w:t>
            </w:r>
            <w:r>
              <w:rPr>
                <w:rFonts w:eastAsia="宋体" w:hint="eastAsia"/>
                <w:sz w:val="21"/>
              </w:rPr>
              <w:t>行使决定权、监督权、任免权，依法履行职权。绩效指标不宜细化、量化，绩效目标、绩效评价不宜定量分析评价。</w:t>
            </w:r>
          </w:p>
        </w:tc>
      </w:tr>
      <w:tr w:rsidR="003B13A0" w:rsidTr="008E4025">
        <w:tblPrEx>
          <w:tblCellMar>
            <w:left w:w="0" w:type="dxa"/>
            <w:right w:w="0" w:type="dxa"/>
          </w:tblCellMar>
        </w:tblPrEx>
        <w:trPr>
          <w:trHeight w:val="1594"/>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sz w:val="21"/>
              </w:rPr>
              <w:t>改进措施与建议</w:t>
            </w: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spacing w:line="560" w:lineRule="exact"/>
              <w:ind w:left="420" w:firstLine="420"/>
              <w:rPr>
                <w:rFonts w:ascii="Times New Roman" w:eastAsia="宋体" w:hAnsi="Times New Roman"/>
                <w:sz w:val="24"/>
              </w:rPr>
            </w:pPr>
            <w:r>
              <w:rPr>
                <w:rFonts w:eastAsia="宋体" w:hint="eastAsia"/>
                <w:sz w:val="21"/>
              </w:rPr>
              <w:t>建议：县委、人大、政府、政协等四大家机关的绩效评价宜进行整体综合性的定性分析和评价。</w:t>
            </w:r>
          </w:p>
        </w:tc>
      </w:tr>
      <w:tr w:rsidR="003B13A0" w:rsidTr="008E4025">
        <w:tblPrEx>
          <w:tblCellMar>
            <w:left w:w="0" w:type="dxa"/>
            <w:right w:w="0" w:type="dxa"/>
          </w:tblCellMar>
        </w:tblPrEx>
        <w:trPr>
          <w:trHeight w:val="1690"/>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spacing w:line="560" w:lineRule="exact"/>
              <w:jc w:val="center"/>
              <w:rPr>
                <w:rFonts w:ascii="Times New Roman" w:eastAsia="宋体" w:hAnsi="Times New Roman"/>
                <w:sz w:val="21"/>
              </w:rPr>
            </w:pPr>
            <w:r>
              <w:rPr>
                <w:rFonts w:ascii="Times New Roman" w:eastAsia="宋体" w:hAnsi="Times New Roman" w:hint="eastAsia"/>
                <w:sz w:val="21"/>
              </w:rPr>
              <w:t>归口管理业务股室</w:t>
            </w:r>
            <w:r>
              <w:rPr>
                <w:rFonts w:ascii="Times New Roman" w:eastAsia="宋体" w:hAnsi="Times New Roman"/>
                <w:sz w:val="21"/>
              </w:rPr>
              <w:t>审核意见</w:t>
            </w:r>
          </w:p>
        </w:tc>
        <w:tc>
          <w:tcPr>
            <w:tcW w:w="71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B13A0" w:rsidRDefault="003B13A0" w:rsidP="008E4025">
            <w:pPr>
              <w:spacing w:line="560" w:lineRule="exact"/>
              <w:ind w:left="4680" w:firstLine="4680"/>
              <w:jc w:val="right"/>
              <w:rPr>
                <w:rFonts w:ascii="Times New Roman" w:eastAsia="宋体" w:hAnsi="Times New Roman"/>
                <w:sz w:val="21"/>
              </w:rPr>
            </w:pPr>
            <w:r>
              <w:rPr>
                <w:rFonts w:ascii="Times New Roman" w:eastAsia="宋体" w:hAnsi="Times New Roman"/>
                <w:sz w:val="24"/>
              </w:rPr>
              <w:t>（盖章）</w:t>
            </w:r>
            <w:r>
              <w:rPr>
                <w:rFonts w:ascii="Times New Roman" w:eastAsia="宋体" w:hAnsi="Times New Roman"/>
                <w:sz w:val="24"/>
              </w:rPr>
              <w:t xml:space="preserve">                                     </w:t>
            </w:r>
            <w:r>
              <w:rPr>
                <w:rFonts w:ascii="Times New Roman" w:eastAsia="宋体" w:hAnsi="Times New Roman"/>
                <w:sz w:val="24"/>
              </w:rPr>
              <w:br/>
              <w:t xml:space="preserve">                                        </w:t>
            </w: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sz w:val="24"/>
              </w:rPr>
              <w:t>日</w:t>
            </w:r>
          </w:p>
        </w:tc>
      </w:tr>
    </w:tbl>
    <w:p w:rsidR="003B13A0" w:rsidRDefault="003B13A0" w:rsidP="003B13A0">
      <w:pPr>
        <w:widowControl/>
        <w:tabs>
          <w:tab w:val="left" w:pos="1333"/>
          <w:tab w:val="left" w:pos="3793"/>
          <w:tab w:val="left" w:pos="5853"/>
        </w:tabs>
        <w:spacing w:line="560" w:lineRule="exact"/>
        <w:jc w:val="left"/>
        <w:rPr>
          <w:rFonts w:ascii="Times New Roman" w:eastAsia="宋体" w:hAnsi="Times New Roman"/>
          <w:sz w:val="21"/>
        </w:rPr>
      </w:pPr>
      <w:r>
        <w:rPr>
          <w:rFonts w:ascii="Times New Roman" w:eastAsia="宋体" w:hAnsi="Times New Roman"/>
          <w:sz w:val="21"/>
        </w:rPr>
        <w:t>填报人：</w:t>
      </w:r>
      <w:r>
        <w:rPr>
          <w:rFonts w:ascii="Times New Roman" w:eastAsia="宋体" w:hAnsi="Times New Roman"/>
          <w:sz w:val="21"/>
        </w:rPr>
        <w:t xml:space="preserve"> </w:t>
      </w:r>
      <w:r>
        <w:rPr>
          <w:rFonts w:ascii="Times New Roman" w:eastAsia="宋体" w:hAnsi="Times New Roman"/>
          <w:sz w:val="21"/>
        </w:rPr>
        <w:t>唐晔</w:t>
      </w:r>
      <w:r>
        <w:rPr>
          <w:rFonts w:ascii="Times New Roman" w:eastAsia="宋体" w:hAnsi="Times New Roman"/>
          <w:sz w:val="21"/>
        </w:rPr>
        <w:t xml:space="preserve">        </w:t>
      </w:r>
      <w:r>
        <w:rPr>
          <w:rFonts w:ascii="Times New Roman" w:eastAsia="宋体" w:hAnsi="Times New Roman"/>
          <w:sz w:val="21"/>
        </w:rPr>
        <w:t>联系电话：</w:t>
      </w:r>
      <w:r>
        <w:rPr>
          <w:rFonts w:ascii="Times New Roman" w:eastAsia="宋体" w:hAnsi="Times New Roman" w:hint="eastAsia"/>
          <w:sz w:val="21"/>
        </w:rPr>
        <w:t>0731 26226831</w:t>
      </w:r>
      <w:r>
        <w:rPr>
          <w:rFonts w:ascii="Times New Roman" w:eastAsia="宋体" w:hAnsi="Times New Roman"/>
          <w:sz w:val="21"/>
        </w:rPr>
        <w:t xml:space="preserve">        </w:t>
      </w:r>
      <w:r>
        <w:rPr>
          <w:rFonts w:ascii="Times New Roman" w:eastAsia="宋体" w:hAnsi="Times New Roman"/>
          <w:sz w:val="21"/>
        </w:rPr>
        <w:t>填报日期：</w:t>
      </w:r>
      <w:r>
        <w:rPr>
          <w:rFonts w:ascii="Times New Roman" w:eastAsia="宋体" w:hAnsi="Times New Roman" w:hint="eastAsia"/>
          <w:sz w:val="21"/>
        </w:rPr>
        <w:t>2020</w:t>
      </w:r>
      <w:r>
        <w:rPr>
          <w:rFonts w:ascii="Times New Roman" w:eastAsia="宋体" w:hAnsi="Times New Roman" w:hint="eastAsia"/>
          <w:sz w:val="21"/>
        </w:rPr>
        <w:t>年</w:t>
      </w:r>
      <w:r>
        <w:rPr>
          <w:rFonts w:ascii="Times New Roman" w:eastAsia="宋体" w:hAnsi="Times New Roman" w:hint="eastAsia"/>
          <w:sz w:val="21"/>
        </w:rPr>
        <w:t>9</w:t>
      </w:r>
      <w:r>
        <w:rPr>
          <w:rFonts w:ascii="Times New Roman" w:eastAsia="宋体" w:hAnsi="Times New Roman" w:hint="eastAsia"/>
          <w:sz w:val="21"/>
        </w:rPr>
        <w:t>月</w:t>
      </w:r>
      <w:r>
        <w:rPr>
          <w:rFonts w:ascii="Times New Roman" w:eastAsia="宋体" w:hAnsi="Times New Roman" w:hint="eastAsia"/>
          <w:sz w:val="21"/>
        </w:rPr>
        <w:t>3</w:t>
      </w:r>
      <w:r>
        <w:rPr>
          <w:rFonts w:ascii="Times New Roman" w:eastAsia="宋体" w:hAnsi="Times New Roman" w:hint="eastAsia"/>
          <w:sz w:val="21"/>
        </w:rPr>
        <w:t>日</w:t>
      </w:r>
    </w:p>
    <w:p w:rsidR="003B13A0" w:rsidRDefault="003B13A0" w:rsidP="003B13A0">
      <w:pPr>
        <w:widowControl/>
        <w:tabs>
          <w:tab w:val="left" w:pos="1333"/>
          <w:tab w:val="left" w:pos="3793"/>
          <w:tab w:val="left" w:pos="5853"/>
        </w:tabs>
        <w:spacing w:line="560" w:lineRule="exact"/>
        <w:jc w:val="left"/>
        <w:sectPr w:rsidR="003B13A0">
          <w:footerReference w:type="default" r:id="rId8"/>
          <w:pgSz w:w="11906" w:h="16838"/>
          <w:pgMar w:top="1440" w:right="1797" w:bottom="1440" w:left="1797" w:header="851" w:footer="1474" w:gutter="0"/>
          <w:cols w:space="720"/>
          <w:docGrid w:type="linesAndChars" w:linePitch="312"/>
        </w:sectPr>
      </w:pPr>
    </w:p>
    <w:p w:rsidR="003B13A0" w:rsidRDefault="003B13A0" w:rsidP="003B13A0">
      <w:pPr>
        <w:spacing w:line="560" w:lineRule="exact"/>
        <w:rPr>
          <w:rFonts w:ascii="黑体" w:eastAsia="黑体" w:hAnsi="黑体" w:hint="eastAsia"/>
          <w:sz w:val="30"/>
        </w:rPr>
      </w:pPr>
      <w:bookmarkStart w:id="0" w:name="RANGE!A1:H22"/>
      <w:r>
        <w:rPr>
          <w:rFonts w:ascii="黑体" w:eastAsia="黑体" w:hAnsi="黑体"/>
          <w:sz w:val="30"/>
        </w:rPr>
        <w:lastRenderedPageBreak/>
        <w:t>附件</w:t>
      </w:r>
      <w:bookmarkEnd w:id="0"/>
      <w:r>
        <w:rPr>
          <w:rFonts w:ascii="黑体" w:eastAsia="黑体" w:hAnsi="黑体" w:hint="eastAsia"/>
          <w:sz w:val="30"/>
        </w:rPr>
        <w:t>4</w:t>
      </w:r>
    </w:p>
    <w:p w:rsidR="003B13A0" w:rsidRDefault="003B13A0" w:rsidP="003B13A0">
      <w:pPr>
        <w:spacing w:line="560" w:lineRule="exact"/>
        <w:jc w:val="center"/>
        <w:rPr>
          <w:rFonts w:ascii="Times New Roman" w:eastAsia="方正小标宋简体" w:hAnsi="Times New Roman"/>
          <w:sz w:val="36"/>
        </w:rPr>
      </w:pPr>
      <w:r>
        <w:rPr>
          <w:rFonts w:ascii="Times New Roman" w:eastAsia="方正小标宋简体" w:hAnsi="Times New Roman"/>
          <w:sz w:val="36"/>
        </w:rPr>
        <w:t>部门整体支出绩效评价指标评分表</w:t>
      </w:r>
    </w:p>
    <w:p w:rsidR="003B13A0" w:rsidRDefault="003B13A0" w:rsidP="003B13A0">
      <w:pPr>
        <w:spacing w:line="560" w:lineRule="exact"/>
        <w:jc w:val="center"/>
        <w:rPr>
          <w:rFonts w:ascii="Times New Roman" w:eastAsia="方正小标宋简体" w:hAnsi="Times New Roman"/>
          <w:sz w:val="36"/>
        </w:rPr>
      </w:pPr>
    </w:p>
    <w:tbl>
      <w:tblPr>
        <w:tblW w:w="0" w:type="auto"/>
        <w:jc w:val="center"/>
        <w:tblLayout w:type="fixed"/>
        <w:tblCellMar>
          <w:left w:w="0" w:type="dxa"/>
          <w:right w:w="0" w:type="dxa"/>
        </w:tblCellMar>
        <w:tblLook w:val="04A0" w:firstRow="1" w:lastRow="0" w:firstColumn="1" w:lastColumn="0" w:noHBand="0" w:noVBand="1"/>
      </w:tblPr>
      <w:tblGrid>
        <w:gridCol w:w="796"/>
        <w:gridCol w:w="775"/>
        <w:gridCol w:w="426"/>
        <w:gridCol w:w="1334"/>
        <w:gridCol w:w="794"/>
        <w:gridCol w:w="4140"/>
        <w:gridCol w:w="3432"/>
        <w:gridCol w:w="2107"/>
      </w:tblGrid>
      <w:tr w:rsidR="003B13A0" w:rsidTr="008E4025">
        <w:tblPrEx>
          <w:tblCellMar>
            <w:left w:w="0" w:type="dxa"/>
            <w:right w:w="0" w:type="dxa"/>
          </w:tblCellMar>
        </w:tblPrEx>
        <w:trPr>
          <w:trHeight w:val="1264"/>
          <w:tblHeader/>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一级指标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二级指标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值</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三级指标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分值</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评价标准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备注</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黑体" w:hAnsi="Times New Roman"/>
                <w:sz w:val="21"/>
              </w:rPr>
            </w:pPr>
            <w:r>
              <w:rPr>
                <w:rFonts w:ascii="Times New Roman" w:eastAsia="黑体" w:hAnsi="Times New Roman"/>
                <w:sz w:val="21"/>
              </w:rPr>
              <w:t>评价得分</w:t>
            </w:r>
          </w:p>
          <w:p w:rsidR="003B13A0" w:rsidRDefault="003B13A0" w:rsidP="008E4025">
            <w:pPr>
              <w:widowControl/>
              <w:jc w:val="center"/>
              <w:rPr>
                <w:rFonts w:ascii="Times New Roman" w:eastAsia="黑体" w:hAnsi="Times New Roman"/>
                <w:sz w:val="21"/>
              </w:rPr>
            </w:pPr>
            <w:r>
              <w:rPr>
                <w:rFonts w:ascii="Times New Roman" w:eastAsia="黑体" w:hAnsi="Times New Roman"/>
                <w:sz w:val="21"/>
              </w:rPr>
              <w:t>（要求列出计算过程和评分依据）</w:t>
            </w:r>
          </w:p>
        </w:tc>
      </w:tr>
      <w:tr w:rsidR="003B13A0" w:rsidTr="008E4025">
        <w:tblPrEx>
          <w:tblCellMar>
            <w:left w:w="0" w:type="dxa"/>
            <w:right w:w="0" w:type="dxa"/>
          </w:tblCellMar>
        </w:tblPrEx>
        <w:trPr>
          <w:trHeight w:val="2105"/>
          <w:jc w:val="center"/>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投</w:t>
            </w:r>
            <w:r>
              <w:rPr>
                <w:rFonts w:ascii="Times New Roman" w:eastAsia="仿宋_GB2312" w:hAnsi="Times New Roman"/>
                <w:sz w:val="21"/>
              </w:rPr>
              <w:t xml:space="preserve">    </w:t>
            </w:r>
            <w:r>
              <w:rPr>
                <w:rFonts w:ascii="Times New Roman" w:eastAsia="仿宋_GB2312" w:hAnsi="Times New Roman"/>
                <w:sz w:val="21"/>
              </w:rPr>
              <w:t>入</w:t>
            </w:r>
          </w:p>
          <w:p w:rsidR="003B13A0" w:rsidRDefault="003B13A0" w:rsidP="008E4025">
            <w:pPr>
              <w:widowControl/>
              <w:jc w:val="cente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目标设定</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8</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绩效目标合理性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符合国家法律法规、国民经济和社会发展总体规划，计</w:t>
            </w:r>
            <w:r>
              <w:rPr>
                <w:rFonts w:ascii="Times New Roman" w:eastAsia="仿宋_GB2312" w:hAnsi="Times New Roman"/>
                <w:sz w:val="21"/>
              </w:rPr>
              <w:t>1</w:t>
            </w:r>
            <w:r>
              <w:rPr>
                <w:rFonts w:ascii="Times New Roman" w:eastAsia="仿宋_GB2312" w:hAnsi="Times New Roman"/>
                <w:sz w:val="21"/>
              </w:rPr>
              <w:t>分；</w:t>
            </w:r>
          </w:p>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②</w:t>
            </w:r>
            <w:r>
              <w:rPr>
                <w:rFonts w:ascii="Times New Roman" w:eastAsia="仿宋_GB2312" w:hAnsi="Times New Roman"/>
                <w:sz w:val="21"/>
              </w:rPr>
              <w:t>符合部门</w:t>
            </w:r>
            <w:r>
              <w:rPr>
                <w:rFonts w:ascii="Times New Roman" w:eastAsia="仿宋_GB2312" w:hAnsi="Times New Roman"/>
                <w:sz w:val="21"/>
              </w:rPr>
              <w:t>“</w:t>
            </w:r>
            <w:r>
              <w:rPr>
                <w:rFonts w:ascii="Times New Roman" w:eastAsia="仿宋_GB2312" w:hAnsi="Times New Roman"/>
                <w:sz w:val="21"/>
              </w:rPr>
              <w:t>三定</w:t>
            </w:r>
            <w:r>
              <w:rPr>
                <w:rFonts w:ascii="Times New Roman" w:eastAsia="仿宋_GB2312" w:hAnsi="Times New Roman"/>
                <w:sz w:val="21"/>
              </w:rPr>
              <w:t>”</w:t>
            </w:r>
            <w:r>
              <w:rPr>
                <w:rFonts w:ascii="Times New Roman" w:eastAsia="仿宋_GB2312" w:hAnsi="Times New Roman"/>
                <w:sz w:val="21"/>
              </w:rPr>
              <w:t>方案确定的职责，计</w:t>
            </w:r>
            <w:r>
              <w:rPr>
                <w:rFonts w:ascii="Times New Roman" w:eastAsia="仿宋_GB2312" w:hAnsi="Times New Roman"/>
                <w:sz w:val="21"/>
              </w:rPr>
              <w:t>1</w:t>
            </w:r>
            <w:r>
              <w:rPr>
                <w:rFonts w:ascii="Times New Roman" w:eastAsia="仿宋_GB2312" w:hAnsi="Times New Roman"/>
                <w:sz w:val="21"/>
              </w:rPr>
              <w:t>分；</w:t>
            </w:r>
          </w:p>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③</w:t>
            </w:r>
            <w:r>
              <w:rPr>
                <w:rFonts w:ascii="Times New Roman" w:eastAsia="仿宋_GB2312" w:hAnsi="Times New Roman"/>
                <w:sz w:val="21"/>
              </w:rPr>
              <w:t>符合部门制定的中长期实施规划，计</w:t>
            </w:r>
            <w:r>
              <w:rPr>
                <w:rFonts w:ascii="Times New Roman" w:eastAsia="仿宋_GB2312" w:hAnsi="Times New Roman"/>
                <w:sz w:val="21"/>
              </w:rPr>
              <w:t>1</w:t>
            </w:r>
            <w:r>
              <w:rPr>
                <w:rFonts w:ascii="Times New Roman" w:eastAsia="仿宋_GB2312" w:hAnsi="Times New Roman"/>
                <w:sz w:val="21"/>
              </w:rPr>
              <w:t>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hint="eastAsia"/>
                <w:sz w:val="21"/>
              </w:rPr>
              <w:t>3</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w:t>
            </w:r>
            <w:r>
              <w:rPr>
                <w:rFonts w:ascii="Times New Roman" w:eastAsia="宋体" w:hAnsi="Times New Roman" w:hint="eastAsia"/>
                <w:sz w:val="21"/>
              </w:rPr>
              <w:t>）</w:t>
            </w:r>
          </w:p>
        </w:tc>
      </w:tr>
      <w:tr w:rsidR="003B13A0" w:rsidTr="008E4025">
        <w:tblPrEx>
          <w:tblCellMar>
            <w:left w:w="0" w:type="dxa"/>
            <w:right w:w="0" w:type="dxa"/>
          </w:tblCellMar>
        </w:tblPrEx>
        <w:trPr>
          <w:trHeight w:val="2936"/>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绩效指标明确性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将部门整体的绩效目标细化分解为具体的工作任务，计</w:t>
            </w:r>
            <w:r>
              <w:rPr>
                <w:rFonts w:ascii="Times New Roman" w:eastAsia="仿宋_GB2312" w:hAnsi="Times New Roman"/>
                <w:sz w:val="21"/>
              </w:rPr>
              <w:t>1</w:t>
            </w:r>
            <w:r>
              <w:rPr>
                <w:rFonts w:ascii="Times New Roman" w:eastAsia="仿宋_GB2312" w:hAnsi="Times New Roman"/>
                <w:sz w:val="21"/>
              </w:rPr>
              <w:t>分；</w:t>
            </w:r>
          </w:p>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②</w:t>
            </w:r>
            <w:r>
              <w:rPr>
                <w:rFonts w:ascii="Times New Roman" w:eastAsia="仿宋_GB2312" w:hAnsi="Times New Roman"/>
                <w:sz w:val="21"/>
              </w:rPr>
              <w:t>通过清晰、可衡量的指标值予以体现，计</w:t>
            </w:r>
            <w:r>
              <w:rPr>
                <w:rFonts w:ascii="Times New Roman" w:eastAsia="仿宋_GB2312" w:hAnsi="Times New Roman"/>
                <w:sz w:val="21"/>
              </w:rPr>
              <w:t>1</w:t>
            </w:r>
            <w:r>
              <w:rPr>
                <w:rFonts w:ascii="Times New Roman" w:eastAsia="仿宋_GB2312" w:hAnsi="Times New Roman"/>
                <w:sz w:val="21"/>
              </w:rPr>
              <w:t>分；</w:t>
            </w:r>
          </w:p>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③</w:t>
            </w:r>
            <w:r>
              <w:rPr>
                <w:rFonts w:ascii="Times New Roman" w:eastAsia="仿宋_GB2312" w:hAnsi="Times New Roman"/>
                <w:sz w:val="21"/>
              </w:rPr>
              <w:t>绩效指标与部门年度的任务数和计划数相对应，计</w:t>
            </w:r>
            <w:r>
              <w:rPr>
                <w:rFonts w:ascii="Times New Roman" w:eastAsia="仿宋_GB2312" w:hAnsi="Times New Roman"/>
                <w:sz w:val="21"/>
              </w:rPr>
              <w:t>1</w:t>
            </w:r>
            <w:r>
              <w:rPr>
                <w:rFonts w:ascii="Times New Roman" w:eastAsia="仿宋_GB2312" w:hAnsi="Times New Roman"/>
                <w:sz w:val="21"/>
              </w:rPr>
              <w:t>分；</w:t>
            </w:r>
          </w:p>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④</w:t>
            </w:r>
            <w:r>
              <w:rPr>
                <w:rFonts w:ascii="Times New Roman" w:eastAsia="仿宋_GB2312" w:hAnsi="Times New Roman"/>
                <w:sz w:val="21"/>
              </w:rPr>
              <w:t>绩效目标和指标与本年度部门预算资金相匹配，计</w:t>
            </w:r>
            <w:r>
              <w:rPr>
                <w:rFonts w:ascii="Times New Roman" w:eastAsia="仿宋_GB2312" w:hAnsi="Times New Roman"/>
                <w:sz w:val="21"/>
              </w:rPr>
              <w:t>2</w:t>
            </w:r>
            <w:r>
              <w:rPr>
                <w:rFonts w:ascii="Times New Roman" w:eastAsia="仿宋_GB2312" w:hAnsi="Times New Roman"/>
                <w:sz w:val="21"/>
              </w:rPr>
              <w:t>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hint="eastAsia"/>
                <w:sz w:val="21"/>
              </w:rPr>
              <w:t>5</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1+2+3+4</w:t>
            </w:r>
            <w:r>
              <w:rPr>
                <w:rFonts w:ascii="Times New Roman" w:eastAsia="宋体" w:hAnsi="Times New Roman" w:hint="eastAsia"/>
                <w:sz w:val="21"/>
              </w:rPr>
              <w:t>）</w:t>
            </w:r>
          </w:p>
        </w:tc>
      </w:tr>
      <w:tr w:rsidR="003B13A0" w:rsidTr="008E4025">
        <w:tblPrEx>
          <w:tblCellMar>
            <w:left w:w="0" w:type="dxa"/>
            <w:right w:w="0" w:type="dxa"/>
          </w:tblCellMar>
        </w:tblPrEx>
        <w:trPr>
          <w:trHeight w:val="2079"/>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预算配置</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12</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财政供养人员</w:t>
            </w:r>
            <w:r>
              <w:rPr>
                <w:rFonts w:ascii="Times New Roman" w:eastAsia="仿宋_GB2312" w:hAnsi="Times New Roman"/>
                <w:sz w:val="21"/>
              </w:rPr>
              <w:br/>
            </w:r>
            <w:r>
              <w:rPr>
                <w:rFonts w:ascii="Times New Roman" w:eastAsia="仿宋_GB2312" w:hAnsi="Times New Roman"/>
                <w:sz w:val="21"/>
              </w:rPr>
              <w:t>控制率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以</w:t>
            </w:r>
            <w:r>
              <w:rPr>
                <w:rFonts w:ascii="Times New Roman" w:eastAsia="仿宋_GB2312" w:hAnsi="Times New Roman"/>
                <w:sz w:val="21"/>
              </w:rPr>
              <w:t>100%</w:t>
            </w:r>
            <w:r>
              <w:rPr>
                <w:rFonts w:ascii="Times New Roman" w:eastAsia="仿宋_GB2312" w:hAnsi="Times New Roman"/>
                <w:sz w:val="21"/>
              </w:rPr>
              <w:t>为标准。在职人员控制率</w:t>
            </w:r>
            <w:r>
              <w:rPr>
                <w:rFonts w:ascii="Times New Roman" w:eastAsia="宋体" w:hAnsi="Times New Roman"/>
                <w:sz w:val="21"/>
              </w:rPr>
              <w:t>≦</w:t>
            </w:r>
            <w:r>
              <w:rPr>
                <w:rFonts w:ascii="Times New Roman" w:eastAsia="仿宋_GB2312" w:hAnsi="Times New Roman"/>
                <w:sz w:val="21"/>
              </w:rPr>
              <w:t>100%</w:t>
            </w:r>
            <w:r>
              <w:rPr>
                <w:rFonts w:ascii="Times New Roman" w:eastAsia="仿宋_GB2312" w:hAnsi="Times New Roman"/>
                <w:sz w:val="21"/>
              </w:rPr>
              <w:t>，计</w:t>
            </w:r>
            <w:r>
              <w:rPr>
                <w:rFonts w:ascii="Times New Roman" w:eastAsia="仿宋_GB2312" w:hAnsi="Times New Roman"/>
                <w:sz w:val="21"/>
              </w:rPr>
              <w:t>4</w:t>
            </w:r>
            <w:r>
              <w:rPr>
                <w:rFonts w:ascii="Times New Roman" w:eastAsia="仿宋_GB2312" w:hAnsi="Times New Roman"/>
                <w:sz w:val="21"/>
              </w:rPr>
              <w:t>分；每超过一个百分点扣</w:t>
            </w:r>
            <w:r>
              <w:rPr>
                <w:rFonts w:ascii="Times New Roman" w:eastAsia="仿宋_GB2312" w:hAnsi="Times New Roman"/>
                <w:sz w:val="21"/>
              </w:rPr>
              <w:t>0.4</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在职人员控制率</w:t>
            </w:r>
            <w:r>
              <w:rPr>
                <w:rFonts w:ascii="Times New Roman" w:eastAsia="仿宋_GB2312" w:hAnsi="Times New Roman"/>
                <w:sz w:val="21"/>
              </w:rPr>
              <w:t>=</w:t>
            </w:r>
            <w:r>
              <w:rPr>
                <w:rFonts w:ascii="Times New Roman" w:eastAsia="仿宋_GB2312" w:hAnsi="Times New Roman"/>
                <w:sz w:val="21"/>
              </w:rPr>
              <w:t>（在职人员数</w:t>
            </w:r>
            <w:r>
              <w:rPr>
                <w:rFonts w:ascii="Times New Roman" w:eastAsia="仿宋_GB2312" w:hAnsi="Times New Roman"/>
                <w:sz w:val="21"/>
              </w:rPr>
              <w:t>/</w:t>
            </w:r>
            <w:r>
              <w:rPr>
                <w:rFonts w:ascii="Times New Roman" w:eastAsia="仿宋_GB2312" w:hAnsi="Times New Roman"/>
                <w:sz w:val="21"/>
              </w:rPr>
              <w:t>编制数）</w:t>
            </w:r>
            <w:r>
              <w:rPr>
                <w:rFonts w:ascii="Times New Roman" w:eastAsia="仿宋_GB2312" w:hAnsi="Times New Roman"/>
                <w:sz w:val="21"/>
              </w:rPr>
              <w:t>×100%</w:t>
            </w:r>
            <w:r>
              <w:rPr>
                <w:rFonts w:ascii="Times New Roman" w:eastAsia="仿宋_GB2312" w:hAnsi="Times New Roman"/>
                <w:sz w:val="21"/>
              </w:rPr>
              <w:t>，在职人员数：部门（单位）实际在职人数，以财政部门确定的部门决算编制口径为准。</w:t>
            </w:r>
            <w:r>
              <w:rPr>
                <w:rFonts w:ascii="Times New Roman" w:eastAsia="仿宋_GB2312" w:hAnsi="Times New Roman"/>
                <w:sz w:val="21"/>
              </w:rPr>
              <w:br/>
            </w:r>
            <w:r>
              <w:rPr>
                <w:rFonts w:ascii="Times New Roman" w:eastAsia="仿宋_GB2312" w:hAnsi="Times New Roman"/>
                <w:sz w:val="21"/>
              </w:rPr>
              <w:t>编制数：机构编制部门核定批复的部门（单位）的人员编制数。</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0</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：控制率为</w:t>
            </w:r>
            <w:r>
              <w:rPr>
                <w:rFonts w:ascii="Times New Roman" w:eastAsia="宋体" w:hAnsi="Times New Roman" w:hint="eastAsia"/>
                <w:sz w:val="21"/>
              </w:rPr>
              <w:t>137.5%</w:t>
            </w:r>
          </w:p>
        </w:tc>
      </w:tr>
      <w:tr w:rsidR="003B13A0" w:rsidTr="008E4025">
        <w:tblPrEx>
          <w:tblCellMar>
            <w:left w:w="0" w:type="dxa"/>
            <w:right w:w="0" w:type="dxa"/>
          </w:tblCellMar>
        </w:tblPrEx>
        <w:trPr>
          <w:trHeight w:val="2207"/>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br/>
            </w:r>
            <w:r>
              <w:rPr>
                <w:rFonts w:ascii="Times New Roman" w:eastAsia="仿宋_GB2312" w:hAnsi="Times New Roman"/>
                <w:sz w:val="21"/>
              </w:rPr>
              <w:t>变动率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变动率</w:t>
            </w:r>
            <w:r>
              <w:rPr>
                <w:rFonts w:ascii="Times New Roman" w:eastAsia="宋体" w:hAnsi="Times New Roman"/>
                <w:sz w:val="21"/>
              </w:rPr>
              <w:t>≦</w:t>
            </w:r>
            <w:r>
              <w:rPr>
                <w:rFonts w:ascii="Times New Roman" w:eastAsia="仿宋_GB2312" w:hAnsi="Times New Roman"/>
                <w:sz w:val="21"/>
              </w:rPr>
              <w:t>0,</w:t>
            </w:r>
            <w:r>
              <w:rPr>
                <w:rFonts w:ascii="Times New Roman" w:eastAsia="仿宋_GB2312" w:hAnsi="Times New Roman"/>
                <w:sz w:val="21"/>
              </w:rPr>
              <w:t>计</w:t>
            </w:r>
            <w:r>
              <w:rPr>
                <w:rFonts w:ascii="Times New Roman" w:eastAsia="仿宋_GB2312" w:hAnsi="Times New Roman"/>
                <w:sz w:val="21"/>
              </w:rPr>
              <w:t>4</w:t>
            </w:r>
            <w:r>
              <w:rPr>
                <w:rFonts w:ascii="Times New Roman" w:eastAsia="仿宋_GB2312" w:hAnsi="Times New Roman"/>
                <w:sz w:val="21"/>
              </w:rPr>
              <w:t>分；</w:t>
            </w: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变动率＞</w:t>
            </w:r>
            <w:r>
              <w:rPr>
                <w:rFonts w:ascii="Times New Roman" w:eastAsia="仿宋_GB2312" w:hAnsi="Times New Roman"/>
                <w:sz w:val="21"/>
              </w:rPr>
              <w:t>0</w:t>
            </w:r>
            <w:r>
              <w:rPr>
                <w:rFonts w:ascii="Times New Roman" w:eastAsia="仿宋_GB2312" w:hAnsi="Times New Roman"/>
                <w:sz w:val="21"/>
              </w:rPr>
              <w:t>，每超过一个百分点扣</w:t>
            </w:r>
            <w:r>
              <w:rPr>
                <w:rFonts w:ascii="Times New Roman" w:eastAsia="仿宋_GB2312" w:hAnsi="Times New Roman"/>
                <w:sz w:val="21"/>
              </w:rPr>
              <w:t>0.4</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变动率</w:t>
            </w:r>
            <w:r>
              <w:rPr>
                <w:rFonts w:ascii="Times New Roman" w:eastAsia="仿宋_GB2312" w:hAnsi="Times New Roman"/>
                <w:sz w:val="21"/>
              </w:rPr>
              <w:t>=[</w:t>
            </w:r>
            <w:r>
              <w:rPr>
                <w:rFonts w:ascii="Times New Roman" w:eastAsia="仿宋_GB2312" w:hAnsi="Times New Roman"/>
                <w:sz w:val="21"/>
              </w:rPr>
              <w:t>（本年度</w:t>
            </w: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总额</w:t>
            </w:r>
            <w:r>
              <w:rPr>
                <w:rFonts w:ascii="Times New Roman" w:eastAsia="仿宋_GB2312" w:hAnsi="Times New Roman"/>
                <w:sz w:val="21"/>
              </w:rPr>
              <w:t>-</w:t>
            </w:r>
            <w:r>
              <w:rPr>
                <w:rFonts w:ascii="Times New Roman" w:eastAsia="仿宋_GB2312" w:hAnsi="Times New Roman"/>
                <w:sz w:val="21"/>
              </w:rPr>
              <w:t>上年度</w:t>
            </w: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总额）</w:t>
            </w:r>
            <w:r>
              <w:rPr>
                <w:rFonts w:ascii="Times New Roman" w:eastAsia="仿宋_GB2312" w:hAnsi="Times New Roman"/>
                <w:sz w:val="21"/>
              </w:rPr>
              <w:t>/</w:t>
            </w:r>
            <w:r>
              <w:rPr>
                <w:rFonts w:ascii="Times New Roman" w:eastAsia="仿宋_GB2312" w:hAnsi="Times New Roman"/>
                <w:sz w:val="21"/>
              </w:rPr>
              <w:t>上年度</w:t>
            </w: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总额</w:t>
            </w:r>
            <w:r>
              <w:rPr>
                <w:rFonts w:ascii="Times New Roman" w:eastAsia="仿宋_GB2312" w:hAnsi="Times New Roman"/>
                <w:sz w:val="21"/>
              </w:rPr>
              <w:t>]×100%</w:t>
            </w:r>
            <w:r>
              <w:rPr>
                <w:rFonts w:ascii="Times New Roman" w:eastAsia="仿宋_GB2312" w:hAnsi="Times New Roman"/>
                <w:sz w:val="21"/>
              </w:rPr>
              <w:t>。</w:t>
            </w:r>
            <w:r>
              <w:rPr>
                <w:rFonts w:ascii="Times New Roman" w:eastAsia="仿宋_GB2312" w:hAnsi="Times New Roman"/>
                <w:sz w:val="21"/>
              </w:rPr>
              <w:b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：指政府部门人员因公出国（境）经费、公务车购置及运行费、公务招待费产生的消费。</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：变动率为</w:t>
            </w:r>
            <w:r>
              <w:rPr>
                <w:rFonts w:ascii="Times New Roman" w:eastAsia="宋体" w:hAnsi="Times New Roman" w:hint="eastAsia"/>
                <w:sz w:val="21"/>
              </w:rPr>
              <w:t>-2.5%</w:t>
            </w:r>
          </w:p>
        </w:tc>
      </w:tr>
      <w:tr w:rsidR="003B13A0" w:rsidTr="008E4025">
        <w:tblPrEx>
          <w:tblCellMar>
            <w:left w:w="0" w:type="dxa"/>
            <w:right w:w="0" w:type="dxa"/>
          </w:tblCellMar>
        </w:tblPrEx>
        <w:trPr>
          <w:trHeight w:val="2429"/>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重点支出</w:t>
            </w:r>
            <w:r>
              <w:rPr>
                <w:rFonts w:ascii="Times New Roman" w:eastAsia="仿宋_GB2312" w:hAnsi="Times New Roman"/>
                <w:sz w:val="21"/>
              </w:rPr>
              <w:br/>
            </w:r>
            <w:r>
              <w:rPr>
                <w:rFonts w:ascii="Times New Roman" w:eastAsia="仿宋_GB2312" w:hAnsi="Times New Roman"/>
                <w:sz w:val="21"/>
              </w:rPr>
              <w:t>安排率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重点支出安排率</w:t>
            </w:r>
            <w:r>
              <w:rPr>
                <w:rFonts w:ascii="Times New Roman" w:eastAsia="仿宋_GB2312" w:hAnsi="Times New Roman"/>
                <w:sz w:val="21"/>
              </w:rPr>
              <w:t>≥90%</w:t>
            </w:r>
            <w:r>
              <w:rPr>
                <w:rFonts w:ascii="Times New Roman" w:eastAsia="仿宋_GB2312" w:hAnsi="Times New Roman"/>
                <w:sz w:val="21"/>
              </w:rPr>
              <w:t>，计</w:t>
            </w:r>
            <w:r>
              <w:rPr>
                <w:rFonts w:ascii="Times New Roman" w:eastAsia="仿宋_GB2312" w:hAnsi="Times New Roman"/>
                <w:sz w:val="21"/>
              </w:rPr>
              <w:t>4</w:t>
            </w:r>
            <w:r>
              <w:rPr>
                <w:rFonts w:ascii="Times New Roman" w:eastAsia="仿宋_GB2312" w:hAnsi="Times New Roman"/>
                <w:sz w:val="21"/>
              </w:rPr>
              <w:t>分；</w:t>
            </w:r>
            <w:r>
              <w:rPr>
                <w:rFonts w:ascii="Times New Roman" w:eastAsia="仿宋_GB2312" w:hAnsi="Times New Roman"/>
                <w:sz w:val="21"/>
              </w:rPr>
              <w:br/>
              <w:t>80%</w:t>
            </w:r>
            <w:r>
              <w:rPr>
                <w:rFonts w:ascii="Times New Roman" w:eastAsia="仿宋_GB2312" w:hAnsi="Times New Roman"/>
                <w:sz w:val="21"/>
              </w:rPr>
              <w:t>（含）</w:t>
            </w:r>
            <w:r>
              <w:rPr>
                <w:rFonts w:ascii="Times New Roman" w:eastAsia="仿宋_GB2312" w:hAnsi="Times New Roman"/>
                <w:sz w:val="21"/>
              </w:rPr>
              <w:t>-90%</w:t>
            </w:r>
            <w:r>
              <w:rPr>
                <w:rFonts w:ascii="Times New Roman" w:eastAsia="仿宋_GB2312" w:hAnsi="Times New Roman"/>
                <w:sz w:val="21"/>
              </w:rPr>
              <w:t>，计</w:t>
            </w:r>
            <w:r>
              <w:rPr>
                <w:rFonts w:ascii="Times New Roman" w:eastAsia="仿宋_GB2312" w:hAnsi="Times New Roman"/>
                <w:sz w:val="21"/>
              </w:rPr>
              <w:t>3</w:t>
            </w:r>
            <w:r>
              <w:rPr>
                <w:rFonts w:ascii="Times New Roman" w:eastAsia="仿宋_GB2312" w:hAnsi="Times New Roman"/>
                <w:sz w:val="21"/>
              </w:rPr>
              <w:t>分；</w:t>
            </w:r>
            <w:r>
              <w:rPr>
                <w:rFonts w:ascii="Times New Roman" w:eastAsia="仿宋_GB2312" w:hAnsi="Times New Roman"/>
                <w:sz w:val="21"/>
              </w:rPr>
              <w:br/>
              <w:t>70%</w:t>
            </w:r>
            <w:r>
              <w:rPr>
                <w:rFonts w:ascii="Times New Roman" w:eastAsia="仿宋_GB2312" w:hAnsi="Times New Roman"/>
                <w:sz w:val="21"/>
              </w:rPr>
              <w:t>（含）</w:t>
            </w:r>
            <w:r>
              <w:rPr>
                <w:rFonts w:ascii="Times New Roman" w:eastAsia="仿宋_GB2312" w:hAnsi="Times New Roman"/>
                <w:sz w:val="21"/>
              </w:rPr>
              <w:t>-80%</w:t>
            </w:r>
            <w:r>
              <w:rPr>
                <w:rFonts w:ascii="Times New Roman" w:eastAsia="仿宋_GB2312" w:hAnsi="Times New Roman"/>
                <w:sz w:val="21"/>
              </w:rPr>
              <w:t>，计</w:t>
            </w:r>
            <w:r>
              <w:rPr>
                <w:rFonts w:ascii="Times New Roman" w:eastAsia="仿宋_GB2312" w:hAnsi="Times New Roman"/>
                <w:sz w:val="21"/>
              </w:rPr>
              <w:t>2</w:t>
            </w:r>
            <w:r>
              <w:rPr>
                <w:rFonts w:ascii="Times New Roman" w:eastAsia="仿宋_GB2312" w:hAnsi="Times New Roman"/>
                <w:sz w:val="21"/>
              </w:rPr>
              <w:t>分；</w:t>
            </w:r>
            <w:r>
              <w:rPr>
                <w:rFonts w:ascii="Times New Roman" w:eastAsia="仿宋_GB2312" w:hAnsi="Times New Roman"/>
                <w:sz w:val="21"/>
              </w:rPr>
              <w:br/>
              <w:t>60%</w:t>
            </w:r>
            <w:r>
              <w:rPr>
                <w:rFonts w:ascii="Times New Roman" w:eastAsia="仿宋_GB2312" w:hAnsi="Times New Roman"/>
                <w:sz w:val="21"/>
              </w:rPr>
              <w:t>（含）</w:t>
            </w:r>
            <w:r>
              <w:rPr>
                <w:rFonts w:ascii="Times New Roman" w:eastAsia="仿宋_GB2312" w:hAnsi="Times New Roman"/>
                <w:sz w:val="21"/>
              </w:rPr>
              <w:t>-70%</w:t>
            </w:r>
            <w:r>
              <w:rPr>
                <w:rFonts w:ascii="Times New Roman" w:eastAsia="仿宋_GB2312" w:hAnsi="Times New Roman"/>
                <w:sz w:val="21"/>
              </w:rPr>
              <w:t>，计</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r>
            <w:r>
              <w:rPr>
                <w:rFonts w:ascii="Times New Roman" w:eastAsia="仿宋_GB2312" w:hAnsi="Times New Roman"/>
                <w:sz w:val="21"/>
              </w:rPr>
              <w:t>低于</w:t>
            </w:r>
            <w:r>
              <w:rPr>
                <w:rFonts w:ascii="Times New Roman" w:eastAsia="仿宋_GB2312" w:hAnsi="Times New Roman"/>
                <w:sz w:val="21"/>
              </w:rPr>
              <w:t>60%</w:t>
            </w:r>
            <w:r>
              <w:rPr>
                <w:rFonts w:ascii="Times New Roman" w:eastAsia="仿宋_GB2312" w:hAnsi="Times New Roman"/>
                <w:sz w:val="21"/>
              </w:rPr>
              <w:t>不得分。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重点支出安排率</w:t>
            </w:r>
            <w:r>
              <w:rPr>
                <w:rFonts w:ascii="Times New Roman" w:eastAsia="仿宋_GB2312" w:hAnsi="Times New Roman"/>
                <w:sz w:val="21"/>
              </w:rPr>
              <w:t>=</w:t>
            </w:r>
            <w:r>
              <w:rPr>
                <w:rFonts w:ascii="Times New Roman" w:eastAsia="仿宋_GB2312" w:hAnsi="Times New Roman"/>
                <w:sz w:val="21"/>
              </w:rPr>
              <w:t>（重点项目支出</w:t>
            </w:r>
            <w:r>
              <w:rPr>
                <w:rFonts w:ascii="Times New Roman" w:eastAsia="仿宋_GB2312" w:hAnsi="Times New Roman"/>
                <w:sz w:val="21"/>
              </w:rPr>
              <w:t>/</w:t>
            </w:r>
            <w:r>
              <w:rPr>
                <w:rFonts w:ascii="Times New Roman" w:eastAsia="仿宋_GB2312" w:hAnsi="Times New Roman"/>
                <w:sz w:val="21"/>
              </w:rPr>
              <w:t>项目总支出）</w:t>
            </w:r>
            <w:r>
              <w:rPr>
                <w:rFonts w:ascii="Times New Roman" w:eastAsia="仿宋_GB2312" w:hAnsi="Times New Roman"/>
                <w:sz w:val="21"/>
              </w:rPr>
              <w:t>×100%</w:t>
            </w:r>
            <w:r>
              <w:rPr>
                <w:rFonts w:ascii="Times New Roman" w:eastAsia="仿宋_GB2312" w:hAnsi="Times New Roman"/>
                <w:sz w:val="21"/>
              </w:rPr>
              <w:br/>
            </w:r>
            <w:r>
              <w:rPr>
                <w:rFonts w:ascii="Times New Roman" w:eastAsia="仿宋_GB2312" w:hAnsi="Times New Roman"/>
                <w:sz w:val="21"/>
              </w:rPr>
              <w:t>重点项目支出：市委、市政府确定的为民办实事和部门重点工程与重点工作支出。</w:t>
            </w:r>
            <w:r>
              <w:rPr>
                <w:rFonts w:ascii="Times New Roman" w:eastAsia="仿宋_GB2312" w:hAnsi="Times New Roman"/>
                <w:sz w:val="21"/>
              </w:rPr>
              <w:br/>
            </w:r>
            <w:r>
              <w:rPr>
                <w:rFonts w:ascii="Times New Roman" w:eastAsia="仿宋_GB2312" w:hAnsi="Times New Roman"/>
                <w:sz w:val="21"/>
              </w:rPr>
              <w:t>项目总支出：部门（单位）年度预算安排的项目支出总额。</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：安排率为</w:t>
            </w:r>
            <w:r>
              <w:rPr>
                <w:rFonts w:ascii="Times New Roman" w:eastAsia="宋体" w:hAnsi="Times New Roman" w:hint="eastAsia"/>
                <w:sz w:val="21"/>
              </w:rPr>
              <w:t>100%</w:t>
            </w:r>
          </w:p>
        </w:tc>
      </w:tr>
      <w:tr w:rsidR="003B13A0" w:rsidTr="008E4025">
        <w:tblPrEx>
          <w:tblCellMar>
            <w:left w:w="0" w:type="dxa"/>
            <w:right w:w="0" w:type="dxa"/>
          </w:tblCellMar>
        </w:tblPrEx>
        <w:trPr>
          <w:trHeight w:val="2013"/>
          <w:jc w:val="center"/>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lastRenderedPageBreak/>
              <w:t>过</w:t>
            </w:r>
            <w:r>
              <w:rPr>
                <w:rFonts w:ascii="Times New Roman" w:eastAsia="仿宋_GB2312" w:hAnsi="Times New Roman"/>
                <w:sz w:val="21"/>
              </w:rPr>
              <w:t xml:space="preserve">    </w:t>
            </w:r>
            <w:r>
              <w:rPr>
                <w:rFonts w:ascii="Times New Roman" w:eastAsia="仿宋_GB2312" w:hAnsi="Times New Roman"/>
                <w:sz w:val="21"/>
              </w:rPr>
              <w:t>程</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预算执行</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16</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预算调整率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预算调整率</w:t>
            </w:r>
            <w:r>
              <w:rPr>
                <w:rFonts w:ascii="Times New Roman" w:eastAsia="仿宋_GB2312" w:hAnsi="Times New Roman"/>
                <w:sz w:val="21"/>
              </w:rPr>
              <w:t>=0</w:t>
            </w:r>
            <w:r>
              <w:rPr>
                <w:rFonts w:ascii="Times New Roman" w:eastAsia="仿宋_GB2312" w:hAnsi="Times New Roman"/>
                <w:sz w:val="21"/>
              </w:rPr>
              <w:t>，计</w:t>
            </w:r>
            <w:r>
              <w:rPr>
                <w:rFonts w:ascii="Times New Roman" w:eastAsia="仿宋_GB2312" w:hAnsi="Times New Roman"/>
                <w:sz w:val="21"/>
              </w:rPr>
              <w:t>4</w:t>
            </w:r>
            <w:r>
              <w:rPr>
                <w:rFonts w:ascii="Times New Roman" w:eastAsia="仿宋_GB2312" w:hAnsi="Times New Roman"/>
                <w:sz w:val="21"/>
              </w:rPr>
              <w:t>分；</w:t>
            </w:r>
            <w:r>
              <w:rPr>
                <w:rFonts w:ascii="Times New Roman" w:eastAsia="仿宋_GB2312" w:hAnsi="Times New Roman"/>
                <w:sz w:val="21"/>
              </w:rPr>
              <w:br/>
              <w:t>0-10%</w:t>
            </w:r>
            <w:r>
              <w:rPr>
                <w:rFonts w:ascii="Times New Roman" w:eastAsia="仿宋_GB2312" w:hAnsi="Times New Roman"/>
                <w:sz w:val="21"/>
              </w:rPr>
              <w:t>（含），计</w:t>
            </w:r>
            <w:r>
              <w:rPr>
                <w:rFonts w:ascii="Times New Roman" w:eastAsia="仿宋_GB2312" w:hAnsi="Times New Roman"/>
                <w:sz w:val="21"/>
              </w:rPr>
              <w:t>3</w:t>
            </w:r>
            <w:r>
              <w:rPr>
                <w:rFonts w:ascii="Times New Roman" w:eastAsia="仿宋_GB2312" w:hAnsi="Times New Roman"/>
                <w:sz w:val="21"/>
              </w:rPr>
              <w:t>分；</w:t>
            </w:r>
            <w:r>
              <w:rPr>
                <w:rFonts w:ascii="Times New Roman" w:eastAsia="仿宋_GB2312" w:hAnsi="Times New Roman"/>
                <w:sz w:val="21"/>
              </w:rPr>
              <w:br/>
              <w:t>10-20%</w:t>
            </w:r>
            <w:r>
              <w:rPr>
                <w:rFonts w:ascii="Times New Roman" w:eastAsia="仿宋_GB2312" w:hAnsi="Times New Roman"/>
                <w:sz w:val="21"/>
              </w:rPr>
              <w:t>（含），计</w:t>
            </w:r>
            <w:r>
              <w:rPr>
                <w:rFonts w:ascii="Times New Roman" w:eastAsia="仿宋_GB2312" w:hAnsi="Times New Roman"/>
                <w:sz w:val="21"/>
              </w:rPr>
              <w:t>2</w:t>
            </w:r>
            <w:r>
              <w:rPr>
                <w:rFonts w:ascii="Times New Roman" w:eastAsia="仿宋_GB2312" w:hAnsi="Times New Roman"/>
                <w:sz w:val="21"/>
              </w:rPr>
              <w:t>分；</w:t>
            </w:r>
            <w:r>
              <w:rPr>
                <w:rFonts w:ascii="Times New Roman" w:eastAsia="仿宋_GB2312" w:hAnsi="Times New Roman"/>
                <w:sz w:val="21"/>
              </w:rPr>
              <w:br/>
              <w:t>20-30%</w:t>
            </w:r>
            <w:r>
              <w:rPr>
                <w:rFonts w:ascii="Times New Roman" w:eastAsia="仿宋_GB2312" w:hAnsi="Times New Roman"/>
                <w:sz w:val="21"/>
              </w:rPr>
              <w:t>（含），计</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r>
            <w:r>
              <w:rPr>
                <w:rFonts w:ascii="Times New Roman" w:eastAsia="仿宋_GB2312" w:hAnsi="Times New Roman"/>
                <w:sz w:val="21"/>
              </w:rPr>
              <w:t>大于</w:t>
            </w:r>
            <w:r>
              <w:rPr>
                <w:rFonts w:ascii="Times New Roman" w:eastAsia="仿宋_GB2312" w:hAnsi="Times New Roman"/>
                <w:sz w:val="21"/>
              </w:rPr>
              <w:t>30%</w:t>
            </w:r>
            <w:r>
              <w:rPr>
                <w:rFonts w:ascii="Times New Roman" w:eastAsia="仿宋_GB2312" w:hAnsi="Times New Roman"/>
                <w:sz w:val="21"/>
              </w:rPr>
              <w:t>不得分。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预算调整率</w:t>
            </w:r>
            <w:r>
              <w:rPr>
                <w:rFonts w:ascii="Times New Roman" w:eastAsia="仿宋_GB2312" w:hAnsi="Times New Roman"/>
                <w:sz w:val="21"/>
              </w:rPr>
              <w:t>=</w:t>
            </w:r>
            <w:r>
              <w:rPr>
                <w:rFonts w:ascii="Times New Roman" w:eastAsia="仿宋_GB2312" w:hAnsi="Times New Roman"/>
                <w:sz w:val="21"/>
              </w:rPr>
              <w:t>（预算调整数</w:t>
            </w:r>
            <w:r>
              <w:rPr>
                <w:rFonts w:ascii="Times New Roman" w:eastAsia="仿宋_GB2312" w:hAnsi="Times New Roman"/>
                <w:sz w:val="21"/>
              </w:rPr>
              <w:t>/</w:t>
            </w:r>
            <w:r>
              <w:rPr>
                <w:rFonts w:ascii="Times New Roman" w:eastAsia="仿宋_GB2312" w:hAnsi="Times New Roman"/>
                <w:sz w:val="21"/>
              </w:rPr>
              <w:t>预算数）</w:t>
            </w:r>
            <w:r>
              <w:rPr>
                <w:rFonts w:ascii="Times New Roman" w:eastAsia="仿宋_GB2312" w:hAnsi="Times New Roman"/>
                <w:sz w:val="21"/>
              </w:rPr>
              <w:t>×100%</w:t>
            </w:r>
            <w:r>
              <w:rPr>
                <w:rFonts w:ascii="Times New Roman" w:eastAsia="仿宋_GB2312" w:hAnsi="Times New Roman"/>
                <w:sz w:val="21"/>
              </w:rPr>
              <w:t>。</w:t>
            </w:r>
            <w:r>
              <w:rPr>
                <w:rFonts w:ascii="Times New Roman" w:eastAsia="仿宋_GB2312" w:hAnsi="Times New Roman"/>
                <w:sz w:val="21"/>
              </w:rPr>
              <w:br/>
            </w:r>
            <w:r>
              <w:rPr>
                <w:rFonts w:ascii="Times New Roman" w:eastAsia="仿宋_GB2312" w:hAnsi="Times New Roman"/>
                <w:sz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2</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：调整率为</w:t>
            </w:r>
            <w:r>
              <w:rPr>
                <w:rFonts w:ascii="Times New Roman" w:eastAsia="宋体" w:hAnsi="Times New Roman" w:hint="eastAsia"/>
                <w:sz w:val="21"/>
              </w:rPr>
              <w:t>12.39%</w:t>
            </w:r>
          </w:p>
        </w:tc>
      </w:tr>
      <w:tr w:rsidR="003B13A0" w:rsidTr="008E4025">
        <w:tblPrEx>
          <w:tblCellMar>
            <w:left w:w="0" w:type="dxa"/>
            <w:right w:w="0" w:type="dxa"/>
          </w:tblCellMar>
        </w:tblPrEx>
        <w:trPr>
          <w:trHeight w:val="1523"/>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rPr>
                <w:rFonts w:ascii="Times New Roman" w:eastAsia="仿宋_GB2312" w:hAnsi="Times New Roman"/>
                <w:sz w:val="21"/>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支出进度</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单位基本支出和业务性专项应按季度使用，项目资金的支出应与实施进度一致。每发现一项资金未按进度支出使用扣</w:t>
            </w:r>
            <w:r>
              <w:rPr>
                <w:rFonts w:ascii="Times New Roman" w:eastAsia="仿宋_GB2312" w:hAnsi="Times New Roman"/>
                <w:sz w:val="21"/>
              </w:rPr>
              <w:t>0.5</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：序时进度均衡支出</w:t>
            </w:r>
          </w:p>
        </w:tc>
      </w:tr>
      <w:tr w:rsidR="003B13A0" w:rsidTr="008E4025">
        <w:tblPrEx>
          <w:tblCellMar>
            <w:left w:w="0" w:type="dxa"/>
            <w:right w:w="0" w:type="dxa"/>
          </w:tblCellMar>
        </w:tblPrEx>
        <w:trPr>
          <w:trHeight w:val="1359"/>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rPr>
                <w:rFonts w:ascii="Times New Roman" w:eastAsia="仿宋_GB2312" w:hAnsi="Times New Roman"/>
                <w:sz w:val="21"/>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资金结余</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当年无结余，</w:t>
            </w:r>
            <w:r>
              <w:rPr>
                <w:rFonts w:ascii="Times New Roman" w:eastAsia="仿宋_GB2312" w:hAnsi="Times New Roman"/>
                <w:sz w:val="21"/>
              </w:rPr>
              <w:t>4</w:t>
            </w:r>
            <w:r>
              <w:rPr>
                <w:rFonts w:ascii="Times New Roman" w:eastAsia="仿宋_GB2312" w:hAnsi="Times New Roman"/>
                <w:sz w:val="21"/>
              </w:rPr>
              <w:t>分；</w:t>
            </w:r>
            <w:r>
              <w:rPr>
                <w:rFonts w:ascii="Times New Roman" w:eastAsia="仿宋_GB2312" w:hAnsi="Times New Roman"/>
                <w:sz w:val="21"/>
              </w:rPr>
              <w:br/>
            </w:r>
            <w:r>
              <w:rPr>
                <w:rFonts w:ascii="Times New Roman" w:eastAsia="仿宋_GB2312" w:hAnsi="Times New Roman"/>
                <w:sz w:val="21"/>
              </w:rPr>
              <w:t>当年有结余，但不超过上年结转，</w:t>
            </w:r>
            <w:r>
              <w:rPr>
                <w:rFonts w:ascii="Times New Roman" w:eastAsia="仿宋_GB2312" w:hAnsi="Times New Roman"/>
                <w:sz w:val="21"/>
              </w:rPr>
              <w:t>3</w:t>
            </w:r>
            <w:r>
              <w:rPr>
                <w:rFonts w:ascii="Times New Roman" w:eastAsia="仿宋_GB2312" w:hAnsi="Times New Roman"/>
                <w:sz w:val="21"/>
              </w:rPr>
              <w:t>分；</w:t>
            </w:r>
            <w:r>
              <w:rPr>
                <w:rFonts w:ascii="Times New Roman" w:eastAsia="仿宋_GB2312" w:hAnsi="Times New Roman"/>
                <w:sz w:val="21"/>
              </w:rPr>
              <w:br/>
            </w:r>
            <w:r>
              <w:rPr>
                <w:rFonts w:ascii="Times New Roman" w:eastAsia="仿宋_GB2312" w:hAnsi="Times New Roman"/>
                <w:sz w:val="21"/>
              </w:rPr>
              <w:t>当年结余超过上年结转，不得分。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：无结余</w:t>
            </w:r>
          </w:p>
        </w:tc>
      </w:tr>
      <w:tr w:rsidR="003B13A0" w:rsidTr="008E4025">
        <w:tblPrEx>
          <w:tblCellMar>
            <w:left w:w="0" w:type="dxa"/>
            <w:right w:w="0" w:type="dxa"/>
          </w:tblCellMar>
        </w:tblPrEx>
        <w:trPr>
          <w:trHeight w:val="1331"/>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rPr>
                <w:rFonts w:ascii="Times New Roman" w:eastAsia="仿宋_GB2312" w:hAnsi="Times New Roman"/>
                <w:sz w:val="21"/>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br/>
            </w:r>
            <w:r>
              <w:rPr>
                <w:rFonts w:ascii="Times New Roman" w:eastAsia="仿宋_GB2312" w:hAnsi="Times New Roman"/>
                <w:sz w:val="21"/>
              </w:rPr>
              <w:t>控制率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以</w:t>
            </w:r>
            <w:r>
              <w:rPr>
                <w:rFonts w:ascii="Times New Roman" w:eastAsia="仿宋_GB2312" w:hAnsi="Times New Roman"/>
                <w:sz w:val="21"/>
              </w:rPr>
              <w:t>100%</w:t>
            </w:r>
            <w:r>
              <w:rPr>
                <w:rFonts w:ascii="Times New Roman" w:eastAsia="仿宋_GB2312" w:hAnsi="Times New Roman"/>
                <w:sz w:val="21"/>
              </w:rPr>
              <w:t>为标准。三公经费控制率</w:t>
            </w:r>
            <w:r>
              <w:rPr>
                <w:rFonts w:ascii="Times New Roman" w:eastAsia="宋体" w:hAnsi="Times New Roman"/>
                <w:sz w:val="21"/>
              </w:rPr>
              <w:t>≦</w:t>
            </w:r>
            <w:r>
              <w:rPr>
                <w:rFonts w:ascii="Times New Roman" w:eastAsia="仿宋_GB2312" w:hAnsi="Times New Roman"/>
                <w:sz w:val="21"/>
              </w:rPr>
              <w:t>100%</w:t>
            </w:r>
            <w:r>
              <w:rPr>
                <w:rFonts w:ascii="Times New Roman" w:eastAsia="仿宋_GB2312" w:hAnsi="Times New Roman"/>
                <w:sz w:val="21"/>
              </w:rPr>
              <w:t>，计</w:t>
            </w:r>
            <w:r>
              <w:rPr>
                <w:rFonts w:ascii="Times New Roman" w:eastAsia="仿宋_GB2312" w:hAnsi="Times New Roman"/>
                <w:sz w:val="21"/>
              </w:rPr>
              <w:t>4</w:t>
            </w:r>
            <w:r>
              <w:rPr>
                <w:rFonts w:ascii="Times New Roman" w:eastAsia="仿宋_GB2312" w:hAnsi="Times New Roman"/>
                <w:sz w:val="21"/>
              </w:rPr>
              <w:t>分；每超过一个百分点扣</w:t>
            </w:r>
            <w:r>
              <w:rPr>
                <w:rFonts w:ascii="Times New Roman" w:eastAsia="仿宋_GB2312" w:hAnsi="Times New Roman"/>
                <w:sz w:val="21"/>
              </w:rPr>
              <w:t>1</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控制率</w:t>
            </w:r>
            <w:r>
              <w:rPr>
                <w:rFonts w:ascii="Times New Roman" w:eastAsia="仿宋_GB2312" w:hAnsi="Times New Roman"/>
                <w:sz w:val="21"/>
              </w:rPr>
              <w:t>=</w:t>
            </w:r>
            <w:r>
              <w:rPr>
                <w:rFonts w:ascii="Times New Roman" w:eastAsia="仿宋_GB2312" w:hAnsi="Times New Roman"/>
                <w:sz w:val="21"/>
              </w:rPr>
              <w:t>（</w:t>
            </w: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实际支出数</w:t>
            </w:r>
            <w:r>
              <w:rPr>
                <w:rFonts w:ascii="Times New Roman" w:eastAsia="仿宋_GB2312" w:hAnsi="Times New Roman"/>
                <w:sz w:val="21"/>
              </w:rPr>
              <w:t>/“</w:t>
            </w:r>
            <w:r>
              <w:rPr>
                <w:rFonts w:ascii="Times New Roman" w:eastAsia="仿宋_GB2312" w:hAnsi="Times New Roman"/>
                <w:sz w:val="21"/>
              </w:rPr>
              <w:t>三公经费</w:t>
            </w:r>
            <w:r>
              <w:rPr>
                <w:rFonts w:ascii="Times New Roman" w:eastAsia="仿宋_GB2312" w:hAnsi="Times New Roman"/>
                <w:sz w:val="21"/>
              </w:rPr>
              <w:t>”</w:t>
            </w:r>
            <w:r>
              <w:rPr>
                <w:rFonts w:ascii="Times New Roman" w:eastAsia="仿宋_GB2312" w:hAnsi="Times New Roman"/>
                <w:sz w:val="21"/>
              </w:rPr>
              <w:t>预算安排数）</w:t>
            </w:r>
            <w:r>
              <w:rPr>
                <w:rFonts w:ascii="Times New Roman" w:eastAsia="仿宋_GB2312" w:hAnsi="Times New Roman"/>
                <w:sz w:val="21"/>
              </w:rPr>
              <w:t>×100%</w:t>
            </w:r>
            <w:r>
              <w:rPr>
                <w:rFonts w:ascii="Times New Roman" w:eastAsia="仿宋_GB2312" w:hAnsi="Times New Roman"/>
                <w:sz w:val="21"/>
              </w:rPr>
              <w:t>。</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：控制率为</w:t>
            </w:r>
            <w:r>
              <w:rPr>
                <w:rFonts w:ascii="Times New Roman" w:eastAsia="宋体" w:hAnsi="Times New Roman" w:hint="eastAsia"/>
                <w:sz w:val="21"/>
              </w:rPr>
              <w:t>92.86%</w:t>
            </w:r>
          </w:p>
        </w:tc>
      </w:tr>
      <w:tr w:rsidR="003B13A0" w:rsidTr="008E4025">
        <w:tblPrEx>
          <w:tblCellMar>
            <w:left w:w="0" w:type="dxa"/>
            <w:right w:w="0" w:type="dxa"/>
          </w:tblCellMar>
        </w:tblPrEx>
        <w:trPr>
          <w:trHeight w:val="1715"/>
          <w:jc w:val="center"/>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lastRenderedPageBreak/>
              <w:t>过</w:t>
            </w:r>
            <w:r>
              <w:rPr>
                <w:rFonts w:ascii="Times New Roman" w:eastAsia="仿宋_GB2312" w:hAnsi="Times New Roman"/>
                <w:sz w:val="21"/>
              </w:rPr>
              <w:t xml:space="preserve">      </w:t>
            </w:r>
            <w:r>
              <w:rPr>
                <w:rFonts w:ascii="Times New Roman" w:eastAsia="仿宋_GB2312" w:hAnsi="Times New Roman"/>
                <w:sz w:val="21"/>
              </w:rPr>
              <w:t>程</w:t>
            </w:r>
          </w:p>
          <w:p w:rsidR="003B13A0" w:rsidRDefault="003B13A0" w:rsidP="008E4025">
            <w:pPr>
              <w:widowControl/>
              <w:jc w:val="cente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预算管理</w:t>
            </w:r>
          </w:p>
          <w:p w:rsidR="003B13A0" w:rsidRDefault="003B13A0" w:rsidP="008E4025">
            <w:pPr>
              <w:widowControl/>
              <w:jc w:val="left"/>
            </w:pP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16</w:t>
            </w:r>
          </w:p>
          <w:p w:rsidR="003B13A0" w:rsidRDefault="003B13A0" w:rsidP="008E4025">
            <w:pPr>
              <w:widowControl/>
              <w:jc w:val="cente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管理制度</w:t>
            </w:r>
            <w:r>
              <w:rPr>
                <w:rFonts w:ascii="Times New Roman" w:eastAsia="仿宋_GB2312" w:hAnsi="Times New Roman"/>
                <w:sz w:val="21"/>
              </w:rPr>
              <w:br/>
            </w:r>
            <w:r>
              <w:rPr>
                <w:rFonts w:ascii="Times New Roman" w:eastAsia="仿宋_GB2312" w:hAnsi="Times New Roman"/>
                <w:sz w:val="21"/>
              </w:rPr>
              <w:t>健全性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已制定或具有预算资金管理办法，内部财务管理制度、会计核算制度等管理制度，</w:t>
            </w:r>
            <w:r>
              <w:rPr>
                <w:rFonts w:ascii="Times New Roman" w:eastAsia="仿宋_GB2312" w:hAnsi="Times New Roman"/>
                <w:sz w:val="21"/>
              </w:rPr>
              <w:t>2</w:t>
            </w:r>
            <w:r>
              <w:rPr>
                <w:rFonts w:ascii="Times New Roman" w:eastAsia="仿宋_GB2312" w:hAnsi="Times New Roman"/>
                <w:sz w:val="21"/>
              </w:rPr>
              <w:t>分；</w:t>
            </w:r>
            <w:r>
              <w:rPr>
                <w:rFonts w:ascii="Times New Roman" w:eastAsia="仿宋_GB2312" w:hAnsi="Times New Roman"/>
                <w:sz w:val="21"/>
              </w:rPr>
              <w:br/>
              <w:t>②</w:t>
            </w:r>
            <w:r>
              <w:rPr>
                <w:rFonts w:ascii="Times New Roman" w:eastAsia="仿宋_GB2312" w:hAnsi="Times New Roman"/>
                <w:sz w:val="21"/>
              </w:rPr>
              <w:t>相关管理制度合法、合规、完整，</w:t>
            </w:r>
            <w:r>
              <w:rPr>
                <w:rFonts w:ascii="Times New Roman" w:eastAsia="仿宋_GB2312" w:hAnsi="Times New Roman"/>
                <w:sz w:val="21"/>
              </w:rPr>
              <w:t>2</w:t>
            </w:r>
            <w:r>
              <w:rPr>
                <w:rFonts w:ascii="Times New Roman" w:eastAsia="仿宋_GB2312" w:hAnsi="Times New Roman"/>
                <w:sz w:val="21"/>
              </w:rPr>
              <w:t>分；</w:t>
            </w:r>
            <w:r>
              <w:rPr>
                <w:rFonts w:ascii="Times New Roman" w:eastAsia="仿宋_GB2312" w:hAnsi="Times New Roman"/>
                <w:sz w:val="21"/>
              </w:rPr>
              <w:br/>
              <w:t>③</w:t>
            </w:r>
            <w:r>
              <w:rPr>
                <w:rFonts w:ascii="Times New Roman" w:eastAsia="仿宋_GB2312" w:hAnsi="Times New Roman"/>
                <w:sz w:val="21"/>
              </w:rPr>
              <w:t>相关管理制度得到有效执行，</w:t>
            </w:r>
            <w:r>
              <w:rPr>
                <w:rFonts w:ascii="Times New Roman" w:eastAsia="仿宋_GB2312" w:hAnsi="Times New Roman"/>
                <w:sz w:val="21"/>
              </w:rPr>
              <w:t>2</w:t>
            </w:r>
            <w:r>
              <w:rPr>
                <w:rFonts w:ascii="Times New Roman" w:eastAsia="仿宋_GB2312" w:hAnsi="Times New Roman"/>
                <w:sz w:val="21"/>
              </w:rPr>
              <w:t>分。</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6</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w:t>
            </w:r>
            <w:r>
              <w:rPr>
                <w:rFonts w:ascii="Times New Roman" w:eastAsia="宋体" w:hAnsi="Times New Roman" w:hint="eastAsia"/>
                <w:sz w:val="21"/>
              </w:rPr>
              <w:t>）</w:t>
            </w:r>
          </w:p>
        </w:tc>
      </w:tr>
      <w:tr w:rsidR="003B13A0" w:rsidTr="008E4025">
        <w:tblPrEx>
          <w:tblCellMar>
            <w:left w:w="0" w:type="dxa"/>
            <w:right w:w="0" w:type="dxa"/>
          </w:tblCellMar>
        </w:tblPrEx>
        <w:trPr>
          <w:trHeight w:val="2930"/>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资金使用</w:t>
            </w:r>
            <w:r>
              <w:rPr>
                <w:rFonts w:ascii="Times New Roman" w:eastAsia="仿宋_GB2312" w:hAnsi="Times New Roman"/>
                <w:sz w:val="21"/>
              </w:rPr>
              <w:br/>
            </w:r>
            <w:r>
              <w:rPr>
                <w:rFonts w:ascii="Times New Roman" w:eastAsia="仿宋_GB2312" w:hAnsi="Times New Roman"/>
                <w:sz w:val="21"/>
              </w:rPr>
              <w:t>合规性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支出符合国家财经法规和财务管理制度规定以及有关专项资金管理办法的规定；</w:t>
            </w:r>
            <w:r>
              <w:rPr>
                <w:rFonts w:ascii="Times New Roman" w:eastAsia="仿宋_GB2312" w:hAnsi="Times New Roman"/>
                <w:sz w:val="21"/>
              </w:rPr>
              <w:br/>
              <w:t>②</w:t>
            </w:r>
            <w:r>
              <w:rPr>
                <w:rFonts w:ascii="Times New Roman" w:eastAsia="仿宋_GB2312" w:hAnsi="Times New Roman"/>
                <w:sz w:val="21"/>
              </w:rPr>
              <w:t>资金拨付有完整的审批程序和手续；</w:t>
            </w:r>
            <w:r>
              <w:rPr>
                <w:rFonts w:ascii="Times New Roman" w:eastAsia="仿宋_GB2312" w:hAnsi="Times New Roman"/>
                <w:sz w:val="21"/>
              </w:rPr>
              <w:br/>
              <w:t>③</w:t>
            </w:r>
            <w:r>
              <w:rPr>
                <w:rFonts w:ascii="Times New Roman" w:eastAsia="仿宋_GB2312" w:hAnsi="Times New Roman"/>
                <w:sz w:val="21"/>
              </w:rPr>
              <w:t>项目支出符合政府采购及基建预决算评审相关要求；</w:t>
            </w:r>
            <w:r>
              <w:rPr>
                <w:rFonts w:ascii="Times New Roman" w:eastAsia="仿宋_GB2312" w:hAnsi="Times New Roman"/>
                <w:sz w:val="21"/>
              </w:rPr>
              <w:br/>
              <w:t>④</w:t>
            </w:r>
            <w:r>
              <w:rPr>
                <w:rFonts w:ascii="Times New Roman" w:eastAsia="仿宋_GB2312" w:hAnsi="Times New Roman"/>
                <w:sz w:val="21"/>
              </w:rPr>
              <w:t>支出符合部门预算批复的用途；</w:t>
            </w:r>
            <w:r>
              <w:rPr>
                <w:rFonts w:ascii="Times New Roman" w:eastAsia="仿宋_GB2312" w:hAnsi="Times New Roman"/>
                <w:sz w:val="21"/>
              </w:rPr>
              <w:br/>
              <w:t>⑤</w:t>
            </w:r>
            <w:r>
              <w:rPr>
                <w:rFonts w:ascii="Times New Roman" w:eastAsia="仿宋_GB2312" w:hAnsi="Times New Roman"/>
                <w:sz w:val="21"/>
              </w:rPr>
              <w:t>资金使用无截留、挤占、挪用、虚列支出等情况。</w:t>
            </w:r>
            <w:r>
              <w:rPr>
                <w:rFonts w:ascii="Times New Roman" w:eastAsia="仿宋_GB2312" w:hAnsi="Times New Roman"/>
                <w:sz w:val="21"/>
              </w:rPr>
              <w:br/>
            </w:r>
            <w:r>
              <w:rPr>
                <w:rFonts w:ascii="Times New Roman" w:eastAsia="仿宋_GB2312" w:hAnsi="Times New Roman"/>
                <w:sz w:val="21"/>
              </w:rPr>
              <w:t>以上情况每出现一例不符合要求的扣</w:t>
            </w:r>
            <w:r>
              <w:rPr>
                <w:rFonts w:ascii="Times New Roman" w:eastAsia="仿宋_GB2312" w:hAnsi="Times New Roman"/>
                <w:sz w:val="21"/>
              </w:rPr>
              <w:t>1</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部门（单位）使用预算资金是否符合相关的预算财务管理制度的规定，用以反映和考核部门（单位）预算资金的规范运行情况。</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5</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1+2+3+4+5</w:t>
            </w:r>
            <w:r>
              <w:rPr>
                <w:rFonts w:ascii="Times New Roman" w:eastAsia="宋体" w:hAnsi="Times New Roman" w:hint="eastAsia"/>
                <w:sz w:val="21"/>
              </w:rPr>
              <w:t>）</w:t>
            </w:r>
          </w:p>
        </w:tc>
      </w:tr>
      <w:tr w:rsidR="003B13A0" w:rsidTr="008E4025">
        <w:tblPrEx>
          <w:tblCellMar>
            <w:left w:w="0" w:type="dxa"/>
            <w:right w:w="0" w:type="dxa"/>
          </w:tblCellMar>
        </w:tblPrEx>
        <w:trPr>
          <w:trHeight w:val="1863"/>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预决算信息公开性和完善性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按规定内容公开预决算信息，</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t>②</w:t>
            </w:r>
            <w:r>
              <w:rPr>
                <w:rFonts w:ascii="Times New Roman" w:eastAsia="仿宋_GB2312" w:hAnsi="Times New Roman"/>
                <w:sz w:val="21"/>
              </w:rPr>
              <w:t>按规定时限公开预决算信息，</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t>③</w:t>
            </w:r>
            <w:r>
              <w:rPr>
                <w:rFonts w:ascii="Times New Roman" w:eastAsia="仿宋_GB2312" w:hAnsi="Times New Roman"/>
                <w:sz w:val="21"/>
              </w:rPr>
              <w:t>基础数据信息和会计信息资料真实，</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t>④</w:t>
            </w:r>
            <w:r>
              <w:rPr>
                <w:rFonts w:ascii="Times New Roman" w:eastAsia="仿宋_GB2312" w:hAnsi="Times New Roman"/>
                <w:sz w:val="21"/>
              </w:rPr>
              <w:t>基础数据信息和会计信息资料完整，</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t>⑤</w:t>
            </w:r>
            <w:r>
              <w:rPr>
                <w:rFonts w:ascii="Times New Roman" w:eastAsia="仿宋_GB2312" w:hAnsi="Times New Roman"/>
                <w:sz w:val="21"/>
              </w:rPr>
              <w:t>基础数据信息和汇集信息资料准确，</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t xml:space="preserve">                                            </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预决算信息是指与部门预算、执行、决算、监督、绩效等管理相关的信息。</w:t>
            </w:r>
            <w:r>
              <w:rPr>
                <w:rFonts w:ascii="Times New Roman" w:eastAsia="仿宋_GB2312" w:hAnsi="Times New Roman"/>
                <w:sz w:val="21"/>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5</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1+2+3+4+5</w:t>
            </w:r>
            <w:r>
              <w:rPr>
                <w:rFonts w:ascii="Times New Roman" w:eastAsia="宋体" w:hAnsi="Times New Roman" w:hint="eastAsia"/>
                <w:sz w:val="21"/>
              </w:rPr>
              <w:t>）</w:t>
            </w:r>
          </w:p>
        </w:tc>
      </w:tr>
      <w:tr w:rsidR="003B13A0" w:rsidTr="008E4025">
        <w:tblPrEx>
          <w:tblCellMar>
            <w:left w:w="0" w:type="dxa"/>
            <w:right w:w="0" w:type="dxa"/>
          </w:tblCellMar>
        </w:tblPrEx>
        <w:trPr>
          <w:trHeight w:val="1747"/>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资产管理</w:t>
            </w:r>
          </w:p>
          <w:p w:rsidR="003B13A0" w:rsidRDefault="003B13A0" w:rsidP="008E4025">
            <w:pPr>
              <w:widowControl/>
              <w:jc w:val="center"/>
            </w:pP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12</w:t>
            </w:r>
          </w:p>
          <w:p w:rsidR="003B13A0" w:rsidRDefault="003B13A0" w:rsidP="008E4025">
            <w:pPr>
              <w:widowControl/>
              <w:jc w:val="cente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管理制度</w:t>
            </w:r>
            <w:r>
              <w:rPr>
                <w:rFonts w:ascii="Times New Roman" w:eastAsia="仿宋_GB2312" w:hAnsi="Times New Roman"/>
                <w:sz w:val="21"/>
              </w:rPr>
              <w:br/>
            </w:r>
            <w:r>
              <w:rPr>
                <w:rFonts w:ascii="Times New Roman" w:eastAsia="仿宋_GB2312" w:hAnsi="Times New Roman"/>
                <w:sz w:val="21"/>
              </w:rPr>
              <w:t>健全性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已制定或具有资产管理制度，</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t>②</w:t>
            </w:r>
            <w:r>
              <w:rPr>
                <w:rFonts w:ascii="Times New Roman" w:eastAsia="仿宋_GB2312" w:hAnsi="Times New Roman"/>
                <w:sz w:val="21"/>
              </w:rPr>
              <w:t>相关资产管理制度合法、合规、完整，</w:t>
            </w:r>
            <w:r>
              <w:rPr>
                <w:rFonts w:ascii="Times New Roman" w:eastAsia="仿宋_GB2312" w:hAnsi="Times New Roman"/>
                <w:sz w:val="21"/>
              </w:rPr>
              <w:t>1</w:t>
            </w:r>
            <w:r>
              <w:rPr>
                <w:rFonts w:ascii="Times New Roman" w:eastAsia="仿宋_GB2312" w:hAnsi="Times New Roman"/>
                <w:sz w:val="21"/>
              </w:rPr>
              <w:t>分；</w:t>
            </w:r>
            <w:r>
              <w:rPr>
                <w:rFonts w:ascii="Times New Roman" w:eastAsia="仿宋_GB2312" w:hAnsi="Times New Roman"/>
                <w:sz w:val="21"/>
              </w:rPr>
              <w:br/>
              <w:t>③</w:t>
            </w:r>
            <w:r>
              <w:rPr>
                <w:rFonts w:ascii="Times New Roman" w:eastAsia="仿宋_GB2312" w:hAnsi="Times New Roman"/>
                <w:sz w:val="21"/>
              </w:rPr>
              <w:t>相关资产管理制度得到有效执行，</w:t>
            </w:r>
            <w:r>
              <w:rPr>
                <w:rFonts w:ascii="Times New Roman" w:eastAsia="仿宋_GB2312" w:hAnsi="Times New Roman"/>
                <w:sz w:val="21"/>
              </w:rPr>
              <w:t>2</w:t>
            </w:r>
            <w:r>
              <w:rPr>
                <w:rFonts w:ascii="Times New Roman" w:eastAsia="仿宋_GB2312" w:hAnsi="Times New Roman"/>
                <w:sz w:val="21"/>
              </w:rPr>
              <w:t>分。</w:t>
            </w:r>
            <w:r>
              <w:rPr>
                <w:rFonts w:ascii="Times New Roman" w:eastAsia="仿宋_GB2312" w:hAnsi="Times New Roman"/>
                <w:sz w:val="21"/>
              </w:rPr>
              <w:t xml:space="preserve">                                           </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w:t>
            </w:r>
            <w:r>
              <w:rPr>
                <w:rFonts w:ascii="Times New Roman" w:eastAsia="宋体" w:hAnsi="Times New Roman" w:hint="eastAsia"/>
                <w:sz w:val="21"/>
              </w:rPr>
              <w:t>）</w:t>
            </w:r>
          </w:p>
        </w:tc>
      </w:tr>
      <w:tr w:rsidR="003B13A0" w:rsidTr="008E4025">
        <w:tblPrEx>
          <w:tblCellMar>
            <w:left w:w="0" w:type="dxa"/>
            <w:right w:w="0" w:type="dxa"/>
          </w:tblCellMar>
        </w:tblPrEx>
        <w:trPr>
          <w:trHeight w:val="2285"/>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资产管理</w:t>
            </w:r>
            <w:r>
              <w:rPr>
                <w:rFonts w:ascii="Times New Roman" w:eastAsia="仿宋_GB2312" w:hAnsi="Times New Roman"/>
                <w:sz w:val="21"/>
              </w:rPr>
              <w:br/>
            </w:r>
            <w:r>
              <w:rPr>
                <w:rFonts w:ascii="Times New Roman" w:eastAsia="仿宋_GB2312" w:hAnsi="Times New Roman"/>
                <w:sz w:val="21"/>
              </w:rPr>
              <w:t>安全性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资产保存完整；</w:t>
            </w:r>
            <w:r>
              <w:rPr>
                <w:rFonts w:ascii="Times New Roman" w:eastAsia="仿宋_GB2312" w:hAnsi="Times New Roman"/>
                <w:sz w:val="21"/>
              </w:rPr>
              <w:br/>
              <w:t>②</w:t>
            </w:r>
            <w:r>
              <w:rPr>
                <w:rFonts w:ascii="Times New Roman" w:eastAsia="仿宋_GB2312" w:hAnsi="Times New Roman"/>
                <w:sz w:val="21"/>
              </w:rPr>
              <w:t>资产配置合理；</w:t>
            </w:r>
            <w:r>
              <w:rPr>
                <w:rFonts w:ascii="Times New Roman" w:eastAsia="仿宋_GB2312" w:hAnsi="Times New Roman"/>
                <w:sz w:val="21"/>
              </w:rPr>
              <w:br/>
              <w:t>③</w:t>
            </w:r>
            <w:r>
              <w:rPr>
                <w:rFonts w:ascii="Times New Roman" w:eastAsia="仿宋_GB2312" w:hAnsi="Times New Roman"/>
                <w:sz w:val="21"/>
              </w:rPr>
              <w:t>资产处置规范；</w:t>
            </w:r>
            <w:r>
              <w:rPr>
                <w:rFonts w:ascii="Times New Roman" w:eastAsia="仿宋_GB2312" w:hAnsi="Times New Roman"/>
                <w:sz w:val="21"/>
              </w:rPr>
              <w:t xml:space="preserve"> </w:t>
            </w:r>
            <w:r>
              <w:rPr>
                <w:rFonts w:ascii="Times New Roman" w:eastAsia="仿宋_GB2312" w:hAnsi="Times New Roman"/>
                <w:sz w:val="21"/>
              </w:rPr>
              <w:br/>
              <w:t>④</w:t>
            </w:r>
            <w:r>
              <w:rPr>
                <w:rFonts w:ascii="Times New Roman" w:eastAsia="仿宋_GB2312" w:hAnsi="Times New Roman"/>
                <w:sz w:val="21"/>
              </w:rPr>
              <w:t>资产账务管理合规，帐实相符；</w:t>
            </w:r>
            <w:r>
              <w:rPr>
                <w:rFonts w:ascii="Times New Roman" w:eastAsia="仿宋_GB2312" w:hAnsi="Times New Roman"/>
                <w:sz w:val="21"/>
              </w:rPr>
              <w:br/>
              <w:t>⑤</w:t>
            </w:r>
            <w:r>
              <w:rPr>
                <w:rFonts w:ascii="Times New Roman" w:eastAsia="仿宋_GB2312" w:hAnsi="Times New Roman"/>
                <w:sz w:val="21"/>
              </w:rPr>
              <w:t>资产有偿使用及处置收入及时足额上缴；</w:t>
            </w:r>
            <w:r>
              <w:rPr>
                <w:rFonts w:ascii="Times New Roman" w:eastAsia="仿宋_GB2312" w:hAnsi="Times New Roman"/>
                <w:sz w:val="21"/>
              </w:rPr>
              <w:br/>
            </w:r>
            <w:r>
              <w:rPr>
                <w:rFonts w:ascii="Times New Roman" w:eastAsia="仿宋_GB2312" w:hAnsi="Times New Roman"/>
                <w:sz w:val="21"/>
              </w:rPr>
              <w:t>以上情况每出现一例不符合有关要求的扣</w:t>
            </w:r>
            <w:r>
              <w:rPr>
                <w:rFonts w:ascii="Times New Roman" w:eastAsia="仿宋_GB2312" w:hAnsi="Times New Roman"/>
                <w:sz w:val="21"/>
              </w:rPr>
              <w:t>1</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部门（单位）的资产是否保存完整、使用合规、配置合理、处置规范、收入及时足额上缴，用以反映和考核部门（单位）资产安全运行情况</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5</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1+2+3+4+5</w:t>
            </w:r>
            <w:r>
              <w:rPr>
                <w:rFonts w:ascii="Times New Roman" w:eastAsia="宋体" w:hAnsi="Times New Roman" w:hint="eastAsia"/>
                <w:sz w:val="21"/>
              </w:rPr>
              <w:t>）</w:t>
            </w:r>
          </w:p>
        </w:tc>
      </w:tr>
      <w:tr w:rsidR="003B13A0" w:rsidTr="008E4025">
        <w:tblPrEx>
          <w:tblCellMar>
            <w:left w:w="0" w:type="dxa"/>
            <w:right w:w="0" w:type="dxa"/>
          </w:tblCellMar>
        </w:tblPrEx>
        <w:trPr>
          <w:trHeight w:val="995"/>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固定资产</w:t>
            </w:r>
            <w:r>
              <w:rPr>
                <w:rFonts w:ascii="Times New Roman" w:eastAsia="仿宋_GB2312" w:hAnsi="Times New Roman"/>
                <w:sz w:val="21"/>
              </w:rPr>
              <w:br/>
            </w:r>
            <w:r>
              <w:rPr>
                <w:rFonts w:ascii="Times New Roman" w:eastAsia="仿宋_GB2312" w:hAnsi="Times New Roman"/>
                <w:sz w:val="21"/>
              </w:rPr>
              <w:t>利用率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每低于</w:t>
            </w:r>
            <w:r>
              <w:rPr>
                <w:rFonts w:ascii="Times New Roman" w:eastAsia="仿宋_GB2312" w:hAnsi="Times New Roman"/>
                <w:sz w:val="21"/>
              </w:rPr>
              <w:t>100%</w:t>
            </w:r>
            <w:r>
              <w:rPr>
                <w:rFonts w:ascii="Times New Roman" w:eastAsia="仿宋_GB2312" w:hAnsi="Times New Roman"/>
                <w:sz w:val="21"/>
              </w:rPr>
              <w:t>一个百分点扣</w:t>
            </w:r>
            <w:r>
              <w:rPr>
                <w:rFonts w:ascii="Times New Roman" w:eastAsia="仿宋_GB2312" w:hAnsi="Times New Roman"/>
                <w:sz w:val="21"/>
              </w:rPr>
              <w:t>0.2</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固定资产利用率</w:t>
            </w:r>
            <w:r>
              <w:rPr>
                <w:rFonts w:ascii="Times New Roman" w:eastAsia="仿宋_GB2312" w:hAnsi="Times New Roman"/>
                <w:sz w:val="21"/>
              </w:rPr>
              <w:t>=</w:t>
            </w:r>
            <w:r>
              <w:rPr>
                <w:rFonts w:ascii="Times New Roman" w:eastAsia="仿宋_GB2312" w:hAnsi="Times New Roman"/>
                <w:sz w:val="21"/>
              </w:rPr>
              <w:t>（实际在用固定资产总额</w:t>
            </w:r>
            <w:r>
              <w:rPr>
                <w:rFonts w:ascii="Times New Roman" w:eastAsia="仿宋_GB2312" w:hAnsi="Times New Roman"/>
                <w:sz w:val="21"/>
              </w:rPr>
              <w:t>/</w:t>
            </w:r>
            <w:r>
              <w:rPr>
                <w:rFonts w:ascii="Times New Roman" w:eastAsia="仿宋_GB2312" w:hAnsi="Times New Roman"/>
                <w:sz w:val="21"/>
              </w:rPr>
              <w:t>所有固定资产总额）</w:t>
            </w:r>
            <w:r>
              <w:rPr>
                <w:rFonts w:ascii="Times New Roman" w:eastAsia="仿宋_GB2312" w:hAnsi="Times New Roman"/>
                <w:sz w:val="21"/>
              </w:rPr>
              <w:t>×100%</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3</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：利用率为</w:t>
            </w:r>
            <w:r>
              <w:rPr>
                <w:rFonts w:ascii="Times New Roman" w:eastAsia="宋体" w:hAnsi="Times New Roman" w:hint="eastAsia"/>
                <w:sz w:val="21"/>
              </w:rPr>
              <w:t>100%</w:t>
            </w:r>
          </w:p>
        </w:tc>
      </w:tr>
      <w:tr w:rsidR="003B13A0" w:rsidTr="008E4025">
        <w:tblPrEx>
          <w:tblCellMar>
            <w:left w:w="0" w:type="dxa"/>
            <w:right w:w="0" w:type="dxa"/>
          </w:tblCellMar>
        </w:tblPrEx>
        <w:trPr>
          <w:trHeight w:val="1514"/>
          <w:jc w:val="center"/>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产</w:t>
            </w:r>
            <w:r>
              <w:rPr>
                <w:rFonts w:ascii="Times New Roman" w:eastAsia="仿宋_GB2312" w:hAnsi="Times New Roman"/>
                <w:sz w:val="21"/>
              </w:rPr>
              <w:t xml:space="preserve">   </w:t>
            </w:r>
            <w:r>
              <w:rPr>
                <w:rFonts w:ascii="Times New Roman" w:eastAsia="仿宋_GB2312" w:hAnsi="Times New Roman"/>
                <w:sz w:val="21"/>
              </w:rPr>
              <w:t>出</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职责</w:t>
            </w:r>
            <w:r>
              <w:rPr>
                <w:rFonts w:ascii="Times New Roman" w:eastAsia="仿宋_GB2312" w:hAnsi="Times New Roman"/>
                <w:sz w:val="21"/>
              </w:rPr>
              <w:t xml:space="preserve"> </w:t>
            </w:r>
            <w:r>
              <w:rPr>
                <w:rFonts w:ascii="Times New Roman" w:eastAsia="仿宋_GB2312" w:hAnsi="Times New Roman"/>
                <w:sz w:val="21"/>
              </w:rPr>
              <w:t>履行</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16</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重点工作实际完成率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w:t>
            </w:r>
            <w:r>
              <w:rPr>
                <w:rFonts w:ascii="Times New Roman" w:eastAsia="仿宋_GB2312" w:hAnsi="Times New Roman"/>
                <w:sz w:val="21"/>
              </w:rPr>
              <w:t>（重点工作完成件数</w:t>
            </w:r>
            <w:r>
              <w:rPr>
                <w:rFonts w:ascii="Times New Roman" w:eastAsia="仿宋_GB2312" w:hAnsi="Times New Roman"/>
                <w:sz w:val="21"/>
              </w:rPr>
              <w:t>/</w:t>
            </w:r>
            <w:r>
              <w:rPr>
                <w:rFonts w:ascii="Times New Roman" w:eastAsia="仿宋_GB2312" w:hAnsi="Times New Roman"/>
                <w:sz w:val="21"/>
              </w:rPr>
              <w:t>重点工作计划件数）</w:t>
            </w:r>
            <w:r>
              <w:rPr>
                <w:rFonts w:ascii="Times New Roman" w:eastAsia="仿宋_GB2312" w:hAnsi="Times New Roman"/>
                <w:sz w:val="21"/>
              </w:rPr>
              <w:t>*6</w:t>
            </w:r>
          </w:p>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②</w:t>
            </w:r>
            <w:r>
              <w:rPr>
                <w:rFonts w:ascii="Times New Roman" w:eastAsia="仿宋_GB2312" w:hAnsi="Times New Roman"/>
                <w:sz w:val="21"/>
              </w:rPr>
              <w:t>根据绩效办</w:t>
            </w:r>
            <w:r>
              <w:rPr>
                <w:rFonts w:ascii="Times New Roman" w:eastAsia="仿宋_GB2312" w:hAnsi="Times New Roman"/>
                <w:sz w:val="21"/>
              </w:rPr>
              <w:t>2013</w:t>
            </w:r>
            <w:r>
              <w:rPr>
                <w:rFonts w:ascii="Times New Roman" w:eastAsia="仿宋_GB2312" w:hAnsi="Times New Roman"/>
                <w:sz w:val="21"/>
              </w:rPr>
              <w:t>年对各部门为民办实事和部门重点工程与重点工作考核分数折算。</w:t>
            </w:r>
            <w:r>
              <w:rPr>
                <w:rFonts w:ascii="Times New Roman" w:eastAsia="仿宋_GB2312" w:hAnsi="Times New Roman"/>
                <w:sz w:val="21"/>
              </w:rPr>
              <w:br/>
            </w:r>
            <w:r>
              <w:rPr>
                <w:rFonts w:ascii="Times New Roman" w:eastAsia="仿宋_GB2312" w:hAnsi="Times New Roman"/>
                <w:sz w:val="21"/>
              </w:rPr>
              <w:t>该项得分</w:t>
            </w:r>
            <w:r>
              <w:rPr>
                <w:rFonts w:ascii="Times New Roman" w:eastAsia="仿宋_GB2312" w:hAnsi="Times New Roman"/>
                <w:sz w:val="21"/>
              </w:rPr>
              <w:t>=</w:t>
            </w:r>
            <w:r>
              <w:rPr>
                <w:rFonts w:ascii="Times New Roman" w:eastAsia="仿宋_GB2312" w:hAnsi="Times New Roman"/>
                <w:sz w:val="21"/>
              </w:rPr>
              <w:t>（绩效办考核得分</w:t>
            </w:r>
            <w:r>
              <w:rPr>
                <w:rFonts w:ascii="Times New Roman" w:eastAsia="仿宋_GB2312" w:hAnsi="Times New Roman"/>
                <w:sz w:val="21"/>
              </w:rPr>
              <w:t>/</w:t>
            </w:r>
            <w:r>
              <w:rPr>
                <w:rFonts w:ascii="Times New Roman" w:eastAsia="仿宋_GB2312" w:hAnsi="Times New Roman"/>
                <w:sz w:val="21"/>
              </w:rPr>
              <w:t>总分）</w:t>
            </w:r>
            <w:r>
              <w:rPr>
                <w:rFonts w:ascii="Times New Roman" w:eastAsia="仿宋_GB2312" w:hAnsi="Times New Roman"/>
                <w:sz w:val="21"/>
              </w:rPr>
              <w:t>*4</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①+②</w:t>
            </w:r>
            <w:r>
              <w:rPr>
                <w:rFonts w:ascii="Times New Roman" w:eastAsia="仿宋_GB2312" w:hAnsi="Times New Roman"/>
                <w:sz w:val="21"/>
              </w:rPr>
              <w:t>为此项指标考评得分</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10</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w:t>
            </w:r>
            <w:r>
              <w:rPr>
                <w:rFonts w:ascii="Times New Roman" w:eastAsia="宋体" w:hAnsi="Times New Roman" w:hint="eastAsia"/>
                <w:sz w:val="21"/>
              </w:rPr>
              <w:t>）</w:t>
            </w:r>
          </w:p>
        </w:tc>
      </w:tr>
      <w:tr w:rsidR="003B13A0" w:rsidTr="008E4025">
        <w:tblPrEx>
          <w:tblCellMar>
            <w:left w:w="0" w:type="dxa"/>
            <w:right w:w="0" w:type="dxa"/>
          </w:tblCellMar>
        </w:tblPrEx>
        <w:trPr>
          <w:trHeight w:val="2042"/>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left"/>
              <w:rPr>
                <w:rFonts w:ascii="Times New Roman" w:eastAsia="仿宋_GB2312" w:hAnsi="Times New Roman"/>
                <w:sz w:val="21"/>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重点工作质量达标率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质量达标率达到</w:t>
            </w:r>
            <w:r>
              <w:rPr>
                <w:rFonts w:ascii="Times New Roman" w:eastAsia="仿宋_GB2312" w:hAnsi="Times New Roman"/>
                <w:sz w:val="21"/>
              </w:rPr>
              <w:t>100%</w:t>
            </w:r>
            <w:r>
              <w:rPr>
                <w:rFonts w:ascii="Times New Roman" w:eastAsia="仿宋_GB2312" w:hAnsi="Times New Roman"/>
                <w:sz w:val="21"/>
              </w:rPr>
              <w:t>，计</w:t>
            </w:r>
            <w:r>
              <w:rPr>
                <w:rFonts w:ascii="Times New Roman" w:eastAsia="仿宋_GB2312" w:hAnsi="Times New Roman"/>
                <w:sz w:val="21"/>
              </w:rPr>
              <w:t>6</w:t>
            </w:r>
            <w:r>
              <w:rPr>
                <w:rFonts w:ascii="Times New Roman" w:eastAsia="仿宋_GB2312" w:hAnsi="Times New Roman"/>
                <w:sz w:val="21"/>
              </w:rPr>
              <w:t>分；</w:t>
            </w:r>
            <w:r>
              <w:rPr>
                <w:rFonts w:ascii="Times New Roman" w:eastAsia="仿宋_GB2312" w:hAnsi="Times New Roman"/>
                <w:sz w:val="21"/>
              </w:rPr>
              <w:br/>
            </w:r>
            <w:r>
              <w:rPr>
                <w:rFonts w:ascii="Times New Roman" w:eastAsia="仿宋_GB2312" w:hAnsi="Times New Roman"/>
                <w:sz w:val="21"/>
              </w:rPr>
              <w:t>每低于</w:t>
            </w:r>
            <w:r>
              <w:rPr>
                <w:rFonts w:ascii="Times New Roman" w:eastAsia="仿宋_GB2312" w:hAnsi="Times New Roman"/>
                <w:sz w:val="21"/>
              </w:rPr>
              <w:t>100%</w:t>
            </w:r>
            <w:r>
              <w:rPr>
                <w:rFonts w:ascii="Times New Roman" w:eastAsia="仿宋_GB2312" w:hAnsi="Times New Roman"/>
                <w:sz w:val="21"/>
              </w:rPr>
              <w:t>一个百分点扣</w:t>
            </w:r>
            <w:r>
              <w:rPr>
                <w:rFonts w:ascii="Times New Roman" w:eastAsia="仿宋_GB2312" w:hAnsi="Times New Roman"/>
                <w:sz w:val="21"/>
              </w:rPr>
              <w:t>0.5</w:t>
            </w:r>
            <w:r>
              <w:rPr>
                <w:rFonts w:ascii="Times New Roman" w:eastAsia="仿宋_GB2312" w:hAnsi="Times New Roman"/>
                <w:sz w:val="21"/>
              </w:rPr>
              <w:t>分，扣完为止。</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质量达标率</w:t>
            </w:r>
            <w:r>
              <w:rPr>
                <w:rFonts w:ascii="Times New Roman" w:eastAsia="仿宋_GB2312" w:hAnsi="Times New Roman"/>
                <w:sz w:val="21"/>
              </w:rPr>
              <w:t>=</w:t>
            </w:r>
            <w:r>
              <w:rPr>
                <w:rFonts w:ascii="Times New Roman" w:eastAsia="仿宋_GB2312" w:hAnsi="Times New Roman"/>
                <w:sz w:val="21"/>
              </w:rPr>
              <w:t>（质量达标实际工作数</w:t>
            </w:r>
            <w:r>
              <w:rPr>
                <w:rFonts w:ascii="Times New Roman" w:eastAsia="仿宋_GB2312" w:hAnsi="Times New Roman"/>
                <w:sz w:val="21"/>
              </w:rPr>
              <w:t>/</w:t>
            </w:r>
            <w:r>
              <w:rPr>
                <w:rFonts w:ascii="Times New Roman" w:eastAsia="仿宋_GB2312" w:hAnsi="Times New Roman"/>
                <w:sz w:val="21"/>
              </w:rPr>
              <w:t>计划工作数）</w:t>
            </w:r>
            <w:r>
              <w:rPr>
                <w:rFonts w:ascii="Times New Roman" w:eastAsia="仿宋_GB2312" w:hAnsi="Times New Roman"/>
                <w:sz w:val="21"/>
              </w:rPr>
              <w:t>×100%</w:t>
            </w:r>
            <w:r>
              <w:rPr>
                <w:rFonts w:ascii="Times New Roman" w:eastAsia="仿宋_GB2312" w:hAnsi="Times New Roman"/>
                <w:sz w:val="21"/>
              </w:rPr>
              <w:br/>
            </w:r>
            <w:r>
              <w:rPr>
                <w:rFonts w:ascii="Times New Roman" w:eastAsia="仿宋_GB2312" w:hAnsi="Times New Roman"/>
                <w:sz w:val="21"/>
              </w:rPr>
              <w:t>质量达标实际工作数：</w:t>
            </w:r>
            <w:r>
              <w:rPr>
                <w:rFonts w:ascii="Times New Roman" w:eastAsia="仿宋_GB2312" w:hAnsi="Times New Roman"/>
                <w:sz w:val="21"/>
              </w:rPr>
              <w:t>2013</w:t>
            </w:r>
            <w:r>
              <w:rPr>
                <w:rFonts w:ascii="Times New Roman" w:eastAsia="仿宋_GB2312" w:hAnsi="Times New Roman"/>
                <w:sz w:val="21"/>
              </w:rPr>
              <w:t>年部门（单位）实际完成为民办实事和部门重点工程与重点工作数中，质量达到绩效标准值的工作任务数量。</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6</w:t>
            </w:r>
            <w:r>
              <w:rPr>
                <w:rFonts w:ascii="Times New Roman" w:eastAsia="宋体" w:hAnsi="Times New Roman" w:hint="eastAsia"/>
                <w:sz w:val="21"/>
              </w:rPr>
              <w:t>分</w:t>
            </w:r>
          </w:p>
          <w:p w:rsidR="003B13A0" w:rsidRDefault="003B13A0" w:rsidP="008E4025">
            <w:pPr>
              <w:widowControl/>
              <w:jc w:val="left"/>
              <w:rPr>
                <w:rFonts w:ascii="Times New Roman" w:eastAsia="宋体" w:hAnsi="Times New Roman"/>
                <w:sz w:val="21"/>
              </w:rPr>
            </w:pPr>
            <w:r>
              <w:rPr>
                <w:rFonts w:ascii="Times New Roman" w:eastAsia="宋体" w:hAnsi="Times New Roman" w:hint="eastAsia"/>
                <w:sz w:val="21"/>
              </w:rPr>
              <w:t>：达标率为</w:t>
            </w:r>
            <w:r>
              <w:rPr>
                <w:rFonts w:ascii="Times New Roman" w:eastAsia="宋体" w:hAnsi="Times New Roman" w:hint="eastAsia"/>
                <w:sz w:val="21"/>
              </w:rPr>
              <w:t>100%</w:t>
            </w:r>
          </w:p>
        </w:tc>
      </w:tr>
      <w:tr w:rsidR="003B13A0" w:rsidTr="008E4025">
        <w:tblPrEx>
          <w:tblCellMar>
            <w:left w:w="0" w:type="dxa"/>
            <w:right w:w="0" w:type="dxa"/>
          </w:tblCellMar>
        </w:tblPrEx>
        <w:trPr>
          <w:trHeight w:val="719"/>
          <w:jc w:val="center"/>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效</w:t>
            </w:r>
            <w:r>
              <w:rPr>
                <w:rFonts w:ascii="Times New Roman" w:eastAsia="仿宋_GB2312" w:hAnsi="Times New Roman"/>
                <w:sz w:val="21"/>
              </w:rPr>
              <w:t xml:space="preserve">  </w:t>
            </w:r>
            <w:r>
              <w:rPr>
                <w:rFonts w:ascii="Times New Roman" w:eastAsia="仿宋_GB2312" w:hAnsi="Times New Roman"/>
                <w:sz w:val="21"/>
              </w:rPr>
              <w:t>果</w:t>
            </w:r>
          </w:p>
          <w:p w:rsidR="003B13A0" w:rsidRDefault="003B13A0" w:rsidP="008E4025">
            <w:pPr>
              <w:widowControl/>
              <w:jc w:val="cente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履职</w:t>
            </w:r>
            <w:r>
              <w:rPr>
                <w:rFonts w:ascii="Times New Roman" w:eastAsia="仿宋_GB2312" w:hAnsi="Times New Roman"/>
                <w:sz w:val="21"/>
              </w:rPr>
              <w:t xml:space="preserve"> </w:t>
            </w:r>
            <w:r>
              <w:rPr>
                <w:rFonts w:ascii="Times New Roman" w:eastAsia="仿宋_GB2312" w:hAnsi="Times New Roman"/>
                <w:sz w:val="21"/>
              </w:rPr>
              <w:t>效益</w:t>
            </w:r>
          </w:p>
          <w:p w:rsidR="003B13A0" w:rsidRDefault="003B13A0" w:rsidP="008E4025">
            <w:pPr>
              <w:widowControl/>
              <w:jc w:val="center"/>
            </w:pP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20</w:t>
            </w:r>
          </w:p>
          <w:p w:rsidR="003B13A0" w:rsidRDefault="003B13A0" w:rsidP="008E4025">
            <w:pPr>
              <w:widowControl/>
              <w:jc w:val="cente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经济效益</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ascii="Times New Roman" w:eastAsia="仿宋_GB2312" w:hAnsi="Times New Roman"/>
                <w:sz w:val="21"/>
              </w:rPr>
              <w:t>2013</w:t>
            </w:r>
            <w:r>
              <w:rPr>
                <w:rFonts w:ascii="Times New Roman" w:eastAsia="仿宋_GB2312" w:hAnsi="Times New Roman"/>
                <w:sz w:val="21"/>
              </w:rPr>
              <w:t>年专项资金绩效目标，汇总提炼部门整体支出绩效评价指标。</w:t>
            </w:r>
          </w:p>
        </w:tc>
        <w:tc>
          <w:tcPr>
            <w:tcW w:w="3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p w:rsidR="003B13A0" w:rsidRDefault="003B13A0" w:rsidP="008E4025">
            <w:pPr>
              <w:widowControl/>
              <w:jc w:val="left"/>
            </w:pPr>
          </w:p>
        </w:tc>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12</w:t>
            </w:r>
            <w:r>
              <w:rPr>
                <w:rFonts w:ascii="Times New Roman" w:eastAsia="宋体" w:hAnsi="Times New Roman" w:hint="eastAsia"/>
                <w:sz w:val="21"/>
              </w:rPr>
              <w:t>分</w:t>
            </w:r>
          </w:p>
          <w:p w:rsidR="003B13A0" w:rsidRDefault="003B13A0" w:rsidP="008E4025">
            <w:pPr>
              <w:widowControl/>
              <w:jc w:val="center"/>
              <w:rPr>
                <w:rFonts w:ascii="Times New Roman" w:eastAsia="宋体" w:hAnsi="Times New Roman" w:hint="eastAsia"/>
                <w:sz w:val="21"/>
              </w:rPr>
            </w:pPr>
            <w:r>
              <w:rPr>
                <w:rFonts w:ascii="Times New Roman" w:eastAsia="宋体" w:hAnsi="Times New Roman" w:hint="eastAsia"/>
                <w:sz w:val="21"/>
              </w:rPr>
              <w:t>经济效益</w:t>
            </w:r>
            <w:r>
              <w:rPr>
                <w:rFonts w:ascii="Times New Roman" w:eastAsia="宋体" w:hAnsi="Times New Roman" w:hint="eastAsia"/>
                <w:sz w:val="21"/>
              </w:rPr>
              <w:t>100%</w:t>
            </w:r>
          </w:p>
          <w:p w:rsidR="003B13A0" w:rsidRDefault="003B13A0" w:rsidP="008E4025">
            <w:pPr>
              <w:widowControl/>
              <w:jc w:val="center"/>
              <w:rPr>
                <w:rFonts w:ascii="Times New Roman" w:eastAsia="宋体" w:hAnsi="Times New Roman" w:hint="eastAsia"/>
                <w:sz w:val="21"/>
              </w:rPr>
            </w:pPr>
            <w:r>
              <w:rPr>
                <w:rFonts w:ascii="Times New Roman" w:eastAsia="宋体" w:hAnsi="Times New Roman" w:hint="eastAsia"/>
                <w:sz w:val="21"/>
              </w:rPr>
              <w:t>社会效益</w:t>
            </w:r>
            <w:r>
              <w:rPr>
                <w:rFonts w:ascii="Times New Roman" w:eastAsia="宋体" w:hAnsi="Times New Roman" w:hint="eastAsia"/>
                <w:sz w:val="21"/>
              </w:rPr>
              <w:t>100%</w:t>
            </w:r>
          </w:p>
          <w:p w:rsidR="003B13A0" w:rsidRDefault="003B13A0" w:rsidP="008E4025">
            <w:pPr>
              <w:widowControl/>
              <w:jc w:val="center"/>
              <w:rPr>
                <w:rFonts w:ascii="Times New Roman" w:eastAsia="宋体" w:hAnsi="Times New Roman"/>
                <w:sz w:val="21"/>
              </w:rPr>
            </w:pPr>
            <w:r>
              <w:rPr>
                <w:rFonts w:ascii="Times New Roman" w:eastAsia="宋体" w:hAnsi="Times New Roman" w:hint="eastAsia"/>
                <w:sz w:val="21"/>
              </w:rPr>
              <w:t>生态效益</w:t>
            </w:r>
            <w:r>
              <w:rPr>
                <w:rFonts w:ascii="Times New Roman" w:eastAsia="宋体" w:hAnsi="Times New Roman" w:hint="eastAsia"/>
                <w:sz w:val="21"/>
              </w:rPr>
              <w:t>100%</w:t>
            </w:r>
          </w:p>
          <w:p w:rsidR="003B13A0" w:rsidRDefault="003B13A0" w:rsidP="008E4025">
            <w:pPr>
              <w:widowControl/>
              <w:jc w:val="center"/>
            </w:pPr>
          </w:p>
        </w:tc>
      </w:tr>
      <w:tr w:rsidR="003B13A0" w:rsidTr="008E4025">
        <w:tblPrEx>
          <w:tblCellMar>
            <w:left w:w="0" w:type="dxa"/>
            <w:right w:w="0" w:type="dxa"/>
          </w:tblCellMar>
        </w:tblPrEx>
        <w:trPr>
          <w:trHeight w:val="703"/>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社会效益</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r>
      <w:tr w:rsidR="003B13A0" w:rsidTr="008E4025">
        <w:tblPrEx>
          <w:tblCellMar>
            <w:left w:w="0" w:type="dxa"/>
            <w:right w:w="0" w:type="dxa"/>
          </w:tblCellMar>
        </w:tblPrEx>
        <w:trPr>
          <w:trHeight w:val="597"/>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生态效益</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r>
      <w:tr w:rsidR="003B13A0" w:rsidTr="008E4025">
        <w:tblPrEx>
          <w:tblCellMar>
            <w:left w:w="0" w:type="dxa"/>
            <w:right w:w="0" w:type="dxa"/>
          </w:tblCellMar>
        </w:tblPrEx>
        <w:trPr>
          <w:trHeight w:val="1078"/>
          <w:jc w:val="center"/>
        </w:trPr>
        <w:tc>
          <w:tcPr>
            <w:tcW w:w="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rsidR="003B13A0" w:rsidRDefault="003B13A0" w:rsidP="008E4025">
            <w:pPr>
              <w:widowControl/>
              <w:jc w:val="cente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社会公众或服务对象满意度</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抽取服务对象和社会公众各</w:t>
            </w:r>
            <w:r>
              <w:rPr>
                <w:rFonts w:ascii="Times New Roman" w:eastAsia="仿宋_GB2312" w:hAnsi="Times New Roman"/>
                <w:sz w:val="21"/>
              </w:rPr>
              <w:t>10</w:t>
            </w:r>
            <w:r>
              <w:rPr>
                <w:rFonts w:ascii="Times New Roman" w:eastAsia="仿宋_GB2312" w:hAnsi="Times New Roman"/>
                <w:sz w:val="21"/>
              </w:rPr>
              <w:t>名进行问卷调查，调查问卷共计得分</w:t>
            </w:r>
            <w:r>
              <w:rPr>
                <w:rFonts w:ascii="Times New Roman" w:eastAsia="仿宋_GB2312" w:hAnsi="Times New Roman"/>
                <w:sz w:val="21"/>
              </w:rPr>
              <w:t>/1000</w:t>
            </w:r>
            <w:r>
              <w:rPr>
                <w:rFonts w:ascii="Times New Roman" w:eastAsia="仿宋_GB2312" w:hAnsi="Times New Roman"/>
                <w:sz w:val="21"/>
              </w:rPr>
              <w:t>分</w:t>
            </w:r>
            <w:r>
              <w:rPr>
                <w:rFonts w:ascii="Times New Roman" w:eastAsia="仿宋_GB2312" w:hAnsi="Times New Roman"/>
                <w:sz w:val="21"/>
              </w:rPr>
              <w:t>*8</w:t>
            </w:r>
            <w:r>
              <w:rPr>
                <w:rFonts w:ascii="Times New Roman" w:eastAsia="仿宋_GB2312" w:hAnsi="Times New Roman"/>
                <w:sz w:val="21"/>
              </w:rPr>
              <w:t>。</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r>
              <w:rPr>
                <w:rFonts w:ascii="Times New Roman" w:eastAsia="仿宋_GB2312" w:hAnsi="Times New Roman"/>
                <w:sz w:val="21"/>
              </w:rPr>
              <w:t>社会公众或服务对象是指部门（单位）履行职责而影响到的部门，群体或个人，一般采取社会调查的方式。</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宋体" w:hAnsi="Times New Roman"/>
                <w:sz w:val="21"/>
              </w:rPr>
            </w:pPr>
            <w:r>
              <w:rPr>
                <w:rFonts w:ascii="Times New Roman" w:eastAsia="宋体" w:hAnsi="Times New Roman"/>
                <w:sz w:val="21"/>
              </w:rPr>
              <w:t xml:space="preserve">　</w:t>
            </w:r>
            <w:r>
              <w:rPr>
                <w:rFonts w:ascii="Times New Roman" w:eastAsia="宋体" w:hAnsi="Times New Roman" w:hint="eastAsia"/>
                <w:sz w:val="21"/>
              </w:rPr>
              <w:t>8</w:t>
            </w:r>
            <w:r>
              <w:rPr>
                <w:rFonts w:ascii="Times New Roman" w:eastAsia="宋体" w:hAnsi="Times New Roman" w:hint="eastAsia"/>
                <w:sz w:val="21"/>
              </w:rPr>
              <w:t>分</w:t>
            </w:r>
          </w:p>
        </w:tc>
      </w:tr>
      <w:tr w:rsidR="003B13A0" w:rsidTr="008E4025">
        <w:tblPrEx>
          <w:tblCellMar>
            <w:left w:w="0" w:type="dxa"/>
            <w:right w:w="0" w:type="dxa"/>
          </w:tblCellMar>
        </w:tblPrEx>
        <w:trPr>
          <w:trHeight w:val="1072"/>
          <w:jc w:val="center"/>
        </w:trPr>
        <w:tc>
          <w:tcPr>
            <w:tcW w:w="19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合</w:t>
            </w:r>
            <w:r>
              <w:rPr>
                <w:rFonts w:ascii="Times New Roman" w:eastAsia="仿宋_GB2312" w:hAnsi="Times New Roman"/>
                <w:sz w:val="21"/>
              </w:rPr>
              <w:t xml:space="preserve">   </w:t>
            </w:r>
            <w:r>
              <w:rPr>
                <w:rFonts w:ascii="Times New Roman" w:eastAsia="仿宋_GB2312" w:hAnsi="Times New Roman"/>
                <w:sz w:val="21"/>
              </w:rPr>
              <w:t>计</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仿宋_GB2312" w:hAnsi="Times New Roman"/>
                <w:sz w:val="21"/>
              </w:rPr>
            </w:pPr>
            <w:r>
              <w:rPr>
                <w:rFonts w:ascii="Times New Roman" w:eastAsia="仿宋_GB2312" w:hAnsi="Times New Roman"/>
                <w:sz w:val="21"/>
              </w:rPr>
              <w:t>100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left"/>
              <w:rPr>
                <w:rFonts w:ascii="Times New Roman" w:eastAsia="仿宋_GB2312" w:hAnsi="Times New Roman"/>
                <w:sz w:val="21"/>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3A0" w:rsidRDefault="003B13A0" w:rsidP="008E4025">
            <w:pPr>
              <w:widowControl/>
              <w:jc w:val="center"/>
              <w:rPr>
                <w:rFonts w:ascii="Times New Roman" w:eastAsia="宋体" w:hAnsi="Times New Roman"/>
                <w:b/>
                <w:sz w:val="21"/>
              </w:rPr>
            </w:pPr>
            <w:r>
              <w:rPr>
                <w:rFonts w:ascii="Times New Roman" w:eastAsia="宋体" w:hAnsi="Times New Roman" w:hint="eastAsia"/>
                <w:b/>
                <w:sz w:val="21"/>
              </w:rPr>
              <w:t>94</w:t>
            </w:r>
            <w:r>
              <w:rPr>
                <w:rFonts w:ascii="Times New Roman" w:eastAsia="宋体" w:hAnsi="Times New Roman" w:hint="eastAsia"/>
                <w:b/>
                <w:sz w:val="21"/>
              </w:rPr>
              <w:t>分</w:t>
            </w:r>
          </w:p>
        </w:tc>
      </w:tr>
    </w:tbl>
    <w:p w:rsidR="003B13A0" w:rsidRDefault="003B13A0" w:rsidP="003B13A0">
      <w:pPr>
        <w:rPr>
          <w:rFonts w:ascii="Times New Roman" w:eastAsia="宋体" w:hAnsi="Times New Roman" w:hint="eastAsia"/>
          <w:sz w:val="21"/>
        </w:rPr>
      </w:pPr>
    </w:p>
    <w:p w:rsidR="003B13A0" w:rsidRDefault="003B13A0" w:rsidP="003B13A0">
      <w:pPr>
        <w:sectPr w:rsidR="003B13A0">
          <w:pgSz w:w="16838" w:h="11906" w:orient="landscape"/>
          <w:pgMar w:top="1797" w:right="1440" w:bottom="1797" w:left="1440" w:header="851" w:footer="992" w:gutter="0"/>
          <w:cols w:space="720"/>
          <w:docGrid w:type="lines" w:linePitch="312"/>
        </w:sectPr>
      </w:pPr>
    </w:p>
    <w:p w:rsidR="003B13A0" w:rsidRDefault="003B13A0" w:rsidP="003B13A0">
      <w:pPr>
        <w:rPr>
          <w:rFonts w:ascii="Times New Roman" w:eastAsia="宋体" w:hAnsi="Times New Roman" w:hint="eastAsia"/>
          <w:sz w:val="21"/>
        </w:rPr>
      </w:pPr>
      <w:bookmarkStart w:id="1" w:name="_GoBack"/>
      <w:bookmarkEnd w:id="1"/>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Default="003B13A0" w:rsidP="003B13A0">
      <w:pPr>
        <w:rPr>
          <w:rFonts w:ascii="Times New Roman" w:eastAsia="宋体" w:hAnsi="Times New Roman" w:hint="eastAsia"/>
          <w:sz w:val="21"/>
        </w:rPr>
      </w:pPr>
    </w:p>
    <w:p w:rsidR="003B13A0" w:rsidRPr="00CC34B0" w:rsidRDefault="003B13A0" w:rsidP="003B13A0">
      <w:pPr>
        <w:rPr>
          <w:rFonts w:ascii="Times New Roman" w:eastAsia="宋体" w:hAnsi="Times New Roman" w:hint="eastAsia"/>
          <w:sz w:val="21"/>
        </w:rPr>
      </w:pPr>
    </w:p>
    <w:p w:rsidR="0020582A" w:rsidRDefault="0020582A"/>
    <w:sectPr w:rsidR="0020582A">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BE" w:rsidRDefault="00EF2CBE" w:rsidP="003B13A0">
      <w:r>
        <w:separator/>
      </w:r>
    </w:p>
  </w:endnote>
  <w:endnote w:type="continuationSeparator" w:id="0">
    <w:p w:rsidR="00EF2CBE" w:rsidRDefault="00EF2CBE" w:rsidP="003B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A0" w:rsidRDefault="003B13A0">
    <w:pPr>
      <w:tabs>
        <w:tab w:val="right" w:pos="4153"/>
        <w:tab w:val="center" w:pos="8306"/>
      </w:tabs>
      <w:snapToGrid w:val="0"/>
      <w:jc w:val="left"/>
      <w:rPr>
        <w:rFonts w:eastAsia="宋体"/>
        <w:sz w:val="24"/>
      </w:rPr>
    </w:pPr>
    <w:r>
      <w:rPr>
        <w:rFonts w:eastAsia="宋体"/>
        <w:sz w:val="24"/>
      </w:rPr>
      <w:t xml:space="preserve"> </w:t>
    </w:r>
    <w:r>
      <w:rPr>
        <w:rFonts w:eastAsia="宋体" w:hint="eastAsia"/>
        <w:sz w:val="24"/>
      </w:rPr>
      <w:fldChar w:fldCharType="begin"/>
    </w:r>
    <w:r>
      <w:rPr>
        <w:rFonts w:eastAsia="宋体" w:hint="eastAsia"/>
        <w:sz w:val="24"/>
      </w:rPr>
      <w:instrText>PAGE</w:instrText>
    </w:r>
    <w:r>
      <w:rPr>
        <w:rFonts w:eastAsia="宋体"/>
        <w:sz w:val="24"/>
      </w:rPr>
      <w:fldChar w:fldCharType="separate"/>
    </w:r>
    <w:r>
      <w:rPr>
        <w:rFonts w:eastAsia="宋体"/>
        <w:noProof/>
        <w:sz w:val="24"/>
      </w:rPr>
      <w:t>17</w:t>
    </w:r>
    <w:r>
      <w:rPr>
        <w:rFonts w:eastAsia="宋体" w:hint="eastAsia"/>
        <w:sz w:val="24"/>
      </w:rPr>
      <w:fldChar w:fldCharType="end"/>
    </w:r>
    <w:r>
      <w:rPr>
        <w:rFonts w:eastAsia="宋体"/>
        <w:sz w:val="24"/>
      </w:rPr>
      <w:t xml:space="preserve"> </w:t>
    </w:r>
  </w:p>
  <w:p w:rsidR="003B13A0" w:rsidRDefault="003B13A0">
    <w:pPr>
      <w:tabs>
        <w:tab w:val="right" w:pos="4153"/>
        <w:tab w:val="center" w:pos="8306"/>
      </w:tabs>
      <w:snapToGrid w:val="0"/>
      <w:jc w:val="left"/>
      <w:rPr>
        <w:rFonts w:eastAsia="宋体"/>
        <w:sz w:val="24"/>
      </w:rPr>
    </w:pPr>
  </w:p>
  <w:p w:rsidR="003B13A0" w:rsidRDefault="003B13A0">
    <w:pPr>
      <w:tabs>
        <w:tab w:val="right" w:pos="4153"/>
        <w:tab w:val="center" w:pos="8306"/>
      </w:tabs>
      <w:snapToGrid w:val="0"/>
      <w:ind w:left="360" w:right="360" w:firstLine="360"/>
      <w:jc w:val="left"/>
      <w:rPr>
        <w:rFonts w:ascii="Times New Roman" w:eastAsia="宋体" w:hAnsi="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BE" w:rsidRDefault="00EF2CBE" w:rsidP="003B13A0">
      <w:r>
        <w:separator/>
      </w:r>
    </w:p>
  </w:footnote>
  <w:footnote w:type="continuationSeparator" w:id="0">
    <w:p w:rsidR="00EF2CBE" w:rsidRDefault="00EF2CBE" w:rsidP="003B1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46295"/>
    <w:multiLevelType w:val="multilevel"/>
    <w:tmpl w:val="00000000"/>
    <w:lvl w:ilvl="0">
      <w:start w:val="1"/>
      <w:numFmt w:val="decimal"/>
      <w:lvlText w:val="%1、"/>
      <w:lvlJc w:val="left"/>
      <w:pPr>
        <w:ind w:left="0" w:hanging="360"/>
      </w:pPr>
      <w:rPr>
        <w:rFonts w:ascii="宋体" w:hAnsi="宋体" w:hint="default"/>
        <w:spacing w:val="0"/>
        <w:w w:val="100"/>
        <w:sz w:val="20"/>
      </w:rPr>
    </w:lvl>
    <w:lvl w:ilvl="1" w:tentative="1">
      <w:start w:val="1"/>
      <w:numFmt w:val="lowerLetter"/>
      <w:lvlText w:val="%2)"/>
      <w:lvlJc w:val="left"/>
      <w:pPr>
        <w:ind w:left="840" w:hanging="420"/>
      </w:pPr>
      <w:rPr>
        <w:rFonts w:ascii="宋体" w:hAnsi="宋体" w:hint="default"/>
        <w:spacing w:val="0"/>
        <w:w w:val="100"/>
        <w:sz w:val="20"/>
      </w:rPr>
    </w:lvl>
    <w:lvl w:ilvl="2" w:tentative="1">
      <w:start w:val="1"/>
      <w:numFmt w:val="lowerRoman"/>
      <w:lvlText w:val="%3."/>
      <w:lvlJc w:val="right"/>
      <w:pPr>
        <w:ind w:left="1260" w:hanging="420"/>
      </w:pPr>
      <w:rPr>
        <w:rFonts w:ascii="宋体" w:hAnsi="宋体" w:hint="default"/>
        <w:spacing w:val="0"/>
        <w:w w:val="100"/>
        <w:sz w:val="20"/>
      </w:rPr>
    </w:lvl>
    <w:lvl w:ilvl="3" w:tentative="1">
      <w:start w:val="1"/>
      <w:numFmt w:val="decimal"/>
      <w:lvlText w:val="%4."/>
      <w:lvlJc w:val="left"/>
      <w:pPr>
        <w:ind w:left="1680" w:hanging="420"/>
      </w:pPr>
      <w:rPr>
        <w:rFonts w:ascii="宋体" w:hAnsi="宋体" w:hint="default"/>
        <w:spacing w:val="0"/>
        <w:w w:val="100"/>
        <w:sz w:val="20"/>
      </w:rPr>
    </w:lvl>
    <w:lvl w:ilvl="4" w:tentative="1">
      <w:start w:val="1"/>
      <w:numFmt w:val="lowerLetter"/>
      <w:lvlText w:val="%5)"/>
      <w:lvlJc w:val="left"/>
      <w:pPr>
        <w:ind w:left="2100" w:hanging="420"/>
      </w:pPr>
      <w:rPr>
        <w:rFonts w:ascii="宋体" w:hAnsi="宋体" w:hint="default"/>
        <w:spacing w:val="0"/>
        <w:w w:val="100"/>
        <w:sz w:val="20"/>
      </w:rPr>
    </w:lvl>
    <w:lvl w:ilvl="5" w:tentative="1">
      <w:start w:val="1"/>
      <w:numFmt w:val="lowerRoman"/>
      <w:lvlText w:val="%6."/>
      <w:lvlJc w:val="right"/>
      <w:pPr>
        <w:ind w:left="2520" w:hanging="420"/>
      </w:pPr>
      <w:rPr>
        <w:rFonts w:ascii="宋体" w:hAnsi="宋体" w:hint="default"/>
        <w:spacing w:val="0"/>
        <w:w w:val="100"/>
        <w:sz w:val="20"/>
      </w:rPr>
    </w:lvl>
    <w:lvl w:ilvl="6" w:tentative="1">
      <w:start w:val="1"/>
      <w:numFmt w:val="decimal"/>
      <w:lvlText w:val="%7."/>
      <w:lvlJc w:val="left"/>
      <w:pPr>
        <w:ind w:left="2940" w:hanging="420"/>
      </w:pPr>
      <w:rPr>
        <w:rFonts w:ascii="宋体" w:hAnsi="宋体" w:hint="default"/>
        <w:spacing w:val="0"/>
        <w:w w:val="100"/>
        <w:sz w:val="20"/>
      </w:rPr>
    </w:lvl>
    <w:lvl w:ilvl="7" w:tentative="1">
      <w:start w:val="1"/>
      <w:numFmt w:val="lowerLetter"/>
      <w:lvlText w:val="%8)"/>
      <w:lvlJc w:val="left"/>
      <w:pPr>
        <w:ind w:left="3360" w:hanging="420"/>
      </w:pPr>
      <w:rPr>
        <w:rFonts w:ascii="宋体" w:hAnsi="宋体" w:hint="default"/>
        <w:spacing w:val="0"/>
        <w:w w:val="100"/>
        <w:sz w:val="20"/>
      </w:rPr>
    </w:lvl>
    <w:lvl w:ilvl="8" w:tentative="1">
      <w:start w:val="1"/>
      <w:numFmt w:val="lowerRoman"/>
      <w:lvlText w:val="%9."/>
      <w:lvlJc w:val="right"/>
      <w:pPr>
        <w:ind w:left="3780" w:hanging="420"/>
      </w:pPr>
      <w:rPr>
        <w:rFonts w:ascii="宋体" w:hAnsi="宋体" w:hint="default"/>
        <w:spacing w:val="0"/>
        <w:w w:val="1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E1"/>
    <w:rsid w:val="001579E1"/>
    <w:rsid w:val="0020582A"/>
    <w:rsid w:val="003B13A0"/>
    <w:rsid w:val="00EF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3A0"/>
    <w:pPr>
      <w:widowControl w:val="0"/>
      <w:jc w:val="both"/>
    </w:pPr>
    <w:rPr>
      <w:rFonts w:ascii="宋体" w:eastAsia="Malgun Gothic" w:hAnsi="宋体" w:cs="宋体"/>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3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3A0"/>
    <w:rPr>
      <w:sz w:val="18"/>
      <w:szCs w:val="18"/>
    </w:rPr>
  </w:style>
  <w:style w:type="paragraph" w:styleId="a4">
    <w:name w:val="footer"/>
    <w:basedOn w:val="a"/>
    <w:link w:val="Char0"/>
    <w:uiPriority w:val="99"/>
    <w:unhideWhenUsed/>
    <w:rsid w:val="003B13A0"/>
    <w:pPr>
      <w:tabs>
        <w:tab w:val="center" w:pos="4153"/>
        <w:tab w:val="right" w:pos="8306"/>
      </w:tabs>
      <w:snapToGrid w:val="0"/>
      <w:jc w:val="left"/>
    </w:pPr>
    <w:rPr>
      <w:sz w:val="18"/>
      <w:szCs w:val="18"/>
    </w:rPr>
  </w:style>
  <w:style w:type="character" w:customStyle="1" w:styleId="Char0">
    <w:name w:val="页脚 Char"/>
    <w:basedOn w:val="a0"/>
    <w:link w:val="a4"/>
    <w:uiPriority w:val="99"/>
    <w:rsid w:val="003B13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3A0"/>
    <w:pPr>
      <w:widowControl w:val="0"/>
      <w:jc w:val="both"/>
    </w:pPr>
    <w:rPr>
      <w:rFonts w:ascii="宋体" w:eastAsia="Malgun Gothic" w:hAnsi="宋体" w:cs="宋体"/>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3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3A0"/>
    <w:rPr>
      <w:sz w:val="18"/>
      <w:szCs w:val="18"/>
    </w:rPr>
  </w:style>
  <w:style w:type="paragraph" w:styleId="a4">
    <w:name w:val="footer"/>
    <w:basedOn w:val="a"/>
    <w:link w:val="Char0"/>
    <w:uiPriority w:val="99"/>
    <w:unhideWhenUsed/>
    <w:rsid w:val="003B13A0"/>
    <w:pPr>
      <w:tabs>
        <w:tab w:val="center" w:pos="4153"/>
        <w:tab w:val="right" w:pos="8306"/>
      </w:tabs>
      <w:snapToGrid w:val="0"/>
      <w:jc w:val="left"/>
    </w:pPr>
    <w:rPr>
      <w:sz w:val="18"/>
      <w:szCs w:val="18"/>
    </w:rPr>
  </w:style>
  <w:style w:type="character" w:customStyle="1" w:styleId="Char0">
    <w:name w:val="页脚 Char"/>
    <w:basedOn w:val="a0"/>
    <w:link w:val="a4"/>
    <w:uiPriority w:val="99"/>
    <w:rsid w:val="003B13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2021-01-08T03:29:00Z</dcterms:created>
  <dcterms:modified xsi:type="dcterms:W3CDTF">2021-01-08T03:29:00Z</dcterms:modified>
</cp:coreProperties>
</file>