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市民政局推动惠企政策落地案例</w:t>
      </w:r>
    </w:p>
    <w:tbl>
      <w:tblPr>
        <w:tblStyle w:val="4"/>
        <w:tblW w:w="8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7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65" w:hRule="atLeast"/>
        </w:trPr>
        <w:tc>
          <w:tcPr>
            <w:tcW w:w="1346" w:type="dxa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政策内容</w:t>
            </w:r>
          </w:p>
        </w:tc>
        <w:tc>
          <w:tcPr>
            <w:tcW w:w="7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调整养老机构建设补贴。对城区内社会力量举办的养老服务机构，经市、区民政部门验收合格的，自建新增床位每张给予10000 元的一次性补贴，租用（改、扩建）新增床位每张给予6000元的一次性补贴，建设补贴资金由市、区两级财政按1:1比例承担。补贴总额超过 300万元的，由市、区财政在三年内分批次给予拨付。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调整养老机构运营补贴。对城区内社会力量举办的养老服务机构，经市、区民政部门验收合格的，每接收一名户籍在本市的60 周岁以上人员，按照自理、半自理、完全不能自理，市财政分别给予养老服务机构每月100元、200元、400元的运营补贴；区财政分别给予养老服务机构每月50元、100元、200元的运营补贴。每接收安置一名城市“三无”老人、农村“五保”老人，按照全护理、半护理、自理，市财政分别给予养老服务机构每月800元、500元、200元补贴；区财政分别给予养老服务机构每月400元、250元、100元补贴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 3.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调整政府购买基本养老服务补贴。对80岁以上空巢低收入老人、散居特困供养老人，按每人每月200元标准进行补贴。对60岁以上失能低收入老人、65岁以上半失能低收入老人，分别按每人每月400元、300元标准提供政府购买基本养老服务补贴。此补贴以服务形式提供，可以用于支付政府购买居家养老服务老人入住养老机构的护理费用。城区政府购买基本养老服务补贴资金由市、区两 级财政按1:1比例承担。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4.建立居家和社区养老服务补贴。每个城市社区由政府投入续建1个社区居家养老服务中心。每个城区选定1-2家专业养老服务机构负责运营，为居家和社区老年人提供生活照料、膳食供应、 家政服务、康复护理、精神慰藉、文化娱乐等精准化、个性化、专业化服务。对建筑面积达到200平方米以上，具备“五室一场”（医疗室、活动室、图书室、休息室、配餐室、室内或者室外健身场所等），且服务规范化的社区居家养老服务中心，给予每个不高于10万元的建设补贴。上述补贴资金由市、区两级财政按1:1比例承担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65" w:hRule="atLeast"/>
        </w:trPr>
        <w:tc>
          <w:tcPr>
            <w:tcW w:w="1346" w:type="dxa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政策出处</w:t>
            </w:r>
          </w:p>
        </w:tc>
        <w:tc>
          <w:tcPr>
            <w:tcW w:w="7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《株洲市人民政府办公室 关于全面放开养老服务市场提升养老服务质量的实施意见 》株政办发 （2018）6 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65" w:hRule="atLeast"/>
        </w:trPr>
        <w:tc>
          <w:tcPr>
            <w:tcW w:w="1346" w:type="dxa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案   例</w:t>
            </w:r>
          </w:p>
        </w:tc>
        <w:tc>
          <w:tcPr>
            <w:tcW w:w="738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0" w:beforeAutospacing="0" w:after="900" w:afterAutospacing="0"/>
              <w:ind w:left="360" w:right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株洲市荷塘区恒瑞祥养护院位于株洲市荷塘区石子湖公园内， 建筑面积3000余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平方米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，开设床位152张，工作人员30余人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都是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经过省级、市级民政部门组织培训的养老管理人员、养老护理人员、老年人能力评估师、营养配餐员，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以及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人力资源部和国家卫健委考核的社会工作者、专业医疗技术人员。养护院内设医疗机构—恒瑞祥护理院，投资500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余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万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元。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是一家高端的医养结合的养老机构，也是医保定点的医疗机构。恒瑞祥养护院目前除了开展全托养老服务外，同时还承接了株洲市荷塘区居家养老的上门服务，株洲市荷塘区东湖社区日间照料中心服务。湖南法达律师事务所还为养护院长者提供志愿者免费法律服务。形成机构养老—居家养老—日间照料的三级养老模式。养护院接入的株洲市荷塘区居家养老服务信息平台，向全市居民提供助洁、助餐、助医、助护、助浴等服务。日间照料服务以方便社区老年朋友的日间娱乐生活为主，为社区老年居民提供文化教育、体育健身等服务。恒瑞祥养老服务依托现有医疗资源，设有心理疏导室、医疗保健室、理疗室，完善了老年人的功能康复及危机干预等专业项目。同时也提供法律知识宣传、法律维权等服务。恒瑞祥养护院是一家为社区老年朋友提供娱乐、保健、健身、日托、全托、医疗于一体的综合性医养结合服务机构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450" w:beforeAutospacing="0" w:after="900" w:afterAutospacing="0"/>
              <w:ind w:left="360" w:right="0" w:firstLine="600" w:firstLineChars="20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株政办发[2018]6号文件出台后，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株洲市荷塘区恒瑞祥养护院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今年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享受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市级财政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建设补贴22.8万元，运营补贴6.24万元，养老护理员岗位补贴29.13万元，共计获得市级财政补贴58.17万元。</w:t>
            </w:r>
          </w:p>
          <w:p>
            <w:pPr>
              <w:spacing w:line="400" w:lineRule="exact"/>
              <w:ind w:firstLine="664" w:firstLineChars="200"/>
              <w:rPr>
                <w:rFonts w:hint="eastAsia" w:eastAsia="仿宋" w:asciiTheme="majorEastAsia" w:hAnsiTheme="majorEastAsia" w:cstheme="majorEastAsia"/>
                <w:spacing w:val="6"/>
                <w:sz w:val="32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6" w:type="dxa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</w:rPr>
              <w:t>落实单位</w:t>
            </w:r>
          </w:p>
        </w:tc>
        <w:tc>
          <w:tcPr>
            <w:tcW w:w="7389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bidi="ar-SA"/>
              </w:rPr>
              <w:t>市</w:t>
            </w: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1346" w:type="dxa"/>
          </w:tcPr>
          <w:p>
            <w:pPr>
              <w:bidi w:val="0"/>
              <w:jc w:val="both"/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负责人</w:t>
            </w:r>
          </w:p>
        </w:tc>
        <w:tc>
          <w:tcPr>
            <w:tcW w:w="7389" w:type="dxa"/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董晓晴</w:t>
            </w:r>
          </w:p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 xml:space="preserve">28685539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C04B24"/>
    <w:multiLevelType w:val="singleLevel"/>
    <w:tmpl w:val="9AC04B2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D57C7"/>
    <w:rsid w:val="03515255"/>
    <w:rsid w:val="073D57C7"/>
    <w:rsid w:val="0D411579"/>
    <w:rsid w:val="201E1869"/>
    <w:rsid w:val="21037FFD"/>
    <w:rsid w:val="24FD4F61"/>
    <w:rsid w:val="2B642864"/>
    <w:rsid w:val="30BF7907"/>
    <w:rsid w:val="39DC7BAB"/>
    <w:rsid w:val="45BB0971"/>
    <w:rsid w:val="573C64D5"/>
    <w:rsid w:val="58CC1029"/>
    <w:rsid w:val="5CE77941"/>
    <w:rsid w:val="68737B8F"/>
    <w:rsid w:val="7D6F5F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666666"/>
      <w:u w:val="none"/>
    </w:rPr>
  </w:style>
  <w:style w:type="character" w:styleId="7">
    <w:name w:val="Hyperlink"/>
    <w:basedOn w:val="5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2019-04-01T01:44:00Z</dcterms:created>
  <dc:creator>o0影诺.坊</dc:creator>
  <cp:lastModifiedBy>lemon</cp:lastModifiedBy>
  <cp:lastPrinted>2019-04-23T02:04:00Z</cp:lastPrinted>
  <dcterms:modified xsi:type="dcterms:W3CDTF">2020-12-25T08:57:12Z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