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lang w:val="en-US" w:eastAsia="zh-CN"/>
              </w:rPr>
              <w:t>炎陵县河道采砂规划（2021-2025年）</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75"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9686F27"/>
    <w:rsid w:val="0D00660B"/>
    <w:rsid w:val="14075C45"/>
    <w:rsid w:val="44EB321A"/>
    <w:rsid w:val="48BC3B24"/>
    <w:rsid w:val="52D12775"/>
    <w:rsid w:val="53E04726"/>
    <w:rsid w:val="6D535020"/>
    <w:rsid w:val="6EA24BA1"/>
    <w:rsid w:val="76917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1"/>
    <w:uiPriority w:val="0"/>
    <w:pPr>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WPS_1591357459</cp:lastModifiedBy>
  <dcterms:modified xsi:type="dcterms:W3CDTF">2020-12-22T01:00:57Z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