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湖南千金协力药业有限公司</w:t>
      </w: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通过仿制药一致性评价现场检查</w:t>
      </w:r>
    </w:p>
    <w:p>
      <w:pPr>
        <w:ind w:firstLine="640" w:firstLineChars="200"/>
        <w:rPr>
          <w:rFonts w:ascii="仿宋" w:hAnsi="仿宋" w:eastAsia="仿宋"/>
          <w:color w:val="0000FF"/>
          <w:sz w:val="32"/>
          <w:szCs w:val="32"/>
        </w:rPr>
      </w:pPr>
    </w:p>
    <w:p>
      <w:pPr>
        <w:ind w:firstLine="640" w:firstLineChars="200"/>
        <w:rPr>
          <w:rFonts w:ascii="仿宋" w:hAnsi="仿宋" w:eastAsia="仿宋"/>
          <w:sz w:val="32"/>
          <w:szCs w:val="32"/>
        </w:rPr>
      </w:pPr>
      <w:r>
        <w:rPr>
          <w:rFonts w:hint="eastAsia" w:ascii="仿宋" w:hAnsi="仿宋" w:eastAsia="仿宋"/>
          <w:sz w:val="32"/>
          <w:szCs w:val="32"/>
        </w:rPr>
        <w:t>【政策干货】帮助企业申报仿制药一致性评价品种补贴。</w:t>
      </w:r>
    </w:p>
    <w:p>
      <w:pPr>
        <w:ind w:firstLine="640" w:firstLineChars="200"/>
        <w:rPr>
          <w:rFonts w:ascii="仿宋" w:hAnsi="仿宋" w:eastAsia="仿宋"/>
          <w:sz w:val="32"/>
          <w:szCs w:val="32"/>
        </w:rPr>
      </w:pPr>
      <w:r>
        <w:rPr>
          <w:rFonts w:hint="eastAsia" w:ascii="仿宋" w:hAnsi="仿宋" w:eastAsia="仿宋"/>
          <w:sz w:val="32"/>
          <w:szCs w:val="32"/>
        </w:rPr>
        <w:t>【政策依据】湖南省委办公厅、省政府办公厅印发《关于深化审评审批制度改革鼓励药品医疗器械创新的实施意见》（湘办〔2018〕32号）</w:t>
      </w:r>
    </w:p>
    <w:p>
      <w:pPr>
        <w:ind w:firstLine="640" w:firstLineChars="200"/>
        <w:rPr>
          <w:rFonts w:ascii="仿宋" w:hAnsi="仿宋" w:eastAsia="仿宋"/>
          <w:sz w:val="32"/>
          <w:szCs w:val="32"/>
        </w:rPr>
      </w:pPr>
      <w:r>
        <w:rPr>
          <w:rFonts w:hint="eastAsia" w:ascii="仿宋" w:hAnsi="仿宋" w:eastAsia="仿宋"/>
          <w:sz w:val="32"/>
          <w:szCs w:val="32"/>
        </w:rPr>
        <w:t>【案例】湖南千金协力药业有限公司为株洲千金药业股份有限公司控股子公司，主营方向为化学原料药及制剂、中成药的生产和销售，现有药品生产批文23个，其中，属于国家规定必须在2018年底前完成一致性评价的品种有4个。株洲市市场监督管理局通过向国家药品监督管理局、省市场监督管理局争取审评审批优先政策支持，业务指导等措施，帮助其2个品种，恩替卡韦分散片和苯磺酸氨氯地平片分别在2019年12月和2020年5月份顺利通过国家药品监督管理局一致性评价，已获补充批件；通过一致性评价的品种将在招标采购、医保支付、资金支持等方面取得一系列优惠政策。</w:t>
      </w:r>
    </w:p>
    <w:p>
      <w:pPr>
        <w:ind w:firstLine="640" w:firstLineChars="200"/>
        <w:rPr>
          <w:color w:val="0000FF"/>
        </w:rPr>
      </w:pPr>
      <w:r>
        <w:rPr>
          <w:rFonts w:hint="eastAsia" w:ascii="仿宋" w:hAnsi="仿宋" w:eastAsia="仿宋"/>
          <w:sz w:val="32"/>
          <w:szCs w:val="32"/>
        </w:rPr>
        <w:t>企业了解相关政策可咨询28687955。需提供帮助的企业可以拨打22212345企业服务专线；惠企政策未落实可拨打22912345优化经济发展环境专线投诉。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5DF580B-22F6-45D9-9C19-0B6442D91BB9}"/>
  </w:font>
  <w:font w:name="方正小标宋简体">
    <w:panose1 w:val="02000000000000000000"/>
    <w:charset w:val="86"/>
    <w:family w:val="auto"/>
    <w:pitch w:val="default"/>
    <w:sig w:usb0="00000001" w:usb1="08000000" w:usb2="00000000" w:usb3="00000000" w:csb0="00040000" w:csb1="00000000"/>
    <w:embedRegular r:id="rId2" w:fontKey="{13B96D22-84D3-410F-9CCD-E32C19014BAC}"/>
  </w:font>
  <w:font w:name="仿宋">
    <w:panose1 w:val="02010609060101010101"/>
    <w:charset w:val="86"/>
    <w:family w:val="modern"/>
    <w:pitch w:val="default"/>
    <w:sig w:usb0="800002BF" w:usb1="38CF7CFA" w:usb2="00000016" w:usb3="00000000" w:csb0="00040001" w:csb1="00000000"/>
    <w:embedRegular r:id="rId3" w:fontKey="{389A0F0D-4329-414C-B16E-ABC73FAB0D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B6B1960"/>
    <w:rsid w:val="0067455B"/>
    <w:rsid w:val="008C3D07"/>
    <w:rsid w:val="00F136D1"/>
    <w:rsid w:val="0B6B1960"/>
    <w:rsid w:val="31DF3C48"/>
    <w:rsid w:val="4A4F6319"/>
    <w:rsid w:val="500D79CA"/>
    <w:rsid w:val="72F57D95"/>
    <w:rsid w:val="790C299D"/>
    <w:rsid w:val="7E5C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cs="Arial"/>
      <w:kern w:val="2"/>
      <w:sz w:val="18"/>
      <w:szCs w:val="18"/>
    </w:rPr>
  </w:style>
  <w:style w:type="character" w:customStyle="1" w:styleId="7">
    <w:name w:val="页脚 Char"/>
    <w:basedOn w:val="5"/>
    <w:link w:val="2"/>
    <w:qFormat/>
    <w:uiPriority w:val="0"/>
    <w:rPr>
      <w:rFonts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398</Characters>
  <Lines>3</Lines>
  <Paragraphs>1</Paragraphs>
  <TotalTime>5</TotalTime>
  <ScaleCrop>false</ScaleCrop>
  <LinksUpToDate>false</LinksUpToDate>
  <CharactersWithSpaces>466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2020-06-08T01:36:00Z</dcterms:created>
  <dc:creator>aiq猪猪玲</dc:creator>
  <cp:lastModifiedBy>懒人</cp:lastModifiedBy>
  <dcterms:modified xsi:type="dcterms:W3CDTF">2020-12-22T03:04:56Z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