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_GBK"/>
          <w:sz w:val="44"/>
          <w:szCs w:val="44"/>
        </w:rPr>
      </w:pPr>
      <w:r>
        <w:rPr>
          <w:rFonts w:hint="eastAsia" w:ascii="黑体" w:hAnsi="黑体" w:eastAsia="黑体" w:cs="方正小标宋_GBK"/>
          <w:sz w:val="44"/>
          <w:szCs w:val="44"/>
        </w:rPr>
        <w:t>天元区</w:t>
      </w:r>
      <w:r>
        <w:rPr>
          <w:rFonts w:hint="eastAsia" w:ascii="黑体" w:hAnsi="黑体" w:eastAsia="黑体" w:cs="方正小标宋_GBK"/>
          <w:sz w:val="44"/>
          <w:szCs w:val="44"/>
          <w:lang w:val="en-US" w:eastAsia="zh-CN"/>
        </w:rPr>
        <w:t>千金</w:t>
      </w:r>
      <w:r>
        <w:rPr>
          <w:rFonts w:hint="eastAsia" w:ascii="黑体" w:hAnsi="黑体" w:eastAsia="黑体" w:cs="方正小标宋_GBK"/>
          <w:sz w:val="44"/>
          <w:szCs w:val="44"/>
        </w:rPr>
        <w:t>大药房</w:t>
      </w:r>
      <w:r>
        <w:rPr>
          <w:rFonts w:hint="eastAsia" w:ascii="黑体" w:hAnsi="黑体" w:eastAsia="黑体" w:cs="方正小标宋_GBK"/>
          <w:sz w:val="44"/>
          <w:szCs w:val="44"/>
          <w:lang w:val="en-US" w:eastAsia="zh-CN"/>
        </w:rPr>
        <w:t>苏宁广场店</w:t>
      </w:r>
    </w:p>
    <w:p>
      <w:pPr>
        <w:jc w:val="center"/>
        <w:rPr>
          <w:rFonts w:hint="eastAsia" w:ascii="黑体" w:hAnsi="黑体" w:eastAsia="黑体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_GBK"/>
          <w:sz w:val="44"/>
          <w:szCs w:val="44"/>
          <w:lang w:val="en-US" w:eastAsia="zh-CN"/>
        </w:rPr>
        <w:t>享受</w:t>
      </w:r>
      <w:r>
        <w:rPr>
          <w:rFonts w:hint="eastAsia" w:ascii="黑体" w:hAnsi="黑体" w:eastAsia="黑体" w:cs="方正小标宋_GBK"/>
          <w:sz w:val="44"/>
          <w:szCs w:val="44"/>
        </w:rPr>
        <w:t>药品零售企业 “多证合一”</w:t>
      </w:r>
      <w:r>
        <w:rPr>
          <w:rFonts w:hint="eastAsia" w:ascii="黑体" w:hAnsi="黑体" w:eastAsia="黑体" w:cs="方正小标宋_GBK"/>
          <w:sz w:val="44"/>
          <w:szCs w:val="44"/>
          <w:lang w:val="en-US" w:eastAsia="zh-CN"/>
        </w:rPr>
        <w:t>便利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【政策干货】</w:t>
      </w:r>
      <w:r>
        <w:rPr>
          <w:rFonts w:ascii="仿宋" w:hAnsi="仿宋" w:eastAsia="仿宋" w:cs="方正仿宋_GBK"/>
          <w:sz w:val="32"/>
          <w:szCs w:val="32"/>
        </w:rPr>
        <w:t>对同时经营药品、医疗器械、食品两个以上项目的药品经营零售</w:t>
      </w:r>
      <w:bookmarkStart w:id="0" w:name="_GoBack"/>
      <w:bookmarkEnd w:id="0"/>
      <w:r>
        <w:rPr>
          <w:rFonts w:ascii="仿宋" w:hAnsi="仿宋" w:eastAsia="仿宋" w:cs="方正仿宋_GBK"/>
          <w:sz w:val="32"/>
          <w:szCs w:val="32"/>
        </w:rPr>
        <w:t>企业，将原来分别核发单一的《药品经营许可证》、《医疗器械经营许可证》、《医疗器械经营备案凭证》、《食品经营许可证》，改为只按要求最高的药品经营项目核发一个许可证，即《药品经营许可证》并只在许可证经营范围中注明兼营其他（即医疗器械或食品）经营项目。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【政策依据】</w:t>
      </w:r>
      <w:r>
        <w:rPr>
          <w:rFonts w:ascii="仿宋" w:hAnsi="仿宋" w:eastAsia="仿宋" w:cs="方正仿宋_GBK"/>
          <w:sz w:val="32"/>
          <w:szCs w:val="32"/>
        </w:rPr>
        <w:t>关于印发《药品零售企业 “多证合一”实施方案》的通知（株食药监发〔2017〕11号）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【案例】20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方正仿宋_GBK"/>
          <w:sz w:val="32"/>
          <w:szCs w:val="32"/>
        </w:rPr>
        <w:t>年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方正仿宋_GBK"/>
          <w:sz w:val="32"/>
          <w:szCs w:val="32"/>
        </w:rPr>
        <w:t>月3日，天元区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千金</w:t>
      </w:r>
      <w:r>
        <w:rPr>
          <w:rFonts w:hint="eastAsia" w:ascii="仿宋" w:hAnsi="仿宋" w:eastAsia="仿宋" w:cs="方正仿宋_GBK"/>
          <w:sz w:val="32"/>
          <w:szCs w:val="32"/>
        </w:rPr>
        <w:t>大药房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苏宁广场店</w:t>
      </w:r>
      <w:r>
        <w:rPr>
          <w:rFonts w:hint="eastAsia" w:ascii="仿宋" w:hAnsi="仿宋" w:eastAsia="仿宋" w:cs="方正仿宋_GBK"/>
          <w:sz w:val="32"/>
          <w:szCs w:val="32"/>
        </w:rPr>
        <w:t>向株洲市市场监督管理局同时申办经营药品零售、食品经营、医疗器械经营许可，原本企业应该提交31份申请材料，70个工作日办结，实行药品零售企业“多证合一”后，该企业只提交了12份符合法定形式的申请材料，就于20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方正仿宋_GBK"/>
          <w:sz w:val="32"/>
          <w:szCs w:val="32"/>
        </w:rPr>
        <w:t>年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方正仿宋_GBK"/>
          <w:sz w:val="32"/>
          <w:szCs w:val="32"/>
        </w:rPr>
        <w:t>月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方正仿宋_GBK"/>
          <w:sz w:val="32"/>
          <w:szCs w:val="32"/>
        </w:rPr>
        <w:t>日即领取了《药品经营许可证》，</w:t>
      </w:r>
      <w:r>
        <w:rPr>
          <w:rFonts w:hint="eastAsia" w:ascii="仿宋" w:hAnsi="仿宋" w:eastAsia="仿宋" w:cs="方正仿宋_GBK"/>
          <w:sz w:val="32"/>
          <w:szCs w:val="32"/>
          <w:lang w:val="en-US" w:eastAsia="zh-CN"/>
        </w:rPr>
        <w:t>办结时间较法定时限大幅缩减，极大便利企业</w:t>
      </w:r>
      <w:r>
        <w:rPr>
          <w:rFonts w:hint="eastAsia" w:ascii="仿宋" w:hAnsi="仿宋" w:eastAsia="仿宋" w:cs="方正仿宋_GBK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企业了解相关政策可咨询28680820。需提供帮助的企业可以拨打22212345企业服务专线；惠企政策未落实可拨打22912345优化经济发展环境专线投诉。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76A1A"/>
    <w:rsid w:val="00227B03"/>
    <w:rsid w:val="002C6762"/>
    <w:rsid w:val="00323B43"/>
    <w:rsid w:val="00363513"/>
    <w:rsid w:val="003D293E"/>
    <w:rsid w:val="003D37D8"/>
    <w:rsid w:val="00426133"/>
    <w:rsid w:val="004358AB"/>
    <w:rsid w:val="00472CCB"/>
    <w:rsid w:val="006271F4"/>
    <w:rsid w:val="00674DF6"/>
    <w:rsid w:val="008B7726"/>
    <w:rsid w:val="008E78C9"/>
    <w:rsid w:val="0090102B"/>
    <w:rsid w:val="00CE1D87"/>
    <w:rsid w:val="00D31D50"/>
    <w:rsid w:val="00E017F3"/>
    <w:rsid w:val="260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九门提督</cp:lastModifiedBy>
  <dcterms:modified xsi:type="dcterms:W3CDTF">2020-11-19T06:00:33Z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