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ascii="黑体" w:hAnsi="黑体" w:eastAsia="黑体"/>
          <w:b/>
          <w:sz w:val="44"/>
          <w:szCs w:val="44"/>
        </w:rPr>
      </w:pPr>
      <w:bookmarkStart w:id="0" w:name="_GoBack"/>
      <w:r>
        <w:rPr>
          <w:rFonts w:hint="eastAsia" w:ascii="黑体" w:hAnsi="黑体" w:eastAsia="黑体"/>
          <w:b/>
          <w:sz w:val="44"/>
          <w:szCs w:val="44"/>
        </w:rPr>
        <w:t>株洲龙泉片区市政项目管理有限公司</w:t>
      </w:r>
    </w:p>
    <w:p>
      <w:pPr>
        <w:ind w:firstLine="883" w:firstLineChars="200"/>
        <w:jc w:val="center"/>
        <w:rPr>
          <w:rFonts w:ascii="黑体" w:hAnsi="黑体" w:eastAsia="黑体"/>
          <w:b/>
          <w:sz w:val="44"/>
          <w:szCs w:val="44"/>
        </w:rPr>
      </w:pPr>
      <w:r>
        <w:rPr>
          <w:rFonts w:hint="eastAsia" w:ascii="黑体" w:hAnsi="黑体" w:eastAsia="黑体"/>
          <w:b/>
          <w:sz w:val="44"/>
          <w:szCs w:val="44"/>
        </w:rPr>
        <w:t>进行简易注销登记</w:t>
      </w:r>
    </w:p>
    <w:bookmarkEnd w:id="0"/>
    <w:p>
      <w:pPr>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【政策干货】推行简易注销登记改革。</w:t>
      </w:r>
    </w:p>
    <w:p>
      <w:pPr>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【政策依据】《</w:t>
      </w:r>
      <w:r>
        <w:rPr>
          <w:rFonts w:hint="eastAsia" w:ascii="仿宋" w:hAnsi="仿宋" w:eastAsia="仿宋" w:cs="Times New Roman"/>
          <w:bCs/>
          <w:sz w:val="32"/>
          <w:szCs w:val="32"/>
        </w:rPr>
        <w:t>工商总局关于全面推进企业简易注销登记改革的指导意见</w:t>
      </w:r>
      <w:r>
        <w:rPr>
          <w:rFonts w:hint="eastAsia" w:ascii="仿宋" w:hAnsi="仿宋" w:eastAsia="仿宋"/>
          <w:bCs/>
          <w:sz w:val="32"/>
          <w:szCs w:val="32"/>
        </w:rPr>
        <w:t>》（</w:t>
      </w:r>
      <w:r>
        <w:rPr>
          <w:rFonts w:hint="eastAsia" w:ascii="仿宋" w:hAnsi="仿宋" w:eastAsia="仿宋" w:cs="Times New Roman"/>
          <w:sz w:val="32"/>
          <w:szCs w:val="32"/>
        </w:rPr>
        <w:t>工商企注字〔2016〕253号</w:t>
      </w:r>
      <w:r>
        <w:rPr>
          <w:rFonts w:hint="eastAsia" w:ascii="仿宋" w:hAnsi="仿宋" w:eastAsia="仿宋"/>
          <w:bCs/>
          <w:sz w:val="32"/>
          <w:szCs w:val="32"/>
        </w:rPr>
        <w:t>）</w:t>
      </w:r>
      <w:r>
        <w:rPr>
          <w:rFonts w:hint="eastAsia" w:ascii="仿宋" w:hAnsi="仿宋" w:eastAsia="仿宋"/>
          <w:sz w:val="32"/>
          <w:szCs w:val="32"/>
        </w:rPr>
        <w:t>；《</w:t>
      </w:r>
      <w:r>
        <w:rPr>
          <w:rFonts w:hint="eastAsia" w:ascii="仿宋" w:hAnsi="仿宋" w:eastAsia="仿宋" w:cs="Times New Roman"/>
          <w:bCs/>
          <w:sz w:val="32"/>
          <w:szCs w:val="32"/>
        </w:rPr>
        <w:t>工商总局 税务总局关于加强信息共享和联合监管的通知</w:t>
      </w:r>
      <w:r>
        <w:rPr>
          <w:rFonts w:hint="eastAsia" w:ascii="仿宋" w:hAnsi="仿宋" w:eastAsia="仿宋"/>
          <w:bCs/>
          <w:sz w:val="32"/>
          <w:szCs w:val="32"/>
        </w:rPr>
        <w:t>》</w:t>
      </w:r>
      <w:r>
        <w:rPr>
          <w:rFonts w:hint="eastAsia" w:ascii="仿宋" w:hAnsi="仿宋" w:eastAsia="仿宋"/>
          <w:sz w:val="32"/>
          <w:szCs w:val="32"/>
        </w:rPr>
        <w:t>（</w:t>
      </w:r>
      <w:r>
        <w:rPr>
          <w:rFonts w:hint="eastAsia" w:ascii="仿宋" w:hAnsi="仿宋" w:eastAsia="仿宋" w:cs="Times New Roman"/>
          <w:sz w:val="32"/>
          <w:szCs w:val="32"/>
        </w:rPr>
        <w:t>工商企注字〔2018〕11号</w:t>
      </w:r>
      <w:r>
        <w:rPr>
          <w:rFonts w:hint="eastAsia" w:ascii="仿宋" w:hAnsi="仿宋" w:eastAsia="仿宋"/>
          <w:sz w:val="32"/>
          <w:szCs w:val="32"/>
        </w:rPr>
        <w:t>）</w:t>
      </w:r>
    </w:p>
    <w:p>
      <w:pPr>
        <w:spacing w:after="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【案例】20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月1</w:t>
      </w:r>
      <w:r>
        <w:rPr>
          <w:rFonts w:hint="eastAsia" w:ascii="仿宋" w:hAnsi="仿宋" w:eastAsia="仿宋"/>
          <w:sz w:val="32"/>
          <w:szCs w:val="32"/>
          <w:lang w:val="en-US" w:eastAsia="zh-CN"/>
        </w:rPr>
        <w:t>8</w:t>
      </w:r>
      <w:r>
        <w:rPr>
          <w:rFonts w:hint="eastAsia" w:ascii="仿宋" w:hAnsi="仿宋" w:eastAsia="仿宋"/>
          <w:sz w:val="32"/>
          <w:szCs w:val="32"/>
        </w:rPr>
        <w:t>日，株洲龙泉片区市政项目管理有限公司通过国家企业信用信息公示系统进行了简易注销公告。公告期满后，企业于</w:t>
      </w:r>
      <w:r>
        <w:rPr>
          <w:rFonts w:hint="eastAsia" w:ascii="仿宋" w:hAnsi="仿宋" w:eastAsia="仿宋"/>
          <w:sz w:val="32"/>
          <w:szCs w:val="32"/>
          <w:lang w:val="en-US" w:eastAsia="zh-CN"/>
        </w:rPr>
        <w:t>11</w:t>
      </w:r>
      <w:r>
        <w:rPr>
          <w:rFonts w:hint="eastAsia" w:ascii="仿宋" w:hAnsi="仿宋" w:eastAsia="仿宋"/>
          <w:sz w:val="32"/>
          <w:szCs w:val="32"/>
        </w:rPr>
        <w:t>月3日向株洲市市场监督管理局提交了法定材料后，完成了简易注销登记，顺利退出市场。相比普通注销程序，简易注销登记减少了成立清算组进行清算的办事环节，节约了登报公告及清算的费用，减少提交材料6份，有效解决了企业退出难的问题。</w:t>
      </w:r>
    </w:p>
    <w:p>
      <w:pPr>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企业了解相关政策可咨询28680820。需提供帮助的企业可以拨打22212345企业服务专线；惠企政策未落实可拨打22912345优化经济发展环境专线投诉。</w:t>
      </w:r>
    </w:p>
    <w:p>
      <w:pPr>
        <w:rPr>
          <w:rFonts w:ascii="Calibri" w:hAnsi="Calibri" w:eastAsia="宋体"/>
          <w:sz w:val="21"/>
        </w:rPr>
      </w:pPr>
    </w:p>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2D04D5"/>
    <w:rsid w:val="00323B43"/>
    <w:rsid w:val="003D37D8"/>
    <w:rsid w:val="00426133"/>
    <w:rsid w:val="004358AB"/>
    <w:rsid w:val="00497A3B"/>
    <w:rsid w:val="0061234D"/>
    <w:rsid w:val="007E7410"/>
    <w:rsid w:val="008747D1"/>
    <w:rsid w:val="008B7726"/>
    <w:rsid w:val="00917320"/>
    <w:rsid w:val="009276C0"/>
    <w:rsid w:val="00A30FC7"/>
    <w:rsid w:val="00A73D6F"/>
    <w:rsid w:val="00BD1FED"/>
    <w:rsid w:val="00C52983"/>
    <w:rsid w:val="00D31D50"/>
    <w:rsid w:val="00ED453E"/>
    <w:rsid w:val="00EF63C4"/>
    <w:rsid w:val="00FC2D2B"/>
    <w:rsid w:val="06ED43C0"/>
    <w:rsid w:val="0F8E4214"/>
    <w:rsid w:val="4C3B6CCD"/>
    <w:rsid w:val="53E96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rPr>
      <w:rFonts w:ascii="Times New Roman" w:hAnsi="Times New Roman" w:cs="Times New Roman"/>
      <w:sz w:val="24"/>
      <w:szCs w:val="24"/>
    </w:rPr>
  </w:style>
  <w:style w:type="character" w:styleId="5">
    <w:name w:val="Strong"/>
    <w:basedOn w:val="4"/>
    <w:qFormat/>
    <w:uiPriority w:val="22"/>
  </w:style>
  <w:style w:type="character" w:styleId="6">
    <w:name w:val="FollowedHyperlink"/>
    <w:basedOn w:val="4"/>
    <w:semiHidden/>
    <w:unhideWhenUsed/>
    <w:qFormat/>
    <w:uiPriority w:val="99"/>
    <w:rPr>
      <w:color w:val="333333"/>
      <w:u w:val="none"/>
    </w:rPr>
  </w:style>
  <w:style w:type="character" w:styleId="7">
    <w:name w:val="Emphasis"/>
    <w:basedOn w:val="4"/>
    <w:qFormat/>
    <w:uiPriority w:val="20"/>
  </w:style>
  <w:style w:type="character" w:styleId="8">
    <w:name w:val="Hyperlink"/>
    <w:basedOn w:val="4"/>
    <w:semiHidden/>
    <w:unhideWhenUsed/>
    <w:qFormat/>
    <w:uiPriority w:val="99"/>
    <w:rPr>
      <w:color w:val="333333"/>
      <w:u w:val="none"/>
    </w:rPr>
  </w:style>
  <w:style w:type="character" w:customStyle="1" w:styleId="9">
    <w:name w:val="default"/>
    <w:basedOn w:val="4"/>
    <w:uiPriority w:val="0"/>
  </w:style>
  <w:style w:type="character" w:customStyle="1" w:styleId="10">
    <w:name w:val="num"/>
    <w:basedOn w:val="4"/>
    <w:uiPriority w:val="0"/>
    <w:rPr>
      <w:rFonts w:ascii="Arial" w:hAnsi="Arial" w:cs="Arial"/>
      <w:color w:val="FFFFFF"/>
      <w:sz w:val="13"/>
      <w:szCs w:val="13"/>
    </w:rPr>
  </w:style>
  <w:style w:type="character" w:customStyle="1" w:styleId="11">
    <w:name w:val="red"/>
    <w:basedOn w:val="4"/>
    <w:uiPriority w:val="0"/>
    <w:rPr>
      <w:color w:val="FF0000"/>
    </w:rPr>
  </w:style>
  <w:style w:type="character" w:customStyle="1" w:styleId="12">
    <w:name w:val="brt"/>
    <w:basedOn w:val="4"/>
    <w:uiPriority w:val="0"/>
  </w:style>
  <w:style w:type="character" w:customStyle="1" w:styleId="13">
    <w:name w:val="blf"/>
    <w:basedOn w:val="4"/>
    <w:qFormat/>
    <w:uiPriority w:val="0"/>
  </w:style>
  <w:style w:type="character" w:customStyle="1" w:styleId="14">
    <w:name w:val="show"/>
    <w:basedOn w:val="4"/>
    <w:qFormat/>
    <w:uiPriority w:val="0"/>
  </w:style>
  <w:style w:type="character" w:customStyle="1" w:styleId="15">
    <w:name w:val="show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Words>
  <Characters>334</Characters>
  <Lines>2</Lines>
  <Paragraphs>1</Paragraphs>
  <TotalTime>0</TotalTime>
  <ScaleCrop>false</ScaleCrop>
  <LinksUpToDate>false</LinksUpToDate>
  <CharactersWithSpaces>391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懒人</cp:lastModifiedBy>
  <dcterms:modified xsi:type="dcterms:W3CDTF">2020-12-22T02:07:30Z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