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color w:val="FF0000"/>
          <w:sz w:val="32"/>
          <w:szCs w:val="32"/>
        </w:rPr>
      </w:pPr>
    </w:p>
    <w:p>
      <w:pPr>
        <w:jc w:val="center"/>
        <w:rPr>
          <w:rFonts w:hint="eastAsia" w:ascii="楷体" w:hAnsi="楷体" w:eastAsia="楷体" w:cs="楷体"/>
          <w:color w:val="FF0000"/>
          <w:sz w:val="32"/>
          <w:szCs w:val="32"/>
        </w:rPr>
      </w:pPr>
    </w:p>
    <w:p>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eastAsia" w:ascii="楷体" w:hAnsi="楷体" w:eastAsia="楷体" w:cs="楷体"/>
          <w:color w:val="FF0000"/>
          <w:sz w:val="32"/>
          <w:szCs w:val="32"/>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楷体" w:hAnsi="楷体" w:eastAsia="楷体" w:cs="楷体"/>
          <w:color w:val="FF0000"/>
          <w:sz w:val="32"/>
          <w:szCs w:val="32"/>
        </w:rPr>
      </w:pPr>
    </w:p>
    <w:p>
      <w:pPr>
        <w:pStyle w:val="2"/>
        <w:rPr>
          <w:rFonts w:hint="eastAsia"/>
        </w:rPr>
      </w:pPr>
    </w:p>
    <w:p>
      <w:pPr>
        <w:jc w:val="center"/>
        <w:rPr>
          <w:rFonts w:hint="eastAsia" w:ascii="楷体" w:hAnsi="楷体" w:eastAsia="楷体" w:cs="楷体"/>
          <w:color w:val="FF0000"/>
          <w:sz w:val="32"/>
          <w:szCs w:val="32"/>
        </w:rPr>
      </w:pPr>
    </w:p>
    <w:p>
      <w:pPr>
        <w:jc w:val="center"/>
        <w:rPr>
          <w:rFonts w:hint="eastAsia" w:ascii="楷体" w:hAnsi="楷体" w:eastAsia="楷体" w:cs="楷体"/>
          <w:color w:val="auto"/>
          <w:sz w:val="32"/>
          <w:szCs w:val="32"/>
        </w:rPr>
      </w:pPr>
    </w:p>
    <w:p>
      <w:pPr>
        <w:pStyle w:val="2"/>
        <w:rPr>
          <w:rFonts w:hint="eastAsia"/>
        </w:rPr>
      </w:pPr>
    </w:p>
    <w:p>
      <w:pPr>
        <w:jc w:val="center"/>
        <w:rPr>
          <w:rFonts w:hint="eastAsia" w:ascii="楷体" w:hAnsi="楷体" w:eastAsia="楷体" w:cs="楷体"/>
          <w:color w:val="auto"/>
          <w:sz w:val="32"/>
          <w:szCs w:val="32"/>
        </w:rPr>
      </w:pPr>
      <w:r>
        <w:rPr>
          <w:rFonts w:hint="eastAsia" w:ascii="楷体" w:hAnsi="楷体" w:eastAsia="楷体" w:cs="楷体"/>
          <w:color w:val="auto"/>
          <w:sz w:val="32"/>
          <w:szCs w:val="32"/>
        </w:rPr>
        <w:t>株云龙环评〔20</w:t>
      </w:r>
      <w:r>
        <w:rPr>
          <w:rFonts w:ascii="楷体" w:hAnsi="楷体" w:eastAsia="楷体" w:cs="楷体"/>
          <w:color w:val="auto"/>
          <w:sz w:val="32"/>
          <w:szCs w:val="32"/>
        </w:rPr>
        <w:t>20</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1</w:t>
      </w:r>
      <w:r>
        <w:rPr>
          <w:rFonts w:hint="eastAsia" w:ascii="楷体" w:hAnsi="楷体" w:eastAsia="楷体" w:cs="楷体"/>
          <w:color w:val="auto"/>
          <w:sz w:val="32"/>
          <w:szCs w:val="32"/>
        </w:rPr>
        <w:t>号</w:t>
      </w:r>
    </w:p>
    <w:p>
      <w:pPr>
        <w:jc w:val="both"/>
        <w:rPr>
          <w:rFonts w:hint="eastAsia" w:ascii="宋体" w:hAnsi="宋体" w:eastAsia="宋体" w:cs="宋体"/>
          <w:b/>
          <w:bCs/>
          <w:sz w:val="44"/>
          <w:szCs w:val="44"/>
        </w:rPr>
      </w:pPr>
    </w:p>
    <w:p>
      <w:pPr>
        <w:jc w:val="center"/>
        <w:rPr>
          <w:rFonts w:hint="eastAsia" w:ascii="宋体" w:hAnsi="宋体" w:eastAsia="宋体" w:cs="宋体"/>
          <w:b/>
          <w:bCs/>
          <w:sz w:val="44"/>
          <w:szCs w:val="44"/>
        </w:rPr>
      </w:pPr>
      <w:r>
        <w:rPr>
          <w:rFonts w:hint="eastAsia" w:ascii="宋体" w:hAnsi="宋体" w:eastAsia="宋体" w:cs="宋体"/>
          <w:b/>
          <w:bCs/>
          <w:sz w:val="44"/>
          <w:szCs w:val="44"/>
        </w:rPr>
        <w:t>关于湖南中晟全肽生化有限公司</w:t>
      </w:r>
    </w:p>
    <w:p>
      <w:pPr>
        <w:jc w:val="center"/>
        <w:rPr>
          <w:rFonts w:hint="eastAsia" w:ascii="宋体" w:hAnsi="宋体" w:eastAsia="宋体" w:cs="宋体"/>
          <w:b/>
          <w:bCs/>
          <w:sz w:val="44"/>
          <w:szCs w:val="44"/>
        </w:rPr>
      </w:pPr>
      <w:r>
        <w:rPr>
          <w:rFonts w:hint="eastAsia" w:ascii="宋体" w:hAnsi="宋体" w:eastAsia="宋体" w:cs="宋体"/>
          <w:b/>
          <w:bCs/>
          <w:sz w:val="44"/>
          <w:szCs w:val="44"/>
        </w:rPr>
        <w:t>多肽全库构建、多肽新药高通量筛选与生物活性检测平台</w:t>
      </w:r>
      <w:r>
        <w:rPr>
          <w:rFonts w:hint="eastAsia" w:ascii="宋体" w:hAnsi="宋体" w:eastAsia="宋体" w:cs="宋体"/>
          <w:b/>
          <w:bCs/>
          <w:sz w:val="44"/>
          <w:szCs w:val="44"/>
          <w:lang w:eastAsia="zh-CN"/>
        </w:rPr>
        <w:t>、</w:t>
      </w:r>
      <w:r>
        <w:rPr>
          <w:rFonts w:hint="eastAsia" w:ascii="宋体" w:hAnsi="宋体" w:eastAsia="宋体" w:cs="宋体"/>
          <w:b/>
          <w:bCs/>
          <w:sz w:val="44"/>
          <w:szCs w:val="44"/>
        </w:rPr>
        <w:t>新药</w:t>
      </w:r>
      <w:r>
        <w:rPr>
          <w:rFonts w:hint="eastAsia" w:ascii="宋体" w:hAnsi="宋体" w:eastAsia="宋体" w:cs="宋体"/>
          <w:b/>
          <w:bCs/>
          <w:sz w:val="44"/>
          <w:szCs w:val="44"/>
          <w:lang w:eastAsia="zh-CN"/>
        </w:rPr>
        <w:t>筛选</w:t>
      </w:r>
      <w:r>
        <w:rPr>
          <w:rFonts w:hint="eastAsia" w:ascii="宋体" w:hAnsi="宋体" w:eastAsia="宋体" w:cs="宋体"/>
          <w:b/>
          <w:bCs/>
          <w:sz w:val="44"/>
          <w:szCs w:val="44"/>
        </w:rPr>
        <w:t>研发建设项目</w:t>
      </w:r>
    </w:p>
    <w:p>
      <w:pPr>
        <w:jc w:val="center"/>
        <w:rPr>
          <w:rFonts w:hint="eastAsia" w:ascii="宋体" w:hAnsi="宋体" w:eastAsia="宋体" w:cs="宋体"/>
          <w:b/>
          <w:bCs/>
          <w:sz w:val="44"/>
          <w:szCs w:val="44"/>
        </w:rPr>
      </w:pPr>
      <w:r>
        <w:rPr>
          <w:rFonts w:hint="eastAsia" w:ascii="宋体" w:hAnsi="宋体" w:eastAsia="宋体" w:cs="宋体"/>
          <w:b/>
          <w:bCs/>
          <w:sz w:val="44"/>
          <w:szCs w:val="44"/>
        </w:rPr>
        <w:t>环境影响报告书的批复</w:t>
      </w:r>
    </w:p>
    <w:p>
      <w:pPr>
        <w:pStyle w:val="2"/>
      </w:pPr>
    </w:p>
    <w:p>
      <w:pPr>
        <w:spacing w:line="560" w:lineRule="exact"/>
        <w:rPr>
          <w:rFonts w:ascii="仿宋" w:hAnsi="仿宋" w:eastAsia="仿宋" w:cs="仿宋"/>
          <w:sz w:val="32"/>
          <w:szCs w:val="32"/>
        </w:rPr>
      </w:pPr>
      <w:r>
        <w:rPr>
          <w:rFonts w:hint="eastAsia" w:ascii="仿宋" w:hAnsi="仿宋" w:eastAsia="仿宋" w:cs="仿宋"/>
          <w:sz w:val="32"/>
          <w:szCs w:val="32"/>
        </w:rPr>
        <w:t>湖南中晟全肽生化有限公司：</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你公司报来的《关于审批湖南中晟全肽生化有限公司</w:t>
      </w:r>
      <w:r>
        <w:rPr>
          <w:rFonts w:ascii="仿宋" w:hAnsi="仿宋" w:eastAsia="仿宋" w:cs="仿宋"/>
          <w:sz w:val="32"/>
          <w:szCs w:val="32"/>
        </w:rPr>
        <w:t>多肽全库构建、多肽新药高通量筛选与生物活性检测平台</w:t>
      </w:r>
      <w:r>
        <w:rPr>
          <w:rFonts w:hint="eastAsia" w:ascii="仿宋" w:hAnsi="仿宋" w:eastAsia="仿宋" w:cs="仿宋"/>
          <w:sz w:val="32"/>
          <w:szCs w:val="32"/>
          <w:lang w:eastAsia="zh-CN"/>
        </w:rPr>
        <w:t>、</w:t>
      </w:r>
      <w:r>
        <w:rPr>
          <w:rFonts w:ascii="仿宋" w:hAnsi="仿宋" w:eastAsia="仿宋" w:cs="仿宋"/>
          <w:sz w:val="32"/>
          <w:szCs w:val="32"/>
        </w:rPr>
        <w:t>新药</w:t>
      </w:r>
      <w:r>
        <w:rPr>
          <w:rFonts w:hint="eastAsia" w:ascii="仿宋" w:hAnsi="仿宋" w:eastAsia="仿宋" w:cs="仿宋"/>
          <w:sz w:val="32"/>
          <w:szCs w:val="32"/>
          <w:lang w:eastAsia="zh-CN"/>
        </w:rPr>
        <w:t>筛选</w:t>
      </w:r>
      <w:r>
        <w:rPr>
          <w:rFonts w:ascii="仿宋" w:hAnsi="仿宋" w:eastAsia="仿宋" w:cs="仿宋"/>
          <w:sz w:val="32"/>
          <w:szCs w:val="32"/>
        </w:rPr>
        <w:t>研发建设项目</w:t>
      </w:r>
      <w:r>
        <w:rPr>
          <w:rFonts w:hint="eastAsia" w:ascii="仿宋" w:hAnsi="仿宋" w:eastAsia="仿宋" w:cs="仿宋"/>
          <w:sz w:val="32"/>
          <w:szCs w:val="32"/>
        </w:rPr>
        <w:t>环境影响报告书的请示》及相关附件已</w:t>
      </w:r>
      <w:bookmarkStart w:id="0" w:name="_GoBack"/>
      <w:r>
        <w:rPr>
          <w:rFonts w:hint="eastAsia" w:ascii="仿宋" w:hAnsi="仿宋" w:eastAsia="仿宋" w:cs="仿宋"/>
          <w:sz w:val="32"/>
          <w:szCs w:val="32"/>
        </w:rPr>
        <w:t>收悉，经研究，现批复如下：</w:t>
      </w:r>
    </w:p>
    <w:bookmarkEnd w:id="0"/>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w:t>
      </w:r>
      <w:r>
        <w:rPr>
          <w:rFonts w:ascii="仿宋" w:hAnsi="仿宋" w:eastAsia="仿宋" w:cs="仿宋"/>
          <w:sz w:val="32"/>
          <w:szCs w:val="32"/>
        </w:rPr>
        <w:t>湖南中晟全肽生化有限公司拟投资50000万元，</w:t>
      </w:r>
      <w:r>
        <w:rPr>
          <w:rFonts w:hint="eastAsia" w:ascii="仿宋" w:hAnsi="仿宋" w:eastAsia="仿宋" w:cs="仿宋"/>
          <w:sz w:val="32"/>
          <w:szCs w:val="32"/>
        </w:rPr>
        <w:t>租赁云龙智谷·现代服务业总部园</w:t>
      </w:r>
      <w:r>
        <w:rPr>
          <w:rFonts w:hint="eastAsia" w:ascii="仿宋" w:hAnsi="仿宋" w:eastAsia="仿宋" w:cs="仿宋"/>
          <w:sz w:val="32"/>
          <w:szCs w:val="32"/>
          <w:lang w:eastAsia="zh-CN"/>
        </w:rPr>
        <w:t>及云龙创新创业园厂房</w:t>
      </w:r>
      <w:r>
        <w:rPr>
          <w:rFonts w:ascii="仿宋" w:hAnsi="仿宋" w:eastAsia="仿宋" w:cs="仿宋"/>
          <w:sz w:val="32"/>
          <w:szCs w:val="32"/>
        </w:rPr>
        <w:t>建设</w:t>
      </w:r>
      <w:r>
        <w:rPr>
          <w:rFonts w:hint="eastAsia" w:ascii="仿宋" w:hAnsi="仿宋" w:eastAsia="仿宋" w:cs="仿宋"/>
          <w:sz w:val="32"/>
          <w:szCs w:val="32"/>
        </w:rPr>
        <w:t>多肽全库</w:t>
      </w:r>
      <w:r>
        <w:rPr>
          <w:rFonts w:hint="eastAsia" w:ascii="仿宋" w:hAnsi="仿宋" w:eastAsia="仿宋" w:cs="仿宋"/>
          <w:sz w:val="32"/>
          <w:szCs w:val="32"/>
          <w:lang w:eastAsia="zh-CN"/>
        </w:rPr>
        <w:t>、</w:t>
      </w:r>
      <w:r>
        <w:rPr>
          <w:rFonts w:hint="eastAsia" w:ascii="仿宋" w:hAnsi="仿宋" w:eastAsia="仿宋" w:cs="仿宋"/>
          <w:sz w:val="32"/>
          <w:szCs w:val="32"/>
        </w:rPr>
        <w:t>多肽</w:t>
      </w:r>
      <w:r>
        <w:rPr>
          <w:rFonts w:ascii="仿宋" w:hAnsi="仿宋" w:eastAsia="仿宋" w:cs="仿宋"/>
          <w:sz w:val="32"/>
          <w:szCs w:val="32"/>
        </w:rPr>
        <w:t>新药高通量筛选与生物活性检测平台，针对疾病靶点进行新药筛选研发</w:t>
      </w:r>
      <w:r>
        <w:rPr>
          <w:rFonts w:hint="eastAsia" w:ascii="仿宋" w:hAnsi="仿宋" w:eastAsia="仿宋" w:cs="仿宋"/>
          <w:sz w:val="32"/>
          <w:szCs w:val="32"/>
        </w:rPr>
        <w:t>。</w:t>
      </w:r>
      <w:r>
        <w:rPr>
          <w:rFonts w:ascii="仿宋" w:hAnsi="仿宋" w:eastAsia="仿宋" w:cs="仿宋"/>
          <w:sz w:val="32"/>
          <w:szCs w:val="32"/>
        </w:rPr>
        <w:t>项目</w:t>
      </w:r>
      <w:r>
        <w:rPr>
          <w:rFonts w:hint="eastAsia" w:ascii="仿宋" w:hAnsi="仿宋" w:eastAsia="仿宋" w:cs="仿宋"/>
          <w:sz w:val="32"/>
          <w:szCs w:val="32"/>
        </w:rPr>
        <w:t>云龙智谷·现代服务业总部园</w:t>
      </w:r>
      <w:r>
        <w:rPr>
          <w:rFonts w:hint="eastAsia" w:ascii="仿宋" w:hAnsi="仿宋" w:eastAsia="仿宋" w:cs="仿宋"/>
          <w:sz w:val="32"/>
          <w:szCs w:val="32"/>
          <w:lang w:eastAsia="zh-CN"/>
        </w:rPr>
        <w:t>厂房</w:t>
      </w:r>
      <w:r>
        <w:rPr>
          <w:rFonts w:ascii="仿宋" w:hAnsi="仿宋" w:eastAsia="仿宋" w:cs="仿宋"/>
          <w:sz w:val="32"/>
          <w:szCs w:val="32"/>
        </w:rPr>
        <w:t>占地面积956.16m</w:t>
      </w:r>
      <w:r>
        <w:rPr>
          <w:rFonts w:ascii="仿宋" w:hAnsi="仿宋" w:eastAsia="仿宋" w:cs="仿宋"/>
          <w:sz w:val="32"/>
          <w:szCs w:val="32"/>
          <w:vertAlign w:val="superscript"/>
        </w:rPr>
        <w:t>2</w:t>
      </w:r>
      <w:r>
        <w:rPr>
          <w:rFonts w:ascii="仿宋" w:hAnsi="仿宋" w:eastAsia="仿宋" w:cs="仿宋"/>
          <w:sz w:val="32"/>
          <w:szCs w:val="32"/>
        </w:rPr>
        <w:t>，总建筑面积4264.46m</w:t>
      </w:r>
      <w:r>
        <w:rPr>
          <w:rFonts w:ascii="仿宋" w:hAnsi="仿宋" w:eastAsia="仿宋" w:cs="仿宋"/>
          <w:sz w:val="32"/>
          <w:szCs w:val="32"/>
          <w:vertAlign w:val="superscript"/>
        </w:rPr>
        <w:t>2</w:t>
      </w:r>
      <w:r>
        <w:rPr>
          <w:rFonts w:hint="eastAsia" w:ascii="仿宋" w:hAnsi="仿宋" w:eastAsia="仿宋" w:cs="仿宋"/>
          <w:sz w:val="32"/>
          <w:szCs w:val="32"/>
          <w:vertAlign w:val="superscript"/>
          <w:lang w:val="en-US" w:eastAsia="zh-CN"/>
        </w:rPr>
        <w:t xml:space="preserve"> </w:t>
      </w:r>
      <w:r>
        <w:rPr>
          <w:rFonts w:ascii="仿宋" w:hAnsi="仿宋" w:eastAsia="仿宋" w:cs="仿宋"/>
          <w:sz w:val="32"/>
          <w:szCs w:val="32"/>
        </w:rPr>
        <w:t>，</w:t>
      </w:r>
      <w:r>
        <w:rPr>
          <w:rFonts w:hint="eastAsia" w:ascii="仿宋" w:hAnsi="仿宋" w:eastAsia="仿宋" w:cs="仿宋"/>
          <w:sz w:val="32"/>
          <w:szCs w:val="32"/>
          <w:lang w:eastAsia="zh-CN"/>
        </w:rPr>
        <w:t>云龙创新创业园厂房</w:t>
      </w:r>
      <w:r>
        <w:rPr>
          <w:rFonts w:ascii="仿宋" w:hAnsi="仿宋" w:eastAsia="仿宋" w:cs="仿宋"/>
          <w:sz w:val="32"/>
          <w:szCs w:val="32"/>
        </w:rPr>
        <w:t>占地面积</w:t>
      </w:r>
      <w:r>
        <w:rPr>
          <w:rFonts w:hint="eastAsia" w:ascii="仿宋" w:hAnsi="仿宋" w:eastAsia="仿宋" w:cs="仿宋"/>
          <w:sz w:val="32"/>
          <w:szCs w:val="32"/>
          <w:lang w:val="en-US" w:eastAsia="zh-CN"/>
        </w:rPr>
        <w:t>940</w:t>
      </w:r>
      <w:r>
        <w:rPr>
          <w:rFonts w:ascii="仿宋" w:hAnsi="仿宋" w:eastAsia="仿宋" w:cs="仿宋"/>
          <w:sz w:val="32"/>
          <w:szCs w:val="32"/>
        </w:rPr>
        <w:t>m</w:t>
      </w:r>
      <w:r>
        <w:rPr>
          <w:rFonts w:ascii="仿宋" w:hAnsi="仿宋" w:eastAsia="仿宋" w:cs="仿宋"/>
          <w:sz w:val="32"/>
          <w:szCs w:val="32"/>
          <w:vertAlign w:val="superscript"/>
        </w:rPr>
        <w:t>2</w:t>
      </w:r>
      <w:r>
        <w:rPr>
          <w:rFonts w:ascii="仿宋" w:hAnsi="仿宋" w:eastAsia="仿宋" w:cs="仿宋"/>
          <w:sz w:val="32"/>
          <w:szCs w:val="32"/>
        </w:rPr>
        <w:t>，总建筑面积</w:t>
      </w:r>
      <w:r>
        <w:rPr>
          <w:rFonts w:hint="eastAsia" w:ascii="仿宋" w:hAnsi="仿宋" w:eastAsia="仿宋" w:cs="仿宋"/>
          <w:sz w:val="32"/>
          <w:szCs w:val="32"/>
          <w:lang w:val="en-US" w:eastAsia="zh-CN"/>
        </w:rPr>
        <w:t>4250</w:t>
      </w:r>
      <w:r>
        <w:rPr>
          <w:rFonts w:ascii="仿宋" w:hAnsi="仿宋" w:eastAsia="仿宋" w:cs="仿宋"/>
          <w:sz w:val="32"/>
          <w:szCs w:val="32"/>
        </w:rPr>
        <w:t>m</w:t>
      </w:r>
      <w:r>
        <w:rPr>
          <w:rFonts w:ascii="仿宋" w:hAnsi="仿宋" w:eastAsia="仿宋" w:cs="仿宋"/>
          <w:sz w:val="32"/>
          <w:szCs w:val="32"/>
          <w:vertAlign w:val="superscript"/>
        </w:rPr>
        <w:t>2</w:t>
      </w:r>
      <w:r>
        <w:rPr>
          <w:rFonts w:hint="eastAsia" w:ascii="仿宋" w:hAnsi="仿宋" w:eastAsia="仿宋" w:cs="仿宋"/>
          <w:sz w:val="32"/>
          <w:szCs w:val="32"/>
          <w:lang w:eastAsia="zh-CN"/>
        </w:rPr>
        <w:t>。项目</w:t>
      </w:r>
      <w:r>
        <w:rPr>
          <w:rFonts w:hint="eastAsia" w:ascii="仿宋" w:hAnsi="仿宋" w:eastAsia="仿宋" w:cs="仿宋"/>
          <w:sz w:val="32"/>
          <w:szCs w:val="32"/>
        </w:rPr>
        <w:t>建设内容</w:t>
      </w:r>
      <w:r>
        <w:rPr>
          <w:rFonts w:hint="eastAsia" w:ascii="仿宋" w:hAnsi="仿宋" w:eastAsia="仿宋" w:cs="仿宋"/>
          <w:sz w:val="32"/>
          <w:szCs w:val="32"/>
          <w:lang w:eastAsia="zh-CN"/>
        </w:rPr>
        <w:t>由</w:t>
      </w:r>
      <w:r>
        <w:rPr>
          <w:rFonts w:ascii="仿宋" w:hAnsi="仿宋" w:eastAsia="仿宋" w:cs="仿宋"/>
          <w:sz w:val="32"/>
          <w:szCs w:val="32"/>
        </w:rPr>
        <w:t>主体工程、辅助工程、公用/依托工程、环保工程及储运工程组成</w:t>
      </w:r>
      <w:r>
        <w:rPr>
          <w:rFonts w:hint="eastAsia" w:ascii="仿宋" w:hAnsi="仿宋" w:eastAsia="仿宋" w:cs="仿宋"/>
          <w:sz w:val="32"/>
          <w:szCs w:val="32"/>
          <w:lang w:eastAsia="zh-CN"/>
        </w:rPr>
        <w:t>。其中，主体工程为</w:t>
      </w:r>
      <w:r>
        <w:rPr>
          <w:rFonts w:hint="eastAsia" w:ascii="仿宋" w:hAnsi="仿宋" w:eastAsia="仿宋" w:cs="仿宋"/>
          <w:sz w:val="32"/>
          <w:szCs w:val="32"/>
        </w:rPr>
        <w:t>多肽全库构建</w:t>
      </w:r>
      <w:r>
        <w:rPr>
          <w:rFonts w:hint="eastAsia" w:ascii="仿宋" w:hAnsi="仿宋" w:eastAsia="仿宋" w:cs="仿宋"/>
          <w:sz w:val="32"/>
          <w:szCs w:val="32"/>
          <w:lang w:eastAsia="zh-CN"/>
        </w:rPr>
        <w:t>，建设</w:t>
      </w:r>
      <w:r>
        <w:rPr>
          <w:rFonts w:hint="eastAsia" w:ascii="仿宋" w:hAnsi="仿宋" w:eastAsia="仿宋" w:cs="仿宋"/>
          <w:sz w:val="32"/>
          <w:szCs w:val="32"/>
        </w:rPr>
        <w:t>多肽</w:t>
      </w:r>
      <w:r>
        <w:rPr>
          <w:rFonts w:hint="eastAsia" w:ascii="仿宋" w:hAnsi="仿宋" w:eastAsia="仿宋" w:cs="仿宋"/>
          <w:sz w:val="32"/>
          <w:szCs w:val="32"/>
          <w:lang w:eastAsia="zh-CN"/>
        </w:rPr>
        <w:t>新药高通量筛选与生物活性检测平台，针对疾病靶点进行新药筛选研发。项目</w:t>
      </w:r>
      <w:r>
        <w:rPr>
          <w:rFonts w:hint="eastAsia" w:ascii="仿宋" w:hAnsi="仿宋" w:eastAsia="仿宋" w:cs="仿宋"/>
          <w:sz w:val="32"/>
          <w:szCs w:val="32"/>
        </w:rPr>
        <w:t>建成后</w:t>
      </w:r>
      <w:r>
        <w:rPr>
          <w:rFonts w:ascii="仿宋" w:hAnsi="仿宋" w:eastAsia="仿宋" w:cs="仿宋"/>
          <w:sz w:val="32"/>
          <w:szCs w:val="32"/>
        </w:rPr>
        <w:t>预计年研发</w:t>
      </w:r>
      <w:r>
        <w:rPr>
          <w:rFonts w:hint="eastAsia" w:ascii="仿宋" w:hAnsi="仿宋" w:eastAsia="仿宋" w:cs="仿宋"/>
          <w:sz w:val="32"/>
          <w:szCs w:val="32"/>
        </w:rPr>
        <w:t>各类</w:t>
      </w:r>
      <w:r>
        <w:rPr>
          <w:rFonts w:ascii="仿宋" w:hAnsi="仿宋" w:eastAsia="仿宋" w:cs="仿宋"/>
          <w:sz w:val="32"/>
          <w:szCs w:val="32"/>
        </w:rPr>
        <w:t>药物20千克</w:t>
      </w:r>
      <w:r>
        <w:rPr>
          <w:rFonts w:hint="eastAsia" w:ascii="仿宋" w:hAnsi="仿宋" w:eastAsia="仿宋" w:cs="仿宋"/>
          <w:sz w:val="32"/>
          <w:szCs w:val="32"/>
        </w:rPr>
        <w:t>。</w:t>
      </w:r>
      <w:r>
        <w:rPr>
          <w:rFonts w:ascii="仿宋" w:hAnsi="仿宋" w:eastAsia="仿宋" w:cs="仿宋"/>
          <w:sz w:val="32"/>
          <w:szCs w:val="32"/>
        </w:rPr>
        <w:t>该项目已列入省科技厅新冠病毒科研攻关项目专项支持项目</w:t>
      </w:r>
      <w:r>
        <w:rPr>
          <w:rFonts w:hint="eastAsia" w:ascii="仿宋" w:hAnsi="仿宋" w:eastAsia="仿宋" w:cs="仿宋"/>
          <w:sz w:val="32"/>
          <w:szCs w:val="32"/>
          <w:lang w:eastAsia="zh-CN"/>
        </w:rPr>
        <w:t>库</w:t>
      </w:r>
      <w:r>
        <w:rPr>
          <w:rFonts w:hint="eastAsia" w:ascii="仿宋" w:hAnsi="仿宋" w:eastAsia="仿宋" w:cs="仿宋"/>
          <w:sz w:val="32"/>
          <w:szCs w:val="32"/>
        </w:rPr>
        <w:t>，属于《生态环境部办公厅关于做好新型冠状病毒感染肺炎疫情防控期间有关建设项目环境影响评价应急服务保障的通知》（环办环评函〔2020〕56号）中的研究试验类建设项目</w:t>
      </w:r>
      <w:r>
        <w:rPr>
          <w:rFonts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二、根据湖南景玺环保科技有限公司编制的环境影响报告书结论，在建设单位认真落实各项污染防治措施前提下，从环保角度上分析，同意项目按该环评报告书中确定的规模、地点、内容进行建设。</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三、在工程建设中必须严格执行环保“三同时”制度，重点注意以下几个问题。</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 排水系统须采取雨污分流、污污分流制。生活污水和仪器设备洗涤废水须经化粪池</w:t>
      </w:r>
      <w:r>
        <w:rPr>
          <w:rFonts w:hint="eastAsia" w:ascii="仿宋" w:hAnsi="仿宋" w:eastAsia="仿宋" w:cs="仿宋"/>
          <w:sz w:val="32"/>
          <w:szCs w:val="32"/>
          <w:lang w:eastAsia="zh-CN"/>
        </w:rPr>
        <w:t>预</w:t>
      </w:r>
      <w:r>
        <w:rPr>
          <w:rFonts w:hint="eastAsia" w:ascii="仿宋" w:hAnsi="仿宋" w:eastAsia="仿宋" w:cs="仿宋"/>
          <w:sz w:val="32"/>
          <w:szCs w:val="32"/>
        </w:rPr>
        <w:t>处理后排入市政管网后进云龙污水厂深度处理。</w:t>
      </w:r>
    </w:p>
    <w:p>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2.加强大气污染防治。实验室内产生的少量挥发性有机物，经实验操作间内设置的通风橱排放，并加强室内通风，确保厂界达标排放</w:t>
      </w:r>
      <w:r>
        <w:rPr>
          <w:rFonts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 xml:space="preserve"> </w:t>
      </w:r>
      <w:r>
        <w:rPr>
          <w:rFonts w:hint="eastAsia" w:ascii="仿宋" w:hAnsi="仿宋" w:eastAsia="仿宋" w:cs="仿宋"/>
          <w:sz w:val="32"/>
          <w:szCs w:val="32"/>
        </w:rPr>
        <w:t>加强噪声防护，须采取减震、隔声、加强绿化种植等措施，减少空压机、风机等设备的运行噪声对周边环境的影响。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 xml:space="preserve"> </w:t>
      </w:r>
      <w:r>
        <w:rPr>
          <w:rFonts w:hint="eastAsia" w:ascii="仿宋" w:hAnsi="仿宋" w:eastAsia="仿宋" w:cs="仿宋"/>
          <w:sz w:val="32"/>
          <w:szCs w:val="32"/>
        </w:rPr>
        <w:t>营运期产生的生活垃圾，须收集后交由环卫部门处理；一般固体废物须妥善处置；研发过程产生的实验废液须妥善暂存、收集后，委托有资质单位处置，并按照</w:t>
      </w:r>
      <w:r>
        <w:rPr>
          <w:rFonts w:ascii="仿宋" w:hAnsi="仿宋" w:eastAsia="仿宋" w:cs="仿宋"/>
          <w:sz w:val="32"/>
          <w:szCs w:val="32"/>
        </w:rPr>
        <w:t>《危险废物贮存污染控制标准》（GB18597-2001）</w:t>
      </w:r>
      <w:r>
        <w:rPr>
          <w:rFonts w:hint="eastAsia" w:ascii="仿宋" w:hAnsi="仿宋" w:eastAsia="仿宋" w:cs="仿宋"/>
          <w:sz w:val="32"/>
          <w:szCs w:val="32"/>
        </w:rPr>
        <w:t>的相关要求建设规范化暂存场所。</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 xml:space="preserve"> </w:t>
      </w:r>
      <w:r>
        <w:rPr>
          <w:rFonts w:hint="eastAsia" w:ascii="仿宋" w:hAnsi="仿宋" w:eastAsia="仿宋" w:cs="仿宋"/>
          <w:sz w:val="32"/>
          <w:szCs w:val="32"/>
        </w:rPr>
        <w:t>公司应做好危化品、危险废物的安全防范工作，杜绝环境风险事故发生，并制定突发环境事件应急预案进行备案。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四、环境影响报告书经批准后，若项目的性质、规模、地点和环境保护措施等发生重大变动的，须重新报批环境影响报告。</w:t>
      </w:r>
    </w:p>
    <w:p>
      <w:pPr>
        <w:spacing w:line="560" w:lineRule="exact"/>
        <w:rPr>
          <w:rFonts w:ascii="仿宋" w:hAnsi="仿宋" w:eastAsia="仿宋" w:cs="仿宋"/>
          <w:sz w:val="32"/>
          <w:szCs w:val="32"/>
        </w:rPr>
      </w:pPr>
    </w:p>
    <w:p>
      <w:pPr>
        <w:spacing w:line="560" w:lineRule="exact"/>
        <w:jc w:val="center"/>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株洲</w:t>
      </w:r>
      <w:r>
        <w:rPr>
          <w:rFonts w:hint="eastAsia" w:ascii="仿宋" w:hAnsi="仿宋" w:eastAsia="仿宋" w:cs="仿宋"/>
          <w:sz w:val="32"/>
          <w:szCs w:val="32"/>
          <w:lang w:eastAsia="zh-CN"/>
        </w:rPr>
        <w:t>市</w:t>
      </w:r>
      <w:r>
        <w:rPr>
          <w:rFonts w:hint="eastAsia" w:ascii="仿宋" w:hAnsi="仿宋" w:eastAsia="仿宋" w:cs="仿宋"/>
          <w:sz w:val="32"/>
          <w:szCs w:val="32"/>
        </w:rPr>
        <w:t>生态环境局</w:t>
      </w:r>
    </w:p>
    <w:p>
      <w:pPr>
        <w:spacing w:line="560" w:lineRule="exact"/>
        <w:jc w:val="center"/>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w:t>
      </w:r>
      <w:r>
        <w:rPr>
          <w:rFonts w:ascii="仿宋" w:hAnsi="仿宋" w:eastAsia="仿宋" w:cs="仿宋"/>
          <w:sz w:val="32"/>
          <w:szCs w:val="32"/>
        </w:rPr>
        <w:t>20</w:t>
      </w:r>
      <w:r>
        <w:rPr>
          <w:rFonts w:hint="eastAsia" w:ascii="仿宋" w:hAnsi="仿宋" w:eastAsia="仿宋" w:cs="仿宋"/>
          <w:sz w:val="32"/>
          <w:szCs w:val="32"/>
        </w:rPr>
        <w:t>年</w:t>
      </w:r>
      <w:r>
        <w:rPr>
          <w:rFonts w:ascii="仿宋" w:hAnsi="仿宋" w:eastAsia="仿宋" w:cs="仿宋"/>
          <w:sz w:val="32"/>
          <w:szCs w:val="32"/>
        </w:rPr>
        <w:t>3</w:t>
      </w:r>
      <w:r>
        <w:rPr>
          <w:rFonts w:hint="eastAsia" w:ascii="仿宋" w:hAnsi="仿宋" w:eastAsia="仿宋" w:cs="仿宋"/>
          <w:sz w:val="32"/>
          <w:szCs w:val="32"/>
        </w:rPr>
        <w:t>月</w:t>
      </w:r>
      <w:r>
        <w:rPr>
          <w:rFonts w:ascii="仿宋" w:hAnsi="仿宋" w:eastAsia="仿宋" w:cs="仿宋"/>
          <w:sz w:val="32"/>
          <w:szCs w:val="32"/>
        </w:rPr>
        <w:t>3</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F3A19"/>
    <w:multiLevelType w:val="multilevel"/>
    <w:tmpl w:val="5AEF3A19"/>
    <w:lvl w:ilvl="0" w:tentative="0">
      <w:start w:val="1"/>
      <w:numFmt w:val="decimal"/>
      <w:lvlText w:val="第%1章"/>
      <w:lvlJc w:val="left"/>
      <w:pPr>
        <w:ind w:left="3828" w:firstLine="0"/>
      </w:pPr>
      <w:rPr>
        <w:rFonts w:hint="eastAsia"/>
        <w:b/>
        <w:sz w:val="32"/>
        <w:szCs w:val="32"/>
      </w:rPr>
    </w:lvl>
    <w:lvl w:ilvl="1" w:tentative="0">
      <w:start w:val="1"/>
      <w:numFmt w:val="decimal"/>
      <w:lvlText w:val="%1.%2"/>
      <w:lvlJc w:val="left"/>
      <w:pPr>
        <w:ind w:left="218" w:firstLine="0"/>
      </w:pPr>
      <w:rPr>
        <w:rFonts w:hint="eastAsia"/>
      </w:rPr>
    </w:lvl>
    <w:lvl w:ilvl="2" w:tentative="0">
      <w:start w:val="1"/>
      <w:numFmt w:val="decimal"/>
      <w:lvlText w:val="%1.%2.%3"/>
      <w:lvlJc w:val="left"/>
      <w:pPr>
        <w:ind w:left="-142"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pStyle w:val="4"/>
      <w:lvlText w:val="%1.%2.%3.%4"/>
      <w:lvlJc w:val="left"/>
      <w:pPr>
        <w:ind w:left="-142" w:firstLine="0"/>
      </w:pPr>
      <w:rPr>
        <w:rFonts w:hint="eastAsia"/>
        <w:lang w:eastAsia="zh-CN"/>
      </w:rPr>
    </w:lvl>
    <w:lvl w:ilvl="4" w:tentative="0">
      <w:start w:val="1"/>
      <w:numFmt w:val="decimal"/>
      <w:lvlText w:val="(%5)"/>
      <w:lvlJc w:val="left"/>
      <w:pPr>
        <w:ind w:left="-142"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5" w:tentative="0">
      <w:start w:val="1"/>
      <w:numFmt w:val="decimal"/>
      <w:lvlRestart w:val="1"/>
      <w:lvlText w:val="表%1-%6"/>
      <w:lvlJc w:val="left"/>
      <w:pPr>
        <w:ind w:left="5671"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6" w:tentative="0">
      <w:start w:val="1"/>
      <w:numFmt w:val="decimal"/>
      <w:lvlText w:val="%1.%2.%3.%4.%5.%6.%7"/>
      <w:lvlJc w:val="left"/>
      <w:pPr>
        <w:ind w:left="-142" w:firstLine="0"/>
      </w:pPr>
      <w:rPr>
        <w:rFonts w:hint="eastAsia"/>
      </w:rPr>
    </w:lvl>
    <w:lvl w:ilvl="7" w:tentative="0">
      <w:start w:val="1"/>
      <w:numFmt w:val="decimal"/>
      <w:lvlText w:val="%1.%2.%3.%4.%5.%6.%7.%8"/>
      <w:lvlJc w:val="left"/>
      <w:pPr>
        <w:ind w:left="-142"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8" w:tentative="0">
      <w:start w:val="1"/>
      <w:numFmt w:val="decimal"/>
      <w:lvlText w:val="%1.%2.%3.%4.%5.%6.%7.%8.%9"/>
      <w:lvlJc w:val="left"/>
      <w:pPr>
        <w:ind w:left="-142"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7232A2"/>
    <w:rsid w:val="00021765"/>
    <w:rsid w:val="004A6360"/>
    <w:rsid w:val="004A7EB5"/>
    <w:rsid w:val="0071247B"/>
    <w:rsid w:val="008204DE"/>
    <w:rsid w:val="008A5C7A"/>
    <w:rsid w:val="00A754C1"/>
    <w:rsid w:val="00C359F0"/>
    <w:rsid w:val="00CB10F7"/>
    <w:rsid w:val="00DD7D77"/>
    <w:rsid w:val="00F915AB"/>
    <w:rsid w:val="00FF3D77"/>
    <w:rsid w:val="0D17676A"/>
    <w:rsid w:val="1FAB0A32"/>
    <w:rsid w:val="207C1755"/>
    <w:rsid w:val="294377B8"/>
    <w:rsid w:val="2EA63DA4"/>
    <w:rsid w:val="573557F6"/>
    <w:rsid w:val="601B457A"/>
    <w:rsid w:val="78723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link w:val="11"/>
    <w:qFormat/>
    <w:uiPriority w:val="0"/>
    <w:pPr>
      <w:keepNext/>
      <w:keepLines/>
      <w:numPr>
        <w:ilvl w:val="3"/>
        <w:numId w:val="1"/>
      </w:numPr>
      <w:adjustRightInd w:val="0"/>
      <w:spacing w:beforeLines="20" w:line="500" w:lineRule="exact"/>
      <w:jc w:val="left"/>
      <w:outlineLvl w:val="3"/>
    </w:pPr>
    <w:rPr>
      <w:rFonts w:ascii="Times New Roman" w:hAnsi="Times New Roman" w:eastAsia="宋体" w:cs="Times New Roman"/>
      <w:b/>
      <w:bCs/>
      <w:sz w:val="24"/>
      <w:szCs w:val="28"/>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styleId="5">
    <w:name w:val="Body Text Indent"/>
    <w:basedOn w:val="1"/>
    <w:link w:val="14"/>
    <w:uiPriority w:val="0"/>
    <w:pPr>
      <w:spacing w:after="120"/>
      <w:ind w:left="420" w:leftChars="200"/>
    </w:pPr>
  </w:style>
  <w:style w:type="paragraph" w:styleId="6">
    <w:name w:val="Balloon Text"/>
    <w:basedOn w:val="1"/>
    <w:link w:val="10"/>
    <w:uiPriority w:val="0"/>
    <w:rPr>
      <w:sz w:val="18"/>
      <w:szCs w:val="18"/>
    </w:rPr>
  </w:style>
  <w:style w:type="paragraph" w:styleId="7">
    <w:name w:val="Body Text First Indent 2"/>
    <w:basedOn w:val="5"/>
    <w:link w:val="15"/>
    <w:unhideWhenUsed/>
    <w:uiPriority w:val="99"/>
    <w:pPr>
      <w:ind w:firstLine="420" w:firstLineChars="200"/>
      <w:jc w:val="left"/>
    </w:pPr>
    <w:rPr>
      <w:rFonts w:ascii="Times New Roman" w:hAnsi="Times New Roman" w:eastAsia="宋体" w:cs="Times New Roman"/>
    </w:rPr>
  </w:style>
  <w:style w:type="character" w:customStyle="1" w:styleId="10">
    <w:name w:val="批注框文本 字符"/>
    <w:basedOn w:val="9"/>
    <w:link w:val="6"/>
    <w:uiPriority w:val="0"/>
    <w:rPr>
      <w:rFonts w:asciiTheme="minorHAnsi" w:hAnsiTheme="minorHAnsi" w:eastAsiaTheme="minorEastAsia" w:cstheme="minorBidi"/>
      <w:kern w:val="2"/>
      <w:sz w:val="18"/>
      <w:szCs w:val="18"/>
    </w:rPr>
  </w:style>
  <w:style w:type="character" w:customStyle="1" w:styleId="11">
    <w:name w:val="标题 4 字符"/>
    <w:basedOn w:val="9"/>
    <w:link w:val="4"/>
    <w:uiPriority w:val="0"/>
    <w:rPr>
      <w:b/>
      <w:bCs/>
      <w:kern w:val="2"/>
      <w:sz w:val="24"/>
      <w:szCs w:val="28"/>
    </w:rPr>
  </w:style>
  <w:style w:type="paragraph" w:styleId="12">
    <w:name w:val="List Paragraph"/>
    <w:basedOn w:val="1"/>
    <w:uiPriority w:val="99"/>
    <w:pPr>
      <w:ind w:firstLine="420" w:firstLineChars="200"/>
    </w:pPr>
  </w:style>
  <w:style w:type="character" w:customStyle="1" w:styleId="13">
    <w:name w:val="标题 2 字符"/>
    <w:basedOn w:val="9"/>
    <w:link w:val="3"/>
    <w:semiHidden/>
    <w:uiPriority w:val="0"/>
    <w:rPr>
      <w:rFonts w:asciiTheme="majorHAnsi" w:hAnsiTheme="majorHAnsi" w:eastAsiaTheme="majorEastAsia" w:cstheme="majorBidi"/>
      <w:b/>
      <w:bCs/>
      <w:kern w:val="2"/>
      <w:sz w:val="32"/>
      <w:szCs w:val="32"/>
    </w:rPr>
  </w:style>
  <w:style w:type="character" w:customStyle="1" w:styleId="14">
    <w:name w:val="正文文本缩进 字符"/>
    <w:basedOn w:val="9"/>
    <w:link w:val="5"/>
    <w:uiPriority w:val="0"/>
    <w:rPr>
      <w:rFonts w:asciiTheme="minorHAnsi" w:hAnsiTheme="minorHAnsi" w:eastAsiaTheme="minorEastAsia" w:cstheme="minorBidi"/>
      <w:kern w:val="2"/>
      <w:sz w:val="21"/>
      <w:szCs w:val="24"/>
    </w:rPr>
  </w:style>
  <w:style w:type="character" w:customStyle="1" w:styleId="15">
    <w:name w:val="正文文本首行缩进 2 字符"/>
    <w:basedOn w:val="14"/>
    <w:link w:val="7"/>
    <w:uiPriority w:val="99"/>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159</Words>
  <Characters>907</Characters>
  <Lines>7</Lines>
  <Paragraphs>2</Paragraphs>
  <TotalTime>16</TotalTime>
  <ScaleCrop>false</ScaleCrop>
  <LinksUpToDate>false</LinksUpToDate>
  <CharactersWithSpaces>1064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2020-03-03T12:02:00Z</dcterms:created>
  <dc:creator>么么鱼 </dc:creator>
  <cp:lastModifiedBy>Administrator</cp:lastModifiedBy>
  <cp:lastPrinted>2020-03-03T13:53:09Z</cp:lastPrinted>
  <dcterms:modified xsi:type="dcterms:W3CDTF">2020-03-03T14:03:09Z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