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5" w:hRule="atLeast"/>
        </w:trPr>
        <w:tc>
          <w:tcPr>
            <w:tcW w:w="8534" w:type="dxa"/>
            <w:noWrap w:val="0"/>
            <w:vAlign w:val="top"/>
          </w:tcPr>
          <w:p>
            <w:pPr>
              <w:keepNext w:val="0"/>
              <w:keepLines w:val="0"/>
              <w:pageBreakBefore w:val="0"/>
              <w:widowControl w:val="0"/>
              <w:tabs>
                <w:tab w:val="left" w:pos="540"/>
              </w:tabs>
              <w:kinsoku/>
              <w:wordWrap/>
              <w:overflowPunct/>
              <w:topLinePunct w:val="0"/>
              <w:autoSpaceDE/>
              <w:autoSpaceDN/>
              <w:bidi w:val="0"/>
              <w:adjustRightInd/>
              <w:snapToGrid w:val="0"/>
              <w:spacing w:line="440" w:lineRule="exact"/>
              <w:ind w:right="25" w:rightChars="12"/>
              <w:jc w:val="left"/>
              <w:textAlignment w:val="auto"/>
              <w:rPr>
                <w:rFonts w:hint="eastAsia" w:eastAsia="宋体"/>
                <w:sz w:val="24"/>
                <w:szCs w:val="24"/>
                <w:lang w:val="en-US" w:eastAsia="zh-CN"/>
              </w:rPr>
            </w:pPr>
            <w:r>
              <w:rPr>
                <w:rFonts w:hint="eastAsia" w:ascii="仿宋" w:hAnsi="仿宋" w:eastAsia="仿宋" w:cs="仿宋"/>
                <w:sz w:val="24"/>
                <w:szCs w:val="24"/>
              </w:rPr>
              <w:t>审批意见：</w:t>
            </w:r>
            <w:r>
              <w:rPr>
                <w:rFonts w:hint="eastAsia" w:ascii="仿宋" w:hAnsi="仿宋" w:eastAsia="仿宋" w:cs="仿宋"/>
                <w:sz w:val="24"/>
                <w:szCs w:val="24"/>
                <w:lang w:val="en-US" w:eastAsia="zh-CN"/>
              </w:rPr>
              <w:t xml:space="preserve">                                       株云环表[2020]16号</w:t>
            </w:r>
          </w:p>
          <w:p>
            <w:pPr>
              <w:keepNext w:val="0"/>
              <w:keepLines w:val="0"/>
              <w:pageBreakBefore w:val="0"/>
              <w:widowControl/>
              <w:suppressLineNumbers w:val="0"/>
              <w:kinsoku/>
              <w:overflowPunct/>
              <w:topLinePunct w:val="0"/>
              <w:bidi w:val="0"/>
              <w:spacing w:line="44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一、</w:t>
            </w:r>
            <w:r>
              <w:rPr>
                <w:rFonts w:hint="eastAsia" w:ascii="仿宋" w:hAnsi="仿宋" w:eastAsia="仿宋" w:cs="仿宋"/>
                <w:sz w:val="24"/>
                <w:szCs w:val="24"/>
                <w:lang w:val="en-US" w:eastAsia="zh-CN"/>
              </w:rPr>
              <w:t>株洲红创新材料有限公司拟投资3</w:t>
            </w:r>
            <w:r>
              <w:rPr>
                <w:rFonts w:hint="default" w:ascii="仿宋" w:hAnsi="仿宋" w:eastAsia="仿宋" w:cs="仿宋"/>
                <w:sz w:val="24"/>
                <w:szCs w:val="24"/>
                <w:lang w:val="en-US" w:eastAsia="zh-CN"/>
              </w:rPr>
              <w:t>00</w:t>
            </w:r>
            <w:r>
              <w:rPr>
                <w:rFonts w:hint="eastAsia" w:ascii="仿宋" w:hAnsi="仿宋" w:eastAsia="仿宋" w:cs="仿宋"/>
                <w:sz w:val="24"/>
                <w:szCs w:val="24"/>
                <w:lang w:val="en-US" w:eastAsia="zh-CN"/>
              </w:rPr>
              <w:t>万元在云田镇美泉社区丰术组新建游乐设施零配件加工项目。该项目租赁原株洲锦云科技有限责任公司曾家坡铁合金厂闲置厂房</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占地面积约25</w:t>
            </w:r>
            <w:r>
              <w:rPr>
                <w:rFonts w:hint="default" w:ascii="仿宋" w:hAnsi="仿宋" w:eastAsia="仿宋" w:cs="仿宋"/>
                <w:sz w:val="24"/>
                <w:szCs w:val="24"/>
                <w:lang w:val="en-US" w:eastAsia="zh-CN"/>
              </w:rPr>
              <w:t>00</w:t>
            </w:r>
            <w:r>
              <w:rPr>
                <w:rFonts w:hint="eastAsia" w:ascii="仿宋" w:hAnsi="仿宋" w:eastAsia="仿宋" w:cs="仿宋"/>
                <w:sz w:val="24"/>
                <w:szCs w:val="24"/>
                <w:lang w:val="en-US" w:eastAsia="zh-CN"/>
              </w:rPr>
              <w:t>m</w:t>
            </w:r>
            <w:r>
              <w:rPr>
                <w:rFonts w:hint="eastAsia" w:ascii="仿宋" w:hAnsi="仿宋" w:eastAsia="仿宋" w:cs="仿宋"/>
                <w:sz w:val="24"/>
                <w:szCs w:val="24"/>
                <w:vertAlign w:val="superscript"/>
                <w:lang w:val="en-US" w:eastAsia="zh-CN"/>
              </w:rPr>
              <w:t>2</w:t>
            </w:r>
            <w:r>
              <w:rPr>
                <w:rFonts w:hint="eastAsia" w:ascii="仿宋" w:hAnsi="仿宋" w:eastAsia="仿宋" w:cs="仿宋"/>
                <w:sz w:val="24"/>
                <w:szCs w:val="24"/>
                <w:lang w:val="en-US" w:eastAsia="zh-CN"/>
              </w:rPr>
              <w:t>，主要从事小火车等户外游乐设施零配件加工服务。项目建成后，每年可加工游乐设施车厢</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车头</w:t>
            </w:r>
            <w:r>
              <w:rPr>
                <w:rFonts w:hint="default" w:ascii="仿宋" w:hAnsi="仿宋" w:eastAsia="仿宋" w:cs="仿宋"/>
                <w:sz w:val="24"/>
                <w:szCs w:val="24"/>
                <w:lang w:val="en-US" w:eastAsia="zh-CN"/>
              </w:rPr>
              <w:t>200</w:t>
            </w:r>
            <w:r>
              <w:rPr>
                <w:rFonts w:hint="eastAsia" w:ascii="仿宋" w:hAnsi="仿宋" w:eastAsia="仿宋" w:cs="仿宋"/>
                <w:sz w:val="24"/>
                <w:szCs w:val="24"/>
                <w:lang w:val="en-US" w:eastAsia="zh-CN"/>
              </w:rPr>
              <w:t>个、转向架构架等零件</w:t>
            </w:r>
            <w:r>
              <w:rPr>
                <w:rFonts w:hint="default" w:ascii="仿宋" w:hAnsi="仿宋" w:eastAsia="仿宋" w:cs="仿宋"/>
                <w:sz w:val="24"/>
                <w:szCs w:val="24"/>
                <w:lang w:val="en-US" w:eastAsia="zh-CN"/>
              </w:rPr>
              <w:t>1000</w:t>
            </w:r>
            <w:r>
              <w:rPr>
                <w:rFonts w:hint="eastAsia" w:ascii="仿宋" w:hAnsi="仿宋" w:eastAsia="仿宋" w:cs="仿宋"/>
                <w:sz w:val="24"/>
                <w:szCs w:val="24"/>
                <w:lang w:val="en-US" w:eastAsia="zh-CN"/>
              </w:rPr>
              <w:t>个。</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根据湖南亿兴环保技术咨询服务有限公司编制的环境影响报告表结论、专家技术审查意见，在建设单位认真落实各项污染防治措施前提下，从环保角度上分析，同意项目按该环评报告表中确定的规模、地点、内容进行建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三、在工程建设中必须严格执行环保“三同时”制度，重点注意以下几个问题。</w:t>
            </w:r>
          </w:p>
          <w:p>
            <w:pPr>
              <w:keepNext w:val="0"/>
              <w:keepLines w:val="0"/>
              <w:pageBreakBefore w:val="0"/>
              <w:widowControl/>
              <w:suppressLineNumbers w:val="0"/>
              <w:kinsoku/>
              <w:overflowPunct/>
              <w:topLinePunct w:val="0"/>
              <w:bidi w:val="0"/>
              <w:spacing w:line="44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加强大气污染防治。一是涂装废气经过滤棉+UV光解+活性炭吸附处理后经15m排气筒达标排放；二是喷砂、打磨废气须配套布袋除尘器</w:t>
            </w:r>
            <w:r>
              <w:rPr>
                <w:rFonts w:hint="eastAsia" w:ascii="仿宋" w:hAnsi="仿宋" w:eastAsia="仿宋" w:cs="仿宋"/>
                <w:sz w:val="24"/>
                <w:szCs w:val="24"/>
                <w:lang w:eastAsia="zh-CN"/>
              </w:rPr>
              <w:t>处理后达标排放</w:t>
            </w:r>
            <w:r>
              <w:rPr>
                <w:rFonts w:hint="eastAsia" w:ascii="仿宋" w:hAnsi="仿宋" w:eastAsia="仿宋" w:cs="仿宋"/>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2.排水系统须采取雨污分流制、清污分流制。生活污水</w:t>
            </w:r>
            <w:r>
              <w:rPr>
                <w:rFonts w:hint="default" w:ascii="仿宋" w:hAnsi="仿宋" w:eastAsia="仿宋" w:cs="仿宋"/>
                <w:sz w:val="24"/>
                <w:szCs w:val="24"/>
                <w:lang w:val="en-US" w:eastAsia="zh-CN"/>
              </w:rPr>
              <w:t>经化粪池处理后</w:t>
            </w:r>
            <w:r>
              <w:rPr>
                <w:rFonts w:hint="eastAsia" w:ascii="仿宋" w:hAnsi="仿宋" w:eastAsia="仿宋" w:cs="仿宋"/>
                <w:sz w:val="24"/>
                <w:szCs w:val="24"/>
                <w:lang w:val="en-US" w:eastAsia="zh-CN"/>
              </w:rPr>
              <w:t>农用，不外排。</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妥善处置固体废物和危险废物。营运期产生的生活垃圾、除尘器粉尘等一般废物须收集后交由环卫部门处理；废油漆桶、油</w:t>
            </w:r>
            <w:r>
              <w:rPr>
                <w:rFonts w:hint="default" w:ascii="仿宋" w:hAnsi="仿宋" w:eastAsia="仿宋" w:cs="仿宋"/>
                <w:sz w:val="24"/>
                <w:szCs w:val="24"/>
                <w:lang w:val="en-US" w:eastAsia="zh-CN"/>
              </w:rPr>
              <w:t>漆渣</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废活性炭</w:t>
            </w:r>
            <w:r>
              <w:rPr>
                <w:rFonts w:hint="eastAsia" w:ascii="仿宋" w:hAnsi="仿宋" w:eastAsia="仿宋" w:cs="仿宋"/>
                <w:sz w:val="24"/>
                <w:szCs w:val="24"/>
                <w:lang w:val="en-US" w:eastAsia="zh-CN"/>
              </w:rPr>
              <w:t>、废过滤棉、废UV灯管等危险废物须统一收集后，交由有资质的单位处理。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加强</w:t>
            </w:r>
            <w:r>
              <w:rPr>
                <w:rFonts w:hint="eastAsia" w:ascii="仿宋" w:hAnsi="仿宋" w:eastAsia="仿宋" w:cs="仿宋"/>
                <w:sz w:val="24"/>
                <w:szCs w:val="24"/>
                <w:lang w:eastAsia="zh-CN"/>
              </w:rPr>
              <w:t>噪声防护，须采取</w:t>
            </w:r>
            <w:r>
              <w:rPr>
                <w:rFonts w:hint="eastAsia" w:ascii="仿宋" w:hAnsi="仿宋" w:eastAsia="仿宋" w:cs="仿宋"/>
                <w:sz w:val="24"/>
                <w:szCs w:val="24"/>
                <w:lang w:val="en-US" w:eastAsia="zh-CN"/>
              </w:rPr>
              <w:t>基础减震、墙体隔声等措施</w:t>
            </w:r>
            <w:r>
              <w:rPr>
                <w:rFonts w:hint="eastAsia" w:ascii="仿宋" w:hAnsi="仿宋" w:eastAsia="仿宋" w:cs="仿宋"/>
                <w:sz w:val="24"/>
                <w:szCs w:val="24"/>
                <w:lang w:eastAsia="zh-CN"/>
              </w:rPr>
              <w:t>措施，合理安排工作时间，减少噪声对周边环境的影响</w:t>
            </w:r>
            <w:r>
              <w:rPr>
                <w:rFonts w:hint="eastAsia" w:ascii="仿宋" w:hAnsi="仿宋" w:eastAsia="仿宋" w:cs="仿宋"/>
                <w:sz w:val="24"/>
                <w:szCs w:val="24"/>
              </w:rPr>
              <w:t>。</w:t>
            </w:r>
            <w:bookmarkStart w:id="0" w:name="_GoBack"/>
            <w:bookmarkEnd w:id="0"/>
          </w:p>
          <w:p>
            <w:pPr>
              <w:pStyle w:val="2"/>
              <w:keepNext w:val="0"/>
              <w:keepLines w:val="0"/>
              <w:pageBreakBefore w:val="0"/>
              <w:widowControl w:val="0"/>
              <w:kinsoku/>
              <w:overflowPunct/>
              <w:topLinePunct w:val="0"/>
              <w:bidi w:val="0"/>
              <w:snapToGrid/>
              <w:spacing w:line="440" w:lineRule="exact"/>
              <w:ind w:firstLine="480" w:firstLineChars="200"/>
              <w:textAlignment w:val="auto"/>
              <w:rPr>
                <w:rFonts w:hint="eastAsia"/>
                <w:lang w:val="en-US" w:eastAsia="zh-CN"/>
              </w:rPr>
            </w:pPr>
            <w:r>
              <w:rPr>
                <w:rFonts w:hint="eastAsia" w:ascii="仿宋" w:hAnsi="仿宋" w:eastAsia="仿宋" w:cs="仿宋"/>
                <w:sz w:val="24"/>
                <w:szCs w:val="24"/>
                <w:lang w:val="en-US" w:eastAsia="zh-CN"/>
              </w:rPr>
              <w:t>四、由株洲云龙示范区生态环境局负责该项目“三同时”监督检查及日常监督检查。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五、你单位应在收到本批复后10个工作日内，将批准后的环境影响报告表送株洲云龙示范区</w:t>
            </w:r>
            <w:r>
              <w:rPr>
                <w:rFonts w:hint="eastAsia" w:ascii="仿宋" w:hAnsi="仿宋" w:eastAsia="仿宋" w:cs="仿宋"/>
                <w:sz w:val="24"/>
                <w:szCs w:val="24"/>
                <w:lang w:eastAsia="zh-CN"/>
              </w:rPr>
              <w:t>生态环境</w:t>
            </w:r>
            <w:r>
              <w:rPr>
                <w:rFonts w:hint="eastAsia" w:ascii="仿宋" w:hAnsi="仿宋" w:eastAsia="仿宋" w:cs="仿宋"/>
                <w:sz w:val="24"/>
                <w:szCs w:val="24"/>
              </w:rPr>
              <w:t>局。</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六、环境影响报告表经批准后，若项目的性质、规模、地点和环境保护措施等发生重大变动的，须重新报批环境影响报告。</w:t>
            </w:r>
          </w:p>
          <w:p>
            <w:pPr>
              <w:pStyle w:val="2"/>
              <w:keepNext w:val="0"/>
              <w:keepLines w:val="0"/>
              <w:pageBreakBefore w:val="0"/>
              <w:kinsoku/>
              <w:overflowPunct/>
              <w:topLinePunct w:val="0"/>
              <w:bidi w:val="0"/>
              <w:spacing w:line="440" w:lineRule="exact"/>
              <w:textAlignment w:val="auto"/>
              <w:rPr>
                <w:rFonts w:hint="eastAsia" w:ascii="仿宋" w:hAnsi="仿宋" w:eastAsia="仿宋" w:cs="仿宋"/>
                <w:sz w:val="24"/>
                <w:szCs w:val="24"/>
              </w:rPr>
            </w:pPr>
          </w:p>
          <w:p>
            <w:pPr>
              <w:pStyle w:val="2"/>
              <w:keepNext w:val="0"/>
              <w:keepLines w:val="0"/>
              <w:pageBreakBefore w:val="0"/>
              <w:kinsoku/>
              <w:overflowPunct/>
              <w:topLinePunct w:val="0"/>
              <w:bidi w:val="0"/>
              <w:spacing w:line="440" w:lineRule="exact"/>
              <w:textAlignment w:val="auto"/>
              <w:rPr>
                <w:rFonts w:hint="eastAsia" w:ascii="仿宋" w:hAnsi="仿宋" w:eastAsia="仿宋" w:cs="仿宋"/>
                <w:sz w:val="24"/>
                <w:szCs w:val="24"/>
              </w:rPr>
            </w:pPr>
          </w:p>
          <w:p>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480" w:firstLineChars="200"/>
              <w:jc w:val="righ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株洲市生态环境局</w:t>
            </w:r>
            <w:r>
              <w:rPr>
                <w:rFonts w:hint="eastAsia" w:ascii="仿宋" w:hAnsi="仿宋" w:eastAsia="仿宋" w:cs="仿宋"/>
                <w:sz w:val="24"/>
                <w:szCs w:val="24"/>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480" w:firstLineChars="200"/>
              <w:jc w:val="right"/>
              <w:textAlignment w:val="auto"/>
              <w:rPr>
                <w:rFonts w:hint="default" w:ascii="仿宋_GB2312" w:hAnsi="仿宋_GB2312" w:eastAsia="仿宋_GB2312" w:cs="仿宋_GB2312"/>
                <w:sz w:val="24"/>
                <w:szCs w:val="24"/>
                <w:lang w:val="en-US" w:eastAsia="zh-CN"/>
              </w:rPr>
            </w:pPr>
            <w:r>
              <w:rPr>
                <w:rFonts w:hint="eastAsia" w:ascii="仿宋" w:hAnsi="仿宋" w:eastAsia="仿宋" w:cs="仿宋"/>
                <w:sz w:val="24"/>
                <w:szCs w:val="24"/>
                <w:lang w:eastAsia="zh-CN"/>
              </w:rPr>
              <w:t>20</w:t>
            </w:r>
            <w:r>
              <w:rPr>
                <w:rFonts w:hint="eastAsia" w:ascii="仿宋" w:hAnsi="仿宋" w:eastAsia="仿宋" w:cs="仿宋"/>
                <w:sz w:val="24"/>
                <w:szCs w:val="24"/>
                <w:lang w:val="en-US" w:eastAsia="zh-CN"/>
              </w:rPr>
              <w:t>20</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12</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日</w:t>
            </w:r>
            <w:r>
              <w:rPr>
                <w:rFonts w:hint="eastAsia" w:ascii="仿宋" w:hAnsi="仿宋" w:eastAsia="仿宋" w:cs="仿宋"/>
                <w:sz w:val="24"/>
                <w:szCs w:val="24"/>
                <w:lang w:val="en-US" w:eastAsia="zh-CN"/>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9509D"/>
    <w:rsid w:val="04545CA6"/>
    <w:rsid w:val="049236AB"/>
    <w:rsid w:val="04EC445D"/>
    <w:rsid w:val="0A875556"/>
    <w:rsid w:val="0B6053C4"/>
    <w:rsid w:val="0D053AE0"/>
    <w:rsid w:val="1225037D"/>
    <w:rsid w:val="13697E29"/>
    <w:rsid w:val="13C82FD3"/>
    <w:rsid w:val="219540C6"/>
    <w:rsid w:val="287C257F"/>
    <w:rsid w:val="2C096E9D"/>
    <w:rsid w:val="317449F2"/>
    <w:rsid w:val="38387EDA"/>
    <w:rsid w:val="3B0020C3"/>
    <w:rsid w:val="429B784F"/>
    <w:rsid w:val="44905C46"/>
    <w:rsid w:val="49F9509D"/>
    <w:rsid w:val="4D91290E"/>
    <w:rsid w:val="4E361CF0"/>
    <w:rsid w:val="55991982"/>
    <w:rsid w:val="5F260237"/>
    <w:rsid w:val="5F5C7277"/>
    <w:rsid w:val="61835E98"/>
    <w:rsid w:val="62E213A9"/>
    <w:rsid w:val="631132AE"/>
    <w:rsid w:val="65193D86"/>
    <w:rsid w:val="684A3716"/>
    <w:rsid w:val="68D32702"/>
    <w:rsid w:val="6ADA2AB2"/>
    <w:rsid w:val="6B4C61B5"/>
    <w:rsid w:val="6C52154A"/>
    <w:rsid w:val="71007CDB"/>
    <w:rsid w:val="71020A0B"/>
    <w:rsid w:val="71910486"/>
    <w:rsid w:val="738E6AB6"/>
    <w:rsid w:val="7564464D"/>
    <w:rsid w:val="7C9F1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styleId="3">
    <w:name w:val="Plain Text"/>
    <w:basedOn w:val="1"/>
    <w:qFormat/>
    <w:uiPriority w:val="0"/>
    <w:rPr>
      <w:rFonts w:ascii="宋体" w:hAnsi="Courier New"/>
      <w:szCs w:val="20"/>
    </w:rPr>
  </w:style>
  <w:style w:type="paragraph" w:customStyle="1" w:styleId="6">
    <w:name w:val="样式1"/>
    <w:basedOn w:val="1"/>
    <w:qFormat/>
    <w:uiPriority w:val="0"/>
    <w:pPr>
      <w:tabs>
        <w:tab w:val="left" w:pos="8820"/>
      </w:tab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2019-05-28T08:19:00Z</dcterms:created>
  <dc:creator>么么鱼 </dc:creator>
  <cp:lastModifiedBy>Administrator</cp:lastModifiedBy>
  <cp:lastPrinted>2020-12-01T03:46:00Z</cp:lastPrinted>
  <dcterms:modified xsi:type="dcterms:W3CDTF">2020-12-02T07:51:57Z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