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株洲市司法局</w:t>
      </w:r>
    </w:p>
    <w:p>
      <w:pPr>
        <w:spacing w:line="560" w:lineRule="exact"/>
        <w:jc w:val="center"/>
        <w:rPr>
          <w:rFonts w:ascii="Times New Roman" w:hAnsi="Times New Roman" w:eastAsia="方正小标宋简体"/>
          <w:w w:val="95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w w:val="95"/>
          <w:sz w:val="44"/>
          <w:szCs w:val="44"/>
        </w:rPr>
        <w:t>2020</w:t>
      </w:r>
      <w:r>
        <w:rPr>
          <w:rFonts w:hint="eastAsia" w:ascii="Times New Roman" w:hAnsi="Times New Roman" w:eastAsia="方正小标宋简体" w:cs="方正小标宋简体"/>
          <w:w w:val="95"/>
          <w:sz w:val="44"/>
          <w:szCs w:val="44"/>
        </w:rPr>
        <w:t>年服务产业项目建设年活动领导小组名单</w:t>
      </w:r>
      <w:bookmarkEnd w:id="0"/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_GB2312" w:hAnsi="黑体" w:eastAsia="仿宋_GB2312"/>
          <w:spacing w:val="-20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组</w:t>
      </w:r>
      <w:r>
        <w:rPr>
          <w:rFonts w:ascii="Times New Roman" w:hAnsi="Times New Roman" w:eastAsia="黑体" w:cs="Times New Roman"/>
          <w:sz w:val="32"/>
          <w:szCs w:val="32"/>
        </w:rPr>
        <w:t xml:space="preserve">      </w:t>
      </w:r>
      <w:r>
        <w:rPr>
          <w:rFonts w:hint="eastAsia" w:ascii="Times New Roman" w:hAnsi="Times New Roman" w:eastAsia="黑体" w:cs="黑体"/>
          <w:sz w:val="32"/>
          <w:szCs w:val="32"/>
        </w:rPr>
        <w:t>长：</w:t>
      </w:r>
      <w:r>
        <w:rPr>
          <w:rFonts w:hint="eastAsia" w:ascii="仿宋_GB2312" w:hAnsi="黑体" w:eastAsia="仿宋_GB2312" w:cs="仿宋_GB2312"/>
          <w:sz w:val="32"/>
          <w:szCs w:val="32"/>
        </w:rPr>
        <w:t>曹跃良</w:t>
      </w:r>
      <w:r>
        <w:rPr>
          <w:rFonts w:ascii="仿宋_GB2312" w:hAnsi="黑体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仿宋_GB2312"/>
          <w:sz w:val="32"/>
          <w:szCs w:val="32"/>
        </w:rPr>
        <w:t>党组书记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副</w:t>
      </w:r>
      <w:r>
        <w:rPr>
          <w:rFonts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黑体" w:cs="黑体"/>
          <w:sz w:val="32"/>
          <w:szCs w:val="32"/>
        </w:rPr>
        <w:t>组</w:t>
      </w:r>
      <w:r>
        <w:rPr>
          <w:rFonts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黑体" w:cs="黑体"/>
          <w:sz w:val="32"/>
          <w:szCs w:val="32"/>
        </w:rPr>
        <w:t>长：</w:t>
      </w:r>
      <w:r>
        <w:rPr>
          <w:rFonts w:hint="eastAsia" w:ascii="仿宋_GB2312" w:hAnsi="Times New Roman" w:eastAsia="仿宋_GB2312" w:cs="仿宋_GB2312"/>
          <w:sz w:val="32"/>
          <w:szCs w:val="32"/>
        </w:rPr>
        <w:t>夏</w:t>
      </w:r>
      <w:r>
        <w:rPr>
          <w:rFonts w:ascii="仿宋_GB2312" w:hAnsi="Times New Roman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仿宋_GB2312"/>
          <w:sz w:val="32"/>
          <w:szCs w:val="32"/>
        </w:rPr>
        <w:t>剑</w:t>
      </w:r>
      <w:r>
        <w:rPr>
          <w:rFonts w:ascii="仿宋_GB2312" w:hAnsi="Times New Roman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仿宋_GB2312"/>
          <w:sz w:val="32"/>
          <w:szCs w:val="32"/>
        </w:rPr>
        <w:t>副局长</w:t>
      </w:r>
    </w:p>
    <w:p>
      <w:pPr>
        <w:spacing w:line="560" w:lineRule="exact"/>
        <w:ind w:firstLine="2560" w:firstLineChars="8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刘海英</w:t>
      </w:r>
      <w:r>
        <w:rPr>
          <w:rFonts w:ascii="仿宋_GB2312" w:hAnsi="Times New Roman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仿宋_GB2312"/>
          <w:sz w:val="32"/>
          <w:szCs w:val="32"/>
        </w:rPr>
        <w:t>党组成员、副局长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Times New Roman" w:eastAsia="仿宋_GB2312" w:cs="仿宋_GB2312"/>
          <w:sz w:val="32"/>
          <w:szCs w:val="32"/>
        </w:rPr>
        <w:t>刘文清</w:t>
      </w:r>
      <w:r>
        <w:rPr>
          <w:rFonts w:ascii="仿宋_GB2312" w:hAnsi="Times New Roman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仿宋_GB2312"/>
          <w:sz w:val="32"/>
          <w:szCs w:val="32"/>
        </w:rPr>
        <w:t>党组成员、副局长</w:t>
      </w:r>
    </w:p>
    <w:p>
      <w:pPr>
        <w:spacing w:line="560" w:lineRule="exact"/>
        <w:ind w:firstLine="2560" w:firstLineChars="8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周运斌</w:t>
      </w:r>
      <w:r>
        <w:rPr>
          <w:rFonts w:ascii="仿宋_GB2312" w:hAnsi="Times New Roman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仿宋_GB2312"/>
          <w:sz w:val="32"/>
          <w:szCs w:val="32"/>
        </w:rPr>
        <w:t>党组成员、副局长</w:t>
      </w:r>
    </w:p>
    <w:p>
      <w:pPr>
        <w:spacing w:line="560" w:lineRule="exact"/>
        <w:ind w:firstLine="2560" w:firstLineChars="8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彭文骅</w:t>
      </w:r>
      <w:r>
        <w:rPr>
          <w:rFonts w:ascii="仿宋_GB2312" w:hAnsi="Times New Roman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仿宋_GB2312"/>
          <w:sz w:val="32"/>
          <w:szCs w:val="32"/>
        </w:rPr>
        <w:t>党组成员、副局长</w:t>
      </w:r>
    </w:p>
    <w:p>
      <w:pPr>
        <w:spacing w:line="560" w:lineRule="exact"/>
        <w:ind w:firstLine="2560" w:firstLineChars="8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肖力钧</w:t>
      </w:r>
      <w:r>
        <w:rPr>
          <w:rFonts w:ascii="仿宋_GB2312" w:hAnsi="Times New Roman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仿宋_GB2312"/>
          <w:sz w:val="32"/>
          <w:szCs w:val="32"/>
        </w:rPr>
        <w:t>党组成员、副局长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办公室主任：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肖力钧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党组成员、副局长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联</w:t>
      </w:r>
      <w:r>
        <w:rPr>
          <w:rFonts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黑体" w:cs="黑体"/>
          <w:sz w:val="32"/>
          <w:szCs w:val="32"/>
        </w:rPr>
        <w:t>络</w:t>
      </w:r>
      <w:r>
        <w:rPr>
          <w:rFonts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黑体" w:cs="黑体"/>
          <w:sz w:val="32"/>
          <w:szCs w:val="32"/>
        </w:rPr>
        <w:t>员：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陈小兵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政府法律事务科科长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成</w:t>
      </w:r>
      <w:r>
        <w:rPr>
          <w:rFonts w:ascii="Times New Roman" w:hAnsi="Times New Roman" w:eastAsia="黑体" w:cs="Times New Roman"/>
          <w:sz w:val="32"/>
          <w:szCs w:val="32"/>
        </w:rPr>
        <w:t xml:space="preserve">      </w:t>
      </w:r>
      <w:r>
        <w:rPr>
          <w:rFonts w:hint="eastAsia" w:ascii="Times New Roman" w:hAnsi="Times New Roman" w:eastAsia="黑体" w:cs="黑体"/>
          <w:sz w:val="32"/>
          <w:szCs w:val="32"/>
        </w:rPr>
        <w:t>员：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各县市区司法局（云龙经开区政法信访局）、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市司法局相关职能科室、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市直各有关单位法规科室，各公证处、律师事务所、法律服务所、司法鉴定所（中心）、株洲市律协秘书处、株洲仲裁委秘书处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C2575"/>
    <w:rsid w:val="402C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name="header"/>
    <w:lsdException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2020-11-27T01:11:00Z</dcterms:created>
  <dc:creator>可苏。</dc:creator>
  <cp:lastModifiedBy>可苏。</cp:lastModifiedBy>
  <dcterms:modified xsi:type="dcterms:W3CDTF">2020-11-27T01:11:28Z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