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97" w:rsidRDefault="00CB0E9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B0E97" w:rsidRDefault="00D449D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道路旅客运输站经营许可</w:t>
      </w:r>
    </w:p>
    <w:p w:rsidR="00CB0E97" w:rsidRDefault="00CB0E97"/>
    <w:p w:rsidR="00CB0E97" w:rsidRDefault="00A427A9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事项名称：</w:t>
      </w:r>
      <w:r w:rsidR="00D449D3">
        <w:rPr>
          <w:rFonts w:ascii="黑体" w:eastAsia="黑体" w:hAnsi="黑体" w:cs="黑体" w:hint="eastAsia"/>
          <w:sz w:val="32"/>
          <w:szCs w:val="32"/>
        </w:rPr>
        <w:t>道路旅客运输站经营许可</w:t>
      </w:r>
    </w:p>
    <w:p w:rsidR="00CB0E97" w:rsidRDefault="00A427A9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改革方式：实行告知承诺</w:t>
      </w:r>
    </w:p>
    <w:p w:rsidR="00D449D3" w:rsidRDefault="00A427A9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受理审批机关：</w:t>
      </w:r>
    </w:p>
    <w:p w:rsidR="00CB0E97" w:rsidRPr="00D449D3" w:rsidRDefault="00350C64" w:rsidP="00D449D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县级以上交通运输主管部门</w:t>
      </w:r>
      <w:r w:rsidR="00D449D3" w:rsidRPr="00D449D3">
        <w:rPr>
          <w:rFonts w:ascii="仿宋_GB2312" w:eastAsia="仿宋_GB2312" w:hAnsi="仿宋_GB2312" w:cs="仿宋_GB2312" w:hint="eastAsia"/>
          <w:sz w:val="32"/>
          <w:szCs w:val="32"/>
        </w:rPr>
        <w:t>受理审批</w:t>
      </w:r>
    </w:p>
    <w:p w:rsidR="00CB0E97" w:rsidRDefault="00A427A9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告知承诺实施办法</w:t>
      </w:r>
    </w:p>
    <w:p w:rsidR="00CB0E97" w:rsidRDefault="00A427A9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（一）审批依据</w:t>
      </w:r>
    </w:p>
    <w:p w:rsidR="00D13FCE" w:rsidRPr="00D13FCE" w:rsidRDefault="00D13FCE" w:rsidP="00D13F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3FCE">
        <w:rPr>
          <w:rFonts w:ascii="仿宋_GB2312" w:eastAsia="仿宋_GB2312" w:hAnsi="仿宋_GB2312" w:cs="仿宋_GB2312" w:hint="eastAsia"/>
          <w:sz w:val="32"/>
          <w:szCs w:val="32"/>
        </w:rPr>
        <w:t>《中华人民共和国道路运输条例》</w:t>
      </w:r>
    </w:p>
    <w:p w:rsidR="00CB0E97" w:rsidRDefault="00A427A9" w:rsidP="00D13F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D13FCE" w:rsidRPr="00D13FCE">
        <w:rPr>
          <w:rFonts w:ascii="仿宋_GB2312" w:eastAsia="仿宋_GB2312" w:hAnsi="仿宋_GB2312" w:cs="仿宋_GB2312"/>
          <w:sz w:val="32"/>
          <w:szCs w:val="32"/>
        </w:rPr>
        <w:t>道路旅客运输及客运站管理规定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</w:p>
    <w:p w:rsidR="00CB0E97" w:rsidRDefault="00A427A9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（二）法定条件</w:t>
      </w:r>
    </w:p>
    <w:p w:rsidR="00CB0E97" w:rsidRDefault="00A427A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</w:t>
      </w:r>
      <w:r w:rsidR="00D13FCE" w:rsidRPr="00D13FCE">
        <w:rPr>
          <w:rFonts w:ascii="仿宋_GB2312" w:eastAsia="仿宋_GB2312" w:hAnsi="仿宋_GB2312" w:cs="仿宋_GB2312"/>
          <w:sz w:val="32"/>
          <w:szCs w:val="32"/>
        </w:rPr>
        <w:t>从事客运站经营</w:t>
      </w:r>
      <w:r>
        <w:rPr>
          <w:rFonts w:ascii="仿宋_GB2312" w:eastAsia="仿宋_GB2312" w:hAnsi="仿宋_GB2312" w:cs="仿宋_GB2312" w:hint="eastAsia"/>
          <w:sz w:val="32"/>
          <w:szCs w:val="32"/>
        </w:rPr>
        <w:t>时，应当具备下列条件：</w:t>
      </w:r>
    </w:p>
    <w:p w:rsidR="00D13FCE" w:rsidRPr="00D13FCE" w:rsidRDefault="00CF59AF" w:rsidP="00D13F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D13FCE" w:rsidRPr="00D13FCE">
        <w:rPr>
          <w:rFonts w:ascii="仿宋_GB2312" w:eastAsia="仿宋_GB2312" w:hAnsi="仿宋_GB2312" w:cs="仿宋_GB2312"/>
          <w:sz w:val="32"/>
          <w:szCs w:val="32"/>
        </w:rPr>
        <w:t>客运站经验收合格；</w:t>
      </w:r>
    </w:p>
    <w:p w:rsidR="00D13FCE" w:rsidRPr="00D13FCE" w:rsidRDefault="00CF59AF" w:rsidP="00D13F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D13FCE" w:rsidRPr="00D13FCE">
        <w:rPr>
          <w:rFonts w:ascii="仿宋_GB2312" w:eastAsia="仿宋_GB2312" w:hAnsi="仿宋_GB2312" w:cs="仿宋_GB2312"/>
          <w:sz w:val="32"/>
          <w:szCs w:val="32"/>
        </w:rPr>
        <w:t>有与业务量相适应的专业人员和管理人员；</w:t>
      </w:r>
    </w:p>
    <w:p w:rsidR="00D13FCE" w:rsidRPr="00D13FCE" w:rsidRDefault="00CF59AF" w:rsidP="00D13F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D13FCE" w:rsidRPr="00D13FCE">
        <w:rPr>
          <w:rFonts w:ascii="仿宋_GB2312" w:eastAsia="仿宋_GB2312" w:hAnsi="仿宋_GB2312" w:cs="仿宋_GB2312"/>
          <w:sz w:val="32"/>
          <w:szCs w:val="32"/>
        </w:rPr>
        <w:t>有相应的设备、设施；</w:t>
      </w:r>
    </w:p>
    <w:p w:rsidR="00D13FCE" w:rsidRPr="00D13FCE" w:rsidRDefault="00CF59AF" w:rsidP="00D13F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="00D13FCE" w:rsidRPr="00D13FCE">
        <w:rPr>
          <w:rFonts w:ascii="仿宋_GB2312" w:eastAsia="仿宋_GB2312" w:hAnsi="仿宋_GB2312" w:cs="仿宋_GB2312"/>
          <w:sz w:val="32"/>
          <w:szCs w:val="32"/>
        </w:rPr>
        <w:t>有健全的业务操作规程和安全管理制度，包括服务规范、安全生产操作规程、车辆发车前例检、安全生产责任制，以及国家规定的危险物品及其他禁止携带的物品（以下统称违禁物品）查堵、人员和车辆进出站安全管理等安全生产监督检查的制度。</w:t>
      </w:r>
    </w:p>
    <w:p w:rsidR="00CB0E97" w:rsidRDefault="00A427A9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（三）应当提交的材料</w:t>
      </w:r>
    </w:p>
    <w:p w:rsidR="006C70DD" w:rsidRPr="006C70DD" w:rsidRDefault="006C70DD" w:rsidP="006C70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</w:t>
      </w:r>
      <w:r w:rsidR="00530F8C">
        <w:rPr>
          <w:rFonts w:ascii="仿宋_GB2312" w:eastAsia="仿宋_GB2312" w:hAnsi="仿宋_GB2312" w:cs="仿宋_GB2312"/>
          <w:sz w:val="32"/>
          <w:szCs w:val="32"/>
        </w:rPr>
        <w:t>《道路旅客运输站经营申请表》</w:t>
      </w:r>
      <w:r w:rsidRPr="006C70DD"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6C70DD" w:rsidRPr="006C70DD" w:rsidRDefault="006C70DD" w:rsidP="006C70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Pr="006C70DD">
        <w:rPr>
          <w:rFonts w:ascii="仿宋_GB2312" w:eastAsia="仿宋_GB2312" w:hAnsi="仿宋_GB2312" w:cs="仿宋_GB2312"/>
          <w:sz w:val="32"/>
          <w:szCs w:val="32"/>
        </w:rPr>
        <w:t>企业法定代表人或者个体经营者身份证件，经办人的身份证件和委托书；</w:t>
      </w:r>
    </w:p>
    <w:p w:rsidR="006C70DD" w:rsidRDefault="006C70DD" w:rsidP="006C70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Pr="006C70DD">
        <w:rPr>
          <w:rFonts w:ascii="仿宋_GB2312" w:eastAsia="仿宋_GB2312" w:hAnsi="仿宋_GB2312" w:cs="仿宋_GB2312"/>
          <w:sz w:val="32"/>
          <w:szCs w:val="32"/>
        </w:rPr>
        <w:t>承诺已具备</w:t>
      </w:r>
      <w:r>
        <w:rPr>
          <w:rFonts w:ascii="仿宋_GB2312" w:eastAsia="仿宋_GB2312" w:hAnsi="仿宋_GB2312" w:cs="仿宋_GB2312" w:hint="eastAsia"/>
          <w:sz w:val="32"/>
          <w:szCs w:val="32"/>
        </w:rPr>
        <w:t>前述法定</w:t>
      </w:r>
      <w:r w:rsidRPr="006C70DD">
        <w:rPr>
          <w:rFonts w:ascii="仿宋_GB2312" w:eastAsia="仿宋_GB2312" w:hAnsi="仿宋_GB2312" w:cs="仿宋_GB2312"/>
          <w:sz w:val="32"/>
          <w:szCs w:val="32"/>
        </w:rPr>
        <w:t>的条件。</w:t>
      </w:r>
    </w:p>
    <w:p w:rsidR="00CB0E97" w:rsidRDefault="00A427A9" w:rsidP="006C70DD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五、办理时限</w:t>
      </w:r>
    </w:p>
    <w:p w:rsidR="00487D80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申请人自愿作出承诺的，作出符合上述申请条件的承诺，并提交签章的告知承诺书后，</w:t>
      </w:r>
      <w:r w:rsidR="00487D80">
        <w:rPr>
          <w:rFonts w:ascii="仿宋_GB2312" w:eastAsia="仿宋_GB2312" w:hAnsi="仿宋_GB2312" w:cs="仿宋_GB2312" w:hint="eastAsia"/>
          <w:sz w:val="32"/>
          <w:szCs w:val="32"/>
        </w:rPr>
        <w:t>经形式审查后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行政审批机关将当场作出行政审批决定</w:t>
      </w:r>
      <w:r w:rsidR="00487D8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</w:t>
      </w:r>
      <w:r w:rsidR="00487D80">
        <w:rPr>
          <w:rFonts w:ascii="仿宋_GB2312" w:eastAsia="仿宋_GB2312" w:hAnsi="仿宋_GB2312" w:cs="仿宋_GB2312" w:hint="eastAsia"/>
          <w:sz w:val="32"/>
          <w:szCs w:val="32"/>
        </w:rPr>
        <w:t>履行承诺、达到经营许可条件后，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依法开展经营活动。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六、监督和法律责任</w:t>
      </w:r>
    </w:p>
    <w:p w:rsidR="00CB0E97" w:rsidRDefault="00BE5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管理部门在作出许可决定之日起30个工作日内组织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执法部门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对“告知承诺制”的管理对象实施监督检查，重点检查经营者实际情况与承诺内容是否相符，经营条件是否符合法律法规规定的要求等情况。对检查发现经营条件与承诺内容不符的，情节轻微的，责令其限期整改；拒不整改或整改后仍不符合条件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管理部门应当依法撤销其行政许可。情节严重的，依法撤销或吊销其许可。存在违法行为的，依法查处。</w:t>
      </w:r>
    </w:p>
    <w:p w:rsidR="00CB0E97" w:rsidRDefault="00CB0E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="00BE5C5D" w:rsidRPr="00BE5C5D">
        <w:rPr>
          <w:rFonts w:ascii="仿宋_GB2312" w:eastAsia="仿宋_GB2312" w:hAnsi="仿宋_GB2312" w:cs="仿宋_GB2312" w:hint="eastAsia"/>
          <w:sz w:val="32"/>
          <w:szCs w:val="32"/>
        </w:rPr>
        <w:t>道路旅客运输站</w:t>
      </w:r>
      <w:r>
        <w:rPr>
          <w:rFonts w:ascii="仿宋_GB2312" w:eastAsia="仿宋_GB2312" w:hAnsi="仿宋_GB2312" w:cs="仿宋_GB2312" w:hint="eastAsia"/>
          <w:sz w:val="32"/>
          <w:szCs w:val="32"/>
        </w:rPr>
        <w:t>经营许可告知承诺书</w:t>
      </w:r>
    </w:p>
    <w:p w:rsidR="00CB0E97" w:rsidRDefault="00CB0E97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530F8C" w:rsidRDefault="00530F8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D47B1E" w:rsidRDefault="00D47B1E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CB0E97" w:rsidRDefault="00A427A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530F8C" w:rsidRDefault="00530F8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CB0E97" w:rsidRDefault="00BE5C5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E5C5D">
        <w:rPr>
          <w:rFonts w:ascii="方正小标宋简体" w:eastAsia="方正小标宋简体" w:hAnsi="方正小标宋简体" w:cs="方正小标宋简体" w:hint="eastAsia"/>
          <w:sz w:val="44"/>
          <w:szCs w:val="44"/>
        </w:rPr>
        <w:t>道路旅客运输站</w:t>
      </w:r>
      <w:r w:rsidR="00A427A9">
        <w:rPr>
          <w:rFonts w:ascii="方正小标宋简体" w:eastAsia="方正小标宋简体" w:hAnsi="方正小标宋简体" w:cs="方正小标宋简体" w:hint="eastAsia"/>
          <w:sz w:val="44"/>
          <w:szCs w:val="44"/>
        </w:rPr>
        <w:t>经营许可告知承诺书</w:t>
      </w:r>
    </w:p>
    <w:p w:rsidR="00CB0E97" w:rsidRDefault="00A427A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行政审批机关的告知书</w:t>
      </w:r>
    </w:p>
    <w:p w:rsidR="00CB0E97" w:rsidRDefault="00CB0E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AB24EE">
        <w:rPr>
          <w:rFonts w:ascii="仿宋_GB2312" w:eastAsia="仿宋_GB2312" w:hAnsi="仿宋_GB2312" w:cs="仿宋_GB2312" w:hint="eastAsia"/>
          <w:sz w:val="32"/>
          <w:szCs w:val="32"/>
        </w:rPr>
        <w:t>开展行政许可告知承诺制工作的要求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，现就申请</w:t>
      </w:r>
      <w:r w:rsidR="00AB24EE">
        <w:rPr>
          <w:rFonts w:ascii="仿宋_GB2312" w:eastAsia="仿宋_GB2312" w:hAnsi="仿宋_GB2312" w:cs="仿宋_GB2312" w:hint="eastAsia"/>
          <w:sz w:val="32"/>
          <w:szCs w:val="32"/>
        </w:rPr>
        <w:t>道路旅客运输站经营</w:t>
      </w:r>
      <w:r>
        <w:rPr>
          <w:rFonts w:ascii="仿宋_GB2312" w:eastAsia="仿宋_GB2312" w:hAnsi="仿宋_GB2312" w:cs="仿宋_GB2312" w:hint="eastAsia"/>
          <w:sz w:val="32"/>
          <w:szCs w:val="32"/>
        </w:rPr>
        <w:t>许可告知如下：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一、审批依据</w:t>
      </w:r>
    </w:p>
    <w:p w:rsidR="00AB24EE" w:rsidRDefault="00AB24EE" w:rsidP="00AB24EE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（一）审批依据</w:t>
      </w:r>
    </w:p>
    <w:p w:rsidR="00AB24EE" w:rsidRPr="00D13FCE" w:rsidRDefault="00AB24EE" w:rsidP="00AB24E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3FCE">
        <w:rPr>
          <w:rFonts w:ascii="仿宋_GB2312" w:eastAsia="仿宋_GB2312" w:hAnsi="仿宋_GB2312" w:cs="仿宋_GB2312" w:hint="eastAsia"/>
          <w:sz w:val="32"/>
          <w:szCs w:val="32"/>
        </w:rPr>
        <w:t>《中华人民共和国道路运输条例》</w:t>
      </w:r>
    </w:p>
    <w:p w:rsidR="00AB24EE" w:rsidRDefault="00AB24EE" w:rsidP="00AB24E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Pr="00D13FCE">
        <w:rPr>
          <w:rFonts w:ascii="仿宋_GB2312" w:eastAsia="仿宋_GB2312" w:hAnsi="仿宋_GB2312" w:cs="仿宋_GB2312"/>
          <w:sz w:val="32"/>
          <w:szCs w:val="32"/>
        </w:rPr>
        <w:t>道路旅客运输及客运站管理规定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二、法定条件</w:t>
      </w:r>
    </w:p>
    <w:p w:rsidR="00AB24EE" w:rsidRDefault="00AB24EE" w:rsidP="00AB24E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</w:t>
      </w:r>
      <w:r w:rsidRPr="00D13FCE">
        <w:rPr>
          <w:rFonts w:ascii="仿宋_GB2312" w:eastAsia="仿宋_GB2312" w:hAnsi="仿宋_GB2312" w:cs="仿宋_GB2312"/>
          <w:sz w:val="32"/>
          <w:szCs w:val="32"/>
        </w:rPr>
        <w:t>从事客运站经营</w:t>
      </w:r>
      <w:r>
        <w:rPr>
          <w:rFonts w:ascii="仿宋_GB2312" w:eastAsia="仿宋_GB2312" w:hAnsi="仿宋_GB2312" w:cs="仿宋_GB2312" w:hint="eastAsia"/>
          <w:sz w:val="32"/>
          <w:szCs w:val="32"/>
        </w:rPr>
        <w:t>时，应当具备下列条件：</w:t>
      </w:r>
    </w:p>
    <w:p w:rsidR="00AB24EE" w:rsidRPr="00D13FCE" w:rsidRDefault="00AB24EE" w:rsidP="00AB24E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3FCE">
        <w:rPr>
          <w:rFonts w:ascii="仿宋_GB2312" w:eastAsia="仿宋_GB2312" w:hAnsi="仿宋_GB2312" w:cs="仿宋_GB2312"/>
          <w:sz w:val="32"/>
          <w:szCs w:val="32"/>
        </w:rPr>
        <w:t>（一）客运站经验收合格；</w:t>
      </w:r>
    </w:p>
    <w:p w:rsidR="00AB24EE" w:rsidRPr="00D13FCE" w:rsidRDefault="00AB24EE" w:rsidP="00AB24E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3FCE">
        <w:rPr>
          <w:rFonts w:ascii="仿宋_GB2312" w:eastAsia="仿宋_GB2312" w:hAnsi="仿宋_GB2312" w:cs="仿宋_GB2312"/>
          <w:sz w:val="32"/>
          <w:szCs w:val="32"/>
        </w:rPr>
        <w:t>（二）有与业务量相适应的专业人员和管理人员；</w:t>
      </w:r>
    </w:p>
    <w:p w:rsidR="00AB24EE" w:rsidRPr="00D13FCE" w:rsidRDefault="00AB24EE" w:rsidP="00AB24E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3FCE">
        <w:rPr>
          <w:rFonts w:ascii="仿宋_GB2312" w:eastAsia="仿宋_GB2312" w:hAnsi="仿宋_GB2312" w:cs="仿宋_GB2312"/>
          <w:sz w:val="32"/>
          <w:szCs w:val="32"/>
        </w:rPr>
        <w:t>（三）有相应的设备、设施；</w:t>
      </w:r>
    </w:p>
    <w:p w:rsidR="00CB0E97" w:rsidRDefault="00AB24EE" w:rsidP="00AB24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3FCE">
        <w:rPr>
          <w:rFonts w:ascii="仿宋_GB2312" w:eastAsia="仿宋_GB2312" w:hAnsi="仿宋_GB2312" w:cs="仿宋_GB2312"/>
          <w:sz w:val="32"/>
          <w:szCs w:val="32"/>
        </w:rPr>
        <w:t>（四）有健全的业务操作规程和安全管理制度，包括服务规范、安全生产操作规程、车辆发车前例检、安全生产责任制，以及国家规定的危险物品及其他禁止携带的物品（以下统称违禁物品）查堵、人员和车辆进出站安全管理等安全生产监督检查的制度。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三、应当提交的材料</w:t>
      </w:r>
    </w:p>
    <w:p w:rsidR="00530F8C" w:rsidRDefault="00530F8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tbl>
      <w:tblPr>
        <w:tblStyle w:val="a5"/>
        <w:tblW w:w="8130" w:type="dxa"/>
        <w:jc w:val="center"/>
        <w:tblLayout w:type="fixed"/>
        <w:tblLook w:val="04A0"/>
      </w:tblPr>
      <w:tblGrid>
        <w:gridCol w:w="855"/>
        <w:gridCol w:w="4131"/>
        <w:gridCol w:w="3144"/>
      </w:tblGrid>
      <w:tr w:rsidR="00AB24EE" w:rsidTr="00965B16">
        <w:trPr>
          <w:trHeight w:val="474"/>
          <w:tblHeader/>
          <w:jc w:val="center"/>
        </w:trPr>
        <w:tc>
          <w:tcPr>
            <w:tcW w:w="855" w:type="dxa"/>
            <w:vAlign w:val="center"/>
          </w:tcPr>
          <w:p w:rsidR="00AB24EE" w:rsidRDefault="00AB24EE" w:rsidP="00965B16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4131" w:type="dxa"/>
            <w:vAlign w:val="center"/>
          </w:tcPr>
          <w:p w:rsidR="00AB24EE" w:rsidRDefault="00AB24EE" w:rsidP="00965B16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  <w:t>申请材料</w:t>
            </w:r>
          </w:p>
        </w:tc>
        <w:tc>
          <w:tcPr>
            <w:tcW w:w="3144" w:type="dxa"/>
            <w:vAlign w:val="center"/>
          </w:tcPr>
          <w:p w:rsidR="00AB24EE" w:rsidRDefault="00AB24EE" w:rsidP="00965B16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AB24EE" w:rsidTr="00965B16">
        <w:trPr>
          <w:trHeight w:val="510"/>
          <w:jc w:val="center"/>
        </w:trPr>
        <w:tc>
          <w:tcPr>
            <w:tcW w:w="855" w:type="dxa"/>
            <w:vAlign w:val="center"/>
          </w:tcPr>
          <w:p w:rsidR="00AB24EE" w:rsidRPr="009C3E82" w:rsidRDefault="00AB24EE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C3E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131" w:type="dxa"/>
            <w:vAlign w:val="center"/>
          </w:tcPr>
          <w:p w:rsidR="00AB24EE" w:rsidRPr="009C3E82" w:rsidRDefault="00AB24EE" w:rsidP="00965B16">
            <w:pPr>
              <w:spacing w:line="26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 w:rsidRPr="009C3E82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《道路旅客运输站经营申请表》，包括法定代表人</w:t>
            </w:r>
            <w:r w:rsidRPr="00AB24EE"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  <w:t>或者个体经营者身份证件，</w:t>
            </w:r>
            <w:r w:rsidRPr="009C3E82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身份证明及其复印件，授权委托书及经办人的身份证明及其复印件</w:t>
            </w:r>
          </w:p>
        </w:tc>
        <w:tc>
          <w:tcPr>
            <w:tcW w:w="3144" w:type="dxa"/>
            <w:vAlign w:val="center"/>
          </w:tcPr>
          <w:p w:rsidR="00AB24EE" w:rsidRPr="009C3E82" w:rsidRDefault="00AB24EE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法定代表人、经办人身份证明可在线核验的，不再要求提交</w:t>
            </w:r>
          </w:p>
        </w:tc>
      </w:tr>
      <w:tr w:rsidR="00AB24EE" w:rsidTr="00965B16">
        <w:trPr>
          <w:trHeight w:val="510"/>
          <w:jc w:val="center"/>
        </w:trPr>
        <w:tc>
          <w:tcPr>
            <w:tcW w:w="855" w:type="dxa"/>
            <w:vAlign w:val="center"/>
          </w:tcPr>
          <w:p w:rsidR="00AB24EE" w:rsidRPr="009C3E82" w:rsidRDefault="00AB24EE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C3E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131" w:type="dxa"/>
            <w:vAlign w:val="center"/>
          </w:tcPr>
          <w:p w:rsidR="00AB24EE" w:rsidRPr="009C3E82" w:rsidRDefault="00AB24EE" w:rsidP="00965B16">
            <w:pPr>
              <w:spacing w:line="26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 w:rsidRPr="009C3E82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企业营业执照</w:t>
            </w:r>
          </w:p>
        </w:tc>
        <w:tc>
          <w:tcPr>
            <w:tcW w:w="3144" w:type="dxa"/>
            <w:vAlign w:val="center"/>
          </w:tcPr>
          <w:p w:rsidR="00AB24EE" w:rsidRPr="009C3E82" w:rsidRDefault="00AB24EE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营业执照可在线核验的，不再要求提交</w:t>
            </w:r>
          </w:p>
        </w:tc>
      </w:tr>
      <w:tr w:rsidR="00AB24EE" w:rsidTr="00965B16">
        <w:trPr>
          <w:trHeight w:val="440"/>
          <w:jc w:val="center"/>
        </w:trPr>
        <w:tc>
          <w:tcPr>
            <w:tcW w:w="855" w:type="dxa"/>
            <w:vAlign w:val="center"/>
          </w:tcPr>
          <w:p w:rsidR="00AB24EE" w:rsidRPr="009C3E82" w:rsidRDefault="00E40C37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131" w:type="dxa"/>
            <w:vAlign w:val="center"/>
          </w:tcPr>
          <w:p w:rsidR="00AB24EE" w:rsidRPr="009C3E82" w:rsidRDefault="00AB24EE" w:rsidP="00965B16">
            <w:pPr>
              <w:spacing w:line="30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 w:rsidRPr="009C3E82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竣工验收证明、客运站站级验收证明</w:t>
            </w:r>
          </w:p>
        </w:tc>
        <w:tc>
          <w:tcPr>
            <w:tcW w:w="3144" w:type="dxa"/>
            <w:vAlign w:val="center"/>
          </w:tcPr>
          <w:p w:rsidR="00AB24EE" w:rsidRPr="009C3E82" w:rsidRDefault="00AB24EE" w:rsidP="00965B16">
            <w:pPr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适用告知承</w:t>
            </w:r>
            <w:r w:rsidRPr="009C3E82"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诺制的</w:t>
            </w:r>
          </w:p>
        </w:tc>
      </w:tr>
      <w:tr w:rsidR="00AB24EE" w:rsidTr="00965B16">
        <w:trPr>
          <w:trHeight w:val="662"/>
          <w:jc w:val="center"/>
        </w:trPr>
        <w:tc>
          <w:tcPr>
            <w:tcW w:w="855" w:type="dxa"/>
            <w:vAlign w:val="center"/>
          </w:tcPr>
          <w:p w:rsidR="00AB24EE" w:rsidRPr="009C3E82" w:rsidRDefault="00E40C37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131" w:type="dxa"/>
            <w:vAlign w:val="center"/>
          </w:tcPr>
          <w:p w:rsidR="00AB24EE" w:rsidRPr="009C3E82" w:rsidRDefault="00212506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C3E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设备、设施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证明材料</w:t>
            </w:r>
          </w:p>
        </w:tc>
        <w:tc>
          <w:tcPr>
            <w:tcW w:w="3144" w:type="dxa"/>
            <w:vAlign w:val="center"/>
          </w:tcPr>
          <w:p w:rsidR="00AB24EE" w:rsidRDefault="00AB24EE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C3E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有相应的设备、设施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  <w:r w:rsidRPr="009C3E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具体要求按照行业标准《汽车客运站级别划分及建设要求》（JT/T200）的规定执行</w:t>
            </w:r>
          </w:p>
        </w:tc>
      </w:tr>
      <w:tr w:rsidR="00AB24EE" w:rsidTr="00965B16">
        <w:trPr>
          <w:trHeight w:val="505"/>
          <w:jc w:val="center"/>
        </w:trPr>
        <w:tc>
          <w:tcPr>
            <w:tcW w:w="855" w:type="dxa"/>
            <w:vAlign w:val="center"/>
          </w:tcPr>
          <w:p w:rsidR="00AB24EE" w:rsidRPr="009C3E82" w:rsidRDefault="00E40C37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131" w:type="dxa"/>
            <w:vAlign w:val="center"/>
          </w:tcPr>
          <w:p w:rsidR="00AB24EE" w:rsidRPr="009C3E82" w:rsidRDefault="00AB24EE" w:rsidP="00965B16">
            <w:pPr>
              <w:spacing w:line="28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 w:rsidRPr="009C3E82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拟（已）聘用专业人员、管理人员的专业证书、身份证明及其复印件</w:t>
            </w:r>
          </w:p>
        </w:tc>
        <w:tc>
          <w:tcPr>
            <w:tcW w:w="3144" w:type="dxa"/>
            <w:vAlign w:val="center"/>
          </w:tcPr>
          <w:p w:rsidR="00AB24EE" w:rsidRPr="009C3E82" w:rsidRDefault="00AB24EE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适用告知承</w:t>
            </w:r>
            <w:r w:rsidRPr="009C3E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诺制的</w:t>
            </w:r>
          </w:p>
        </w:tc>
      </w:tr>
      <w:tr w:rsidR="00AB24EE" w:rsidTr="00965B16">
        <w:trPr>
          <w:trHeight w:val="662"/>
          <w:jc w:val="center"/>
        </w:trPr>
        <w:tc>
          <w:tcPr>
            <w:tcW w:w="855" w:type="dxa"/>
            <w:vAlign w:val="center"/>
          </w:tcPr>
          <w:p w:rsidR="00AB24EE" w:rsidRPr="009C3E82" w:rsidRDefault="00E40C37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4131" w:type="dxa"/>
            <w:vAlign w:val="center"/>
          </w:tcPr>
          <w:p w:rsidR="00AB24EE" w:rsidRPr="009C3E82" w:rsidRDefault="00AB24EE" w:rsidP="00965B16">
            <w:pPr>
              <w:spacing w:line="28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 w:rsidRPr="009C3E82"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  <w:t>健全的业务操作规程</w:t>
            </w:r>
            <w:r w:rsidR="00212506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和</w:t>
            </w:r>
            <w:r w:rsidR="00212506" w:rsidRPr="009C3E82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安全生产管理制度文本</w:t>
            </w:r>
          </w:p>
        </w:tc>
        <w:tc>
          <w:tcPr>
            <w:tcW w:w="3144" w:type="dxa"/>
            <w:vAlign w:val="center"/>
          </w:tcPr>
          <w:p w:rsidR="00AB24EE" w:rsidRPr="009C3E82" w:rsidRDefault="00AB24EE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适用告知承</w:t>
            </w:r>
            <w:r w:rsidRPr="009C3E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诺制的</w:t>
            </w:r>
          </w:p>
        </w:tc>
      </w:tr>
    </w:tbl>
    <w:p w:rsidR="00CB0E97" w:rsidRDefault="00A427A9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四、承诺的效力</w:t>
      </w:r>
    </w:p>
    <w:p w:rsidR="00AB24EE" w:rsidRDefault="00A427A9" w:rsidP="00AB24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申请人自愿作出承诺的，作出符合上述申请条件的承诺，并提交签章的告知承诺书后，</w:t>
      </w:r>
      <w:r w:rsidR="00AB24EE">
        <w:rPr>
          <w:rFonts w:ascii="仿宋_GB2312" w:eastAsia="仿宋_GB2312" w:hAnsi="仿宋_GB2312" w:cs="仿宋_GB2312" w:hint="eastAsia"/>
          <w:sz w:val="32"/>
          <w:szCs w:val="32"/>
        </w:rPr>
        <w:t>行政审批机关经形式审查将当场作出行政审批决定。</w:t>
      </w:r>
    </w:p>
    <w:p w:rsidR="00AB24EE" w:rsidRDefault="00AB24EE" w:rsidP="00AB24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申请人履行承诺、达到经营许可条件后，依法开展经营活动。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五、监督和法律责任</w:t>
      </w:r>
    </w:p>
    <w:p w:rsidR="00AB24EE" w:rsidRDefault="00AB24EE" w:rsidP="00AB24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通运输管理部门在作出许可决定之日起30个工作日内组织执法部门对“告知承诺制”的管理对象实施监督检查，重点检查经营者实际情况与承诺内容是否相符，经营条件是否符合法律法规规定的要求等情况。对检查发现经营条件与承诺内容不符的，情节轻微的，责令其限期整改；拒不整改或整改后仍不符合条件的，交通运输管理部门应当依法撤销其行政许可。情节严重的，依法撤销或吊销其许可。存在违法行为的，依法查处。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六、诚信管理</w:t>
      </w:r>
    </w:p>
    <w:p w:rsidR="00E40C37" w:rsidRDefault="00A427A9" w:rsidP="00E40C37">
      <w:pPr>
        <w:spacing w:line="560" w:lineRule="exact"/>
        <w:ind w:firstLineChars="200" w:firstLine="640"/>
        <w:rPr>
          <w:rFonts w:eastAsia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申请人以告知承诺制方式取得行政许可后，因违反承诺内容被撤销或吊销许可的，应当纳入信用记录。该经营者（含法定代表人、直接负责的主管人员和其他直接责任人员、个体工商户本人）再次申请</w:t>
      </w:r>
      <w:r w:rsidR="00AB24EE"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领域行政许可时，不</w:t>
      </w:r>
      <w:r w:rsidR="00E40C37">
        <w:rPr>
          <w:rFonts w:ascii="仿宋_GB2312" w:eastAsia="仿宋_GB2312" w:hAnsi="仿宋_GB2312" w:cs="仿宋_GB2312" w:hint="eastAsia"/>
          <w:sz w:val="32"/>
          <w:szCs w:val="32"/>
        </w:rPr>
        <w:t>再适用</w:t>
      </w:r>
      <w:r>
        <w:rPr>
          <w:rFonts w:ascii="仿宋_GB2312" w:eastAsia="仿宋_GB2312" w:hAnsi="仿宋_GB2312" w:cs="仿宋_GB2312" w:hint="eastAsia"/>
          <w:sz w:val="32"/>
          <w:szCs w:val="32"/>
        </w:rPr>
        <w:t>告知承诺制。</w:t>
      </w:r>
    </w:p>
    <w:p w:rsidR="00CB0E97" w:rsidRDefault="00E40C3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color w:val="000000"/>
          <w:sz w:val="30"/>
          <w:szCs w:val="30"/>
        </w:rPr>
        <w:t>。</w:t>
      </w:r>
    </w:p>
    <w:p w:rsidR="00CB0E97" w:rsidRDefault="00CB0E9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B0E97" w:rsidRDefault="00A427A9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申请人（委托代理人）：         行政审批机关：</w:t>
      </w:r>
    </w:p>
    <w:p w:rsidR="00CB0E97" w:rsidRDefault="00A427A9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（盖章签字）                  （盖章签字）</w:t>
      </w:r>
    </w:p>
    <w:p w:rsidR="00CB0E97" w:rsidRDefault="00A427A9">
      <w:pPr>
        <w:spacing w:line="52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                     年  月  日</w:t>
      </w:r>
    </w:p>
    <w:p w:rsidR="00AB24EE" w:rsidRDefault="00AB24E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bookmark57"/>
      <w:bookmarkStart w:id="1" w:name="bookmark59"/>
      <w:bookmarkStart w:id="2" w:name="bookmark58"/>
    </w:p>
    <w:p w:rsidR="00AB24EE" w:rsidRDefault="00AB24E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AB24EE" w:rsidRDefault="00AB24E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AB24EE" w:rsidRDefault="00AB24E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AB24EE" w:rsidRDefault="00AB24E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AB24EE" w:rsidRDefault="00AB24E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AB24EE" w:rsidRDefault="00AB24E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E40C37" w:rsidRDefault="00E40C37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5D1CCC" w:rsidRDefault="005D1CCC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8A3B65" w:rsidRDefault="008A3B65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5D1CCC" w:rsidRDefault="005D1CCC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A2680" w:rsidRDefault="00CA2680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B0E97" w:rsidRDefault="00A427A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申请人承诺书</w:t>
      </w:r>
      <w:bookmarkEnd w:id="0"/>
      <w:bookmarkEnd w:id="1"/>
      <w:bookmarkEnd w:id="2"/>
    </w:p>
    <w:p w:rsidR="00CB0E97" w:rsidRDefault="00A427A9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bookmarkStart w:id="3" w:name="bookmark61"/>
      <w:bookmarkStart w:id="4" w:name="bookmark60"/>
      <w:bookmarkStart w:id="5" w:name="bookmark62"/>
      <w:r>
        <w:rPr>
          <w:rFonts w:ascii="楷体_GB2312" w:eastAsia="楷体_GB2312" w:hAnsi="楷体_GB2312" w:cs="楷体_GB2312" w:hint="eastAsia"/>
          <w:sz w:val="32"/>
          <w:szCs w:val="32"/>
        </w:rPr>
        <w:t>（适用“实行告知承诺”</w:t>
      </w:r>
      <w:r w:rsidR="00B90D34" w:rsidRPr="00B90D34">
        <w:rPr>
          <w:rFonts w:ascii="楷体_GB2312" w:eastAsia="楷体_GB2312" w:hAnsi="楷体_GB2312" w:cs="楷体_GB2312" w:hint="eastAsia"/>
          <w:sz w:val="32"/>
          <w:szCs w:val="32"/>
        </w:rPr>
        <w:t>道路旅客运输站经营许可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bookmarkEnd w:id="3"/>
      <w:bookmarkEnd w:id="4"/>
      <w:bookmarkEnd w:id="5"/>
    </w:p>
    <w:p w:rsidR="00CB0E97" w:rsidRDefault="00CB0E97">
      <w:pPr>
        <w:spacing w:line="5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CB0E97" w:rsidRDefault="00A427A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（许可机关名称）：  </w:t>
      </w:r>
    </w:p>
    <w:p w:rsidR="00CB0E97" w:rsidRDefault="00A427A9">
      <w:pPr>
        <w:spacing w:line="560" w:lineRule="exact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（经营者名称）自愿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通过告知承诺制申请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行政许可，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郑重承诺：</w:t>
      </w: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6" w:name="bookmark64"/>
      <w:bookmarkStart w:id="7" w:name="bookmark63"/>
      <w:bookmarkEnd w:id="6"/>
      <w:bookmarkEnd w:id="7"/>
      <w:r>
        <w:rPr>
          <w:rFonts w:ascii="仿宋_GB2312" w:eastAsia="仿宋_GB2312" w:hAnsi="仿宋_GB2312" w:cs="仿宋_GB2312" w:hint="eastAsia"/>
          <w:sz w:val="32"/>
          <w:szCs w:val="32"/>
        </w:rPr>
        <w:t>1.本单位</w:t>
      </w:r>
      <w:r w:rsidR="00E40C37">
        <w:rPr>
          <w:rFonts w:ascii="仿宋_GB2312" w:eastAsia="仿宋_GB2312" w:hAnsi="仿宋_GB2312" w:cs="仿宋_GB2312" w:hint="eastAsia"/>
          <w:sz w:val="32"/>
          <w:szCs w:val="32"/>
        </w:rPr>
        <w:t>（人）</w:t>
      </w:r>
      <w:r>
        <w:rPr>
          <w:rFonts w:ascii="仿宋_GB2312" w:eastAsia="仿宋_GB2312" w:hAnsi="仿宋_GB2312" w:cs="仿宋_GB2312" w:hint="eastAsia"/>
          <w:sz w:val="32"/>
          <w:szCs w:val="32"/>
        </w:rPr>
        <w:t>已了解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相关法律法规规章和规范性文件有关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>道路旅客运输站经营许可</w:t>
      </w:r>
      <w:r>
        <w:rPr>
          <w:rFonts w:ascii="仿宋_GB2312" w:eastAsia="仿宋_GB2312" w:hAnsi="仿宋_GB2312" w:cs="仿宋_GB2312" w:hint="eastAsia"/>
          <w:sz w:val="32"/>
          <w:szCs w:val="32"/>
        </w:rPr>
        <w:t>事项的要求，并根据《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 xml:space="preserve">道路旅客运输站经营许可 </w:t>
      </w:r>
      <w:r>
        <w:rPr>
          <w:rFonts w:ascii="仿宋_GB2312" w:eastAsia="仿宋_GB2312" w:hAnsi="仿宋_GB2312" w:cs="仿宋_GB2312" w:hint="eastAsia"/>
          <w:sz w:val="32"/>
          <w:szCs w:val="32"/>
        </w:rPr>
        <w:t>“实行告知承诺"自查表》进行自我评估，</w:t>
      </w:r>
      <w:r w:rsidR="00E40C37" w:rsidRPr="00E40C37">
        <w:rPr>
          <w:rFonts w:ascii="仿宋_GB2312" w:eastAsia="仿宋_GB2312" w:hAnsi="仿宋_GB2312" w:cs="仿宋_GB2312"/>
          <w:sz w:val="32"/>
          <w:szCs w:val="32"/>
        </w:rPr>
        <w:t>承诺在规定期限内达到告知的许可条件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40C37" w:rsidRDefault="00E40C37" w:rsidP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8" w:name="bookmark65"/>
      <w:bookmarkEnd w:id="8"/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Pr="00E40C37">
        <w:rPr>
          <w:rFonts w:ascii="仿宋_GB2312" w:eastAsia="仿宋_GB2312" w:hAnsi="仿宋_GB2312" w:cs="仿宋_GB2312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完全</w:t>
      </w:r>
      <w:r w:rsidRPr="00E40C37">
        <w:rPr>
          <w:rFonts w:ascii="仿宋_GB2312" w:eastAsia="仿宋_GB2312" w:hAnsi="仿宋_GB2312" w:cs="仿宋_GB2312"/>
          <w:sz w:val="32"/>
          <w:szCs w:val="32"/>
        </w:rPr>
        <w:t>未达到告知的许可条件前，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不从事道路旅客运输站经营活动。</w:t>
      </w:r>
    </w:p>
    <w:p w:rsidR="00CB0E9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9" w:name="bookmark66"/>
      <w:bookmarkStart w:id="10" w:name="bookmark67"/>
      <w:bookmarkEnd w:id="9"/>
      <w:bookmarkEnd w:id="10"/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.已经知晓违反承诺的法律责任：</w:t>
      </w: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部门在作出许可决定之日起30个工作日内组织对“实行告知承诺”的管理对象实施监督检查，重点检查经营者实际情况与承诺内容是否相符，经营条件是否符合法律法规规定的要求等情况。对检查发现经营条件与承诺内容不符的，情节轻微的，责令其限期整改；拒不整改或整改后仍不符合条件的，市场监督管理部门应当依法撤销其行政许可。情节严重的，依法撤销或吊销其许可。存在违法行为的，依法查处。</w:t>
      </w:r>
    </w:p>
    <w:p w:rsidR="00CB0E97" w:rsidRPr="00B90D34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（2）申请人（含企业及其法定代表人、直接负责的主管人员和其他直接责任人员、个体工商户本人）通过告知承诺制取得的《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>道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路旅客运输站经营许可</w:t>
      </w:r>
      <w:r>
        <w:rPr>
          <w:rFonts w:ascii="仿宋_GB2312" w:eastAsia="仿宋_GB2312" w:hAnsi="仿宋_GB2312" w:cs="仿宋_GB2312" w:hint="eastAsia"/>
          <w:sz w:val="32"/>
          <w:szCs w:val="32"/>
        </w:rPr>
        <w:t>》被撤销或吊销后，将纳入信用记录。再次申请市场监管领域行政许可时，</w:t>
      </w:r>
      <w:r w:rsidR="00E40C37">
        <w:rPr>
          <w:rFonts w:ascii="仿宋_GB2312" w:eastAsia="仿宋_GB2312" w:hAnsi="仿宋_GB2312" w:cs="仿宋_GB2312" w:hint="eastAsia"/>
          <w:sz w:val="32"/>
          <w:szCs w:val="32"/>
        </w:rPr>
        <w:t>不再适用</w:t>
      </w:r>
      <w:r>
        <w:rPr>
          <w:rFonts w:ascii="仿宋_GB2312" w:eastAsia="仿宋_GB2312" w:hAnsi="仿宋_GB2312" w:cs="仿宋_GB2312" w:hint="eastAsia"/>
          <w:sz w:val="32"/>
          <w:szCs w:val="32"/>
        </w:rPr>
        <w:t>告知承诺制。</w:t>
      </w:r>
    </w:p>
    <w:p w:rsidR="00E40C37" w:rsidRDefault="00E40C37" w:rsidP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1" w:name="bookmark68"/>
      <w:bookmarkEnd w:id="11"/>
      <w:r>
        <w:rPr>
          <w:rFonts w:ascii="仿宋_GB2312" w:eastAsia="仿宋_GB2312" w:hAnsi="仿宋_GB2312" w:cs="仿宋_GB2312" w:hint="eastAsia"/>
          <w:sz w:val="32"/>
          <w:szCs w:val="32"/>
        </w:rPr>
        <w:t>4.本单位（人）所填写的基本信息真实、准确，所提供的申请材料和影像内容均真实、合法、有效。</w:t>
      </w:r>
    </w:p>
    <w:p w:rsidR="00CB0E9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所作承诺是本单位</w:t>
      </w:r>
      <w:r w:rsidR="00CB3D76">
        <w:rPr>
          <w:rFonts w:ascii="仿宋_GB2312" w:eastAsia="仿宋_GB2312" w:hAnsi="仿宋_GB2312" w:cs="仿宋_GB2312" w:hint="eastAsia"/>
          <w:sz w:val="32"/>
          <w:szCs w:val="32"/>
        </w:rPr>
        <w:t>（人）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真实意思的表示。</w:t>
      </w:r>
    </w:p>
    <w:p w:rsidR="00E40C3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40C3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40C3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签字（盖章）：</w:t>
      </w:r>
    </w:p>
    <w:p w:rsidR="00CB0E97" w:rsidRDefault="00CB0E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B0E97" w:rsidRDefault="00A427A9">
      <w:pPr>
        <w:spacing w:line="56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 日</w:t>
      </w:r>
    </w:p>
    <w:p w:rsidR="00CB0E97" w:rsidRDefault="00CB0E97">
      <w:pPr>
        <w:spacing w:line="32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</w:p>
    <w:p w:rsidR="00E40C37" w:rsidRDefault="00E40C37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E40C37" w:rsidRDefault="00E40C37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E40C37" w:rsidRDefault="00E40C37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</w:rPr>
        <w:sectPr w:rsidR="00E40C37">
          <w:footerReference w:type="default" r:id="rId9"/>
          <w:pgSz w:w="11906" w:h="16838"/>
          <w:pgMar w:top="2098" w:right="1474" w:bottom="1984" w:left="1304" w:header="851" w:footer="992" w:gutter="0"/>
          <w:pgNumType w:fmt="numberInDash" w:start="3"/>
          <w:cols w:space="0"/>
          <w:docGrid w:type="lines" w:linePitch="317"/>
        </w:sectPr>
      </w:pPr>
    </w:p>
    <w:p w:rsidR="005D1CCC" w:rsidRDefault="005D1CCC" w:rsidP="005D1CCC">
      <w:pPr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B0E97" w:rsidRDefault="00350C64" w:rsidP="005D1CCC">
      <w:pPr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  <w:r w:rsidRPr="00350C64">
        <w:rPr>
          <w:rFonts w:ascii="方正小标宋_GBK" w:eastAsia="方正小标宋_GBK" w:hAnsi="方正小标宋_GBK" w:cs="方正小标宋_GBK" w:hint="eastAsia"/>
          <w:sz w:val="44"/>
          <w:szCs w:val="44"/>
        </w:rPr>
        <w:t>道路旅客运输站经营许可</w:t>
      </w:r>
      <w:r w:rsidR="00A427A9">
        <w:rPr>
          <w:rFonts w:ascii="方正小标宋_GBK" w:eastAsia="方正小标宋_GBK" w:hAnsi="方正小标宋_GBK" w:cs="方正小标宋_GBK" w:hint="eastAsia"/>
          <w:sz w:val="44"/>
          <w:szCs w:val="44"/>
        </w:rPr>
        <w:t>“告知承诺制”自查表</w:t>
      </w:r>
    </w:p>
    <w:p w:rsidR="00CB0E97" w:rsidRDefault="00A427A9">
      <w:pPr>
        <w:spacing w:line="560" w:lineRule="exact"/>
        <w:ind w:firstLineChars="200" w:firstLine="640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适用于</w:t>
      </w:r>
      <w:r w:rsidR="00350C64" w:rsidRPr="00350C64">
        <w:rPr>
          <w:rFonts w:ascii="楷体_GB2312" w:eastAsia="楷体_GB2312" w:hAnsi="楷体_GB2312" w:cs="楷体_GB2312" w:hint="eastAsia"/>
          <w:sz w:val="32"/>
          <w:szCs w:val="32"/>
        </w:rPr>
        <w:t>道路旅客运输站经营</w:t>
      </w:r>
      <w:r>
        <w:rPr>
          <w:rFonts w:ascii="楷体_GB2312" w:eastAsia="楷体_GB2312" w:hAnsi="楷体_GB2312" w:cs="楷体_GB2312" w:hint="eastAsia"/>
          <w:sz w:val="32"/>
          <w:szCs w:val="32"/>
        </w:rPr>
        <w:t>者</w:t>
      </w:r>
    </w:p>
    <w:p w:rsidR="00CB0E97" w:rsidRDefault="00CB0E97">
      <w:pPr>
        <w:spacing w:line="5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CB0E97" w:rsidRDefault="00DB66FF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站场</w:t>
      </w:r>
      <w:r w:rsidR="00A427A9">
        <w:rPr>
          <w:rFonts w:ascii="仿宋_GB2312" w:eastAsia="仿宋_GB2312" w:hAnsi="仿宋_GB2312" w:cs="仿宋_GB2312" w:hint="eastAsia"/>
          <w:sz w:val="28"/>
          <w:szCs w:val="28"/>
        </w:rPr>
        <w:t>名称：</w:t>
      </w:r>
    </w:p>
    <w:p w:rsidR="00CB0E97" w:rsidRDefault="00A427A9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经营</w:t>
      </w:r>
      <w:r w:rsidR="00DB66FF">
        <w:rPr>
          <w:rFonts w:ascii="仿宋_GB2312" w:eastAsia="仿宋_GB2312" w:hAnsi="仿宋_GB2312" w:cs="仿宋_GB2312" w:hint="eastAsia"/>
          <w:sz w:val="28"/>
          <w:szCs w:val="28"/>
        </w:rPr>
        <w:t>地址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5D1CCC" w:rsidRDefault="007C4100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经营主体：                                            </w:t>
      </w:r>
    </w:p>
    <w:p w:rsidR="00CB0E97" w:rsidRDefault="00A427A9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法定代表人（负责人）：</w:t>
      </w:r>
    </w:p>
    <w:p w:rsidR="005D1CCC" w:rsidRDefault="00A427A9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经营</w:t>
      </w:r>
      <w:r w:rsidR="007C4100">
        <w:rPr>
          <w:rFonts w:ascii="仿宋_GB2312" w:eastAsia="仿宋_GB2312" w:hAnsi="仿宋_GB2312" w:cs="仿宋_GB2312" w:hint="eastAsia"/>
          <w:sz w:val="28"/>
          <w:szCs w:val="28"/>
        </w:rPr>
        <w:t>范围</w:t>
      </w:r>
      <w:r>
        <w:rPr>
          <w:rFonts w:ascii="仿宋_GB2312" w:eastAsia="仿宋_GB2312" w:hAnsi="仿宋_GB2312" w:cs="仿宋_GB2312" w:hint="eastAsia"/>
          <w:sz w:val="28"/>
          <w:szCs w:val="28"/>
        </w:rPr>
        <w:t>：□</w:t>
      </w:r>
      <w:r w:rsidR="00350C64" w:rsidRPr="00350C64">
        <w:rPr>
          <w:rFonts w:ascii="仿宋_GB2312" w:eastAsia="仿宋_GB2312" w:hAnsi="仿宋_GB2312" w:cs="仿宋_GB2312" w:hint="eastAsia"/>
          <w:sz w:val="28"/>
          <w:szCs w:val="28"/>
        </w:rPr>
        <w:t>道路旅客运输站</w:t>
      </w:r>
      <w:r w:rsidR="007C4100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</w:t>
      </w:r>
    </w:p>
    <w:p w:rsidR="00CB0E97" w:rsidRDefault="00350C64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站场等级</w:t>
      </w:r>
      <w:r w:rsidR="007C4100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A427A9">
        <w:rPr>
          <w:rFonts w:ascii="仿宋_GB2312" w:eastAsia="仿宋_GB2312" w:hAnsi="仿宋_GB2312" w:cs="仿宋_GB2312" w:hint="eastAsia"/>
          <w:sz w:val="28"/>
          <w:szCs w:val="28"/>
        </w:rPr>
        <w:t>○</w:t>
      </w:r>
      <w:r>
        <w:rPr>
          <w:rFonts w:ascii="仿宋_GB2312" w:eastAsia="仿宋_GB2312" w:hAnsi="仿宋_GB2312" w:cs="仿宋_GB2312" w:hint="eastAsia"/>
          <w:sz w:val="28"/>
          <w:szCs w:val="28"/>
        </w:rPr>
        <w:t>一级</w:t>
      </w:r>
      <w:r w:rsidR="00A427A9">
        <w:rPr>
          <w:rFonts w:ascii="仿宋_GB2312" w:eastAsia="仿宋_GB2312" w:hAnsi="仿宋_GB2312" w:cs="仿宋_GB2312" w:hint="eastAsia"/>
          <w:sz w:val="28"/>
          <w:szCs w:val="28"/>
        </w:rPr>
        <w:t>○</w:t>
      </w:r>
      <w:r>
        <w:rPr>
          <w:rFonts w:ascii="仿宋_GB2312" w:eastAsia="仿宋_GB2312" w:hAnsi="仿宋_GB2312" w:cs="仿宋_GB2312" w:hint="eastAsia"/>
          <w:sz w:val="28"/>
          <w:szCs w:val="28"/>
        </w:rPr>
        <w:t>二级○三级○四级</w:t>
      </w:r>
    </w:p>
    <w:tbl>
      <w:tblPr>
        <w:tblpPr w:leftFromText="180" w:rightFromText="180" w:vertAnchor="text" w:horzAnchor="margin" w:tblpY="614"/>
        <w:tblW w:w="9485" w:type="dxa"/>
        <w:tblLook w:val="0000"/>
      </w:tblPr>
      <w:tblGrid>
        <w:gridCol w:w="1063"/>
        <w:gridCol w:w="4722"/>
        <w:gridCol w:w="656"/>
        <w:gridCol w:w="788"/>
        <w:gridCol w:w="959"/>
        <w:gridCol w:w="1297"/>
      </w:tblGrid>
      <w:tr w:rsidR="00E40C37" w:rsidTr="00E40C37">
        <w:trPr>
          <w:trHeight w:val="20"/>
          <w:tblHeader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自查项</w:t>
            </w:r>
          </w:p>
        </w:tc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自查内容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自查结果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E40C37" w:rsidTr="00E40C37">
        <w:trPr>
          <w:trHeight w:val="20"/>
          <w:tblHeader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符合要求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不符合要求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实行承诺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357F79">
        <w:trPr>
          <w:trHeight w:val="340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357F7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人员管理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Pr="00D744C8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44C8">
              <w:rPr>
                <w:rFonts w:ascii="宋体" w:hAnsi="宋体" w:cs="宋体"/>
                <w:kern w:val="0"/>
                <w:szCs w:val="21"/>
              </w:rPr>
              <w:t>有与业务量相适应的专业人员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357F79">
        <w:trPr>
          <w:trHeight w:val="340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有与业务量相适应的</w:t>
            </w:r>
            <w:r w:rsidRPr="00D744C8">
              <w:rPr>
                <w:rFonts w:ascii="宋体" w:hAnsi="宋体" w:cs="宋体"/>
                <w:kern w:val="0"/>
                <w:szCs w:val="21"/>
              </w:rPr>
              <w:t>管理人员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40C37" w:rsidTr="00E40C37">
        <w:trPr>
          <w:trHeight w:val="340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P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0C37">
              <w:rPr>
                <w:rFonts w:ascii="宋体" w:hAnsi="宋体" w:cs="宋体" w:hint="eastAsia"/>
                <w:kern w:val="0"/>
                <w:szCs w:val="21"/>
              </w:rPr>
              <w:t>设备设施</w:t>
            </w:r>
          </w:p>
        </w:tc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Pr="00E40C37" w:rsidRDefault="00E40C37" w:rsidP="00E40C37">
            <w:pPr>
              <w:rPr>
                <w:rFonts w:ascii="宋体" w:hAnsi="宋体" w:cs="宋体"/>
                <w:kern w:val="0"/>
                <w:szCs w:val="21"/>
              </w:rPr>
            </w:pPr>
            <w:r w:rsidRPr="00E40C37">
              <w:rPr>
                <w:rFonts w:ascii="宋体" w:hAnsi="宋体" w:cs="宋体" w:hint="eastAsia"/>
                <w:kern w:val="0"/>
                <w:szCs w:val="21"/>
              </w:rPr>
              <w:t>具体要求按照行业标准《汽车客运站级别划分及建设要求》（JT/T200-2020）的规定执行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37" w:rsidRDefault="00E40C37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40C37" w:rsidTr="00E40C37">
        <w:trPr>
          <w:trHeight w:val="34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FF7E98">
        <w:trPr>
          <w:trHeight w:val="20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1CCC" w:rsidRPr="00E40C37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0C37">
              <w:rPr>
                <w:rFonts w:ascii="宋体" w:hAnsi="宋体" w:cs="宋体"/>
                <w:kern w:val="0"/>
                <w:szCs w:val="21"/>
              </w:rPr>
              <w:t>业务操作规程和安全管理制度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0C37">
              <w:rPr>
                <w:rFonts w:ascii="宋体" w:hAnsi="宋体" w:cs="宋体"/>
                <w:kern w:val="0"/>
                <w:szCs w:val="21"/>
              </w:rPr>
              <w:t>服务规范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E04C4F">
        <w:trPr>
          <w:trHeight w:val="77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CCC" w:rsidRPr="00E40C37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Pr="00E40C37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0C37">
              <w:rPr>
                <w:rFonts w:ascii="宋体" w:hAnsi="宋体" w:cs="宋体"/>
                <w:kern w:val="0"/>
                <w:szCs w:val="21"/>
              </w:rPr>
              <w:t>安全生产操作规程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E04C4F">
        <w:trPr>
          <w:trHeight w:val="357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CCC" w:rsidRPr="00E40C37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Pr="00E40C37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0C37">
              <w:rPr>
                <w:rFonts w:ascii="宋体" w:hAnsi="宋体" w:cs="宋体"/>
                <w:kern w:val="0"/>
                <w:szCs w:val="21"/>
              </w:rPr>
              <w:t>车辆发车前例检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FF7E98">
        <w:trPr>
          <w:trHeight w:val="20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CCC" w:rsidRPr="00E40C37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Pr="00E40C37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0C37">
              <w:rPr>
                <w:rFonts w:ascii="宋体" w:hAnsi="宋体" w:cs="宋体"/>
                <w:kern w:val="0"/>
                <w:szCs w:val="21"/>
              </w:rPr>
              <w:t>安全生产责任制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FF7E98">
        <w:trPr>
          <w:trHeight w:val="20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CCC" w:rsidRPr="00E40C37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Pr="00E40C37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0C37">
              <w:rPr>
                <w:rFonts w:ascii="宋体" w:hAnsi="宋体" w:cs="宋体"/>
                <w:kern w:val="0"/>
                <w:szCs w:val="21"/>
              </w:rPr>
              <w:t>国家规定的危险物品及其他禁止携带的物品（以下统称违禁物品）查堵</w:t>
            </w:r>
            <w:r>
              <w:rPr>
                <w:rFonts w:ascii="宋体" w:hAnsi="宋体" w:cs="宋体" w:hint="eastAsia"/>
                <w:kern w:val="0"/>
                <w:szCs w:val="21"/>
              </w:rPr>
              <w:t>制度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FF7E98">
        <w:trPr>
          <w:trHeight w:val="20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Pr="00E40C37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Pr="005D1CCC" w:rsidRDefault="005D1CCC" w:rsidP="00E04C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0C37">
              <w:rPr>
                <w:rFonts w:ascii="宋体" w:hAnsi="宋体" w:cs="宋体"/>
                <w:kern w:val="0"/>
                <w:szCs w:val="21"/>
              </w:rPr>
              <w:t>人员和车辆进出站安全管理等安全生产监督检查的制度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D8244B">
        <w:trPr>
          <w:trHeight w:val="20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1CCC" w:rsidRPr="00E40C37" w:rsidRDefault="005D1CCC" w:rsidP="00D8244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0C37">
              <w:rPr>
                <w:rFonts w:ascii="宋体" w:hAnsi="宋体" w:cs="宋体" w:hint="eastAsia"/>
                <w:kern w:val="0"/>
                <w:szCs w:val="21"/>
              </w:rPr>
              <w:t>技术要求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Pr="00E40C37" w:rsidRDefault="005D1CCC" w:rsidP="00E04C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4C4F">
              <w:rPr>
                <w:rFonts w:ascii="宋体" w:hAnsi="宋体" w:cs="宋体" w:hint="eastAsia"/>
                <w:kern w:val="0"/>
                <w:szCs w:val="21"/>
              </w:rPr>
              <w:t>竣工验收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D8244B">
        <w:trPr>
          <w:trHeight w:val="20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Pr="00E40C37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04C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4C4F">
              <w:rPr>
                <w:rFonts w:ascii="宋体" w:hAnsi="宋体" w:cs="宋体" w:hint="eastAsia"/>
                <w:kern w:val="0"/>
                <w:szCs w:val="21"/>
              </w:rPr>
              <w:t>客运站站级验收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B0E97" w:rsidRDefault="00CB0E97" w:rsidP="00E40C3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0C37" w:rsidRDefault="00E40C37" w:rsidP="00E40C37">
      <w:pPr>
        <w:pStyle w:val="Tablecaption1"/>
        <w:ind w:firstLineChars="500" w:firstLine="120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5D1CCC" w:rsidRDefault="005D1CCC" w:rsidP="005D1CCC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5D1CCC">
        <w:rPr>
          <w:rFonts w:ascii="仿宋_GB2312" w:eastAsia="仿宋_GB2312" w:hAnsi="仿宋_GB2312" w:cs="仿宋_GB2312" w:hint="eastAsia"/>
          <w:sz w:val="28"/>
          <w:szCs w:val="28"/>
        </w:rPr>
        <w:t xml:space="preserve">自查人员：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</w:t>
      </w:r>
      <w:r w:rsidRPr="005D1CCC">
        <w:rPr>
          <w:rFonts w:ascii="仿宋_GB2312" w:eastAsia="仿宋_GB2312" w:hAnsi="仿宋_GB2312" w:cs="仿宋_GB2312" w:hint="eastAsia"/>
          <w:sz w:val="28"/>
          <w:szCs w:val="28"/>
        </w:rPr>
        <w:t xml:space="preserve">自查日期：                       </w:t>
      </w:r>
    </w:p>
    <w:p w:rsidR="00E40C37" w:rsidRPr="005D1CCC" w:rsidRDefault="005D1CCC" w:rsidP="00E40C3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5D1CCC"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sectPr w:rsidR="00E40C37" w:rsidRPr="005D1CCC" w:rsidSect="00E40C37">
      <w:pgSz w:w="11906" w:h="16838"/>
      <w:pgMar w:top="1440" w:right="1474" w:bottom="1440" w:left="130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ABC" w:rsidRDefault="006A0ABC" w:rsidP="00CB0E97">
      <w:r>
        <w:separator/>
      </w:r>
    </w:p>
  </w:endnote>
  <w:endnote w:type="continuationSeparator" w:id="1">
    <w:p w:rsidR="006A0ABC" w:rsidRDefault="006A0ABC" w:rsidP="00CB0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78061E3-FCB2-492C-A490-59DD736EED8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24336B0-EDB2-44DE-B601-9B67620C665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A125999-507B-4710-9DA4-D2751661743A}"/>
    <w:embedBold r:id="rId4" w:subsetted="1" w:fontKey="{6EEAB05D-B977-4C63-A064-69350A3C71E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0E8E1285-D7F6-4BD1-ACF9-EDA99AB4887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55D0FC5F-212A-47DF-A967-F9161FF2315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D6677A6B-096B-427D-A3A9-C27AD19AFD1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97" w:rsidRDefault="00CB0E97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ABC" w:rsidRDefault="006A0ABC" w:rsidP="00CB0E97">
      <w:r>
        <w:separator/>
      </w:r>
    </w:p>
  </w:footnote>
  <w:footnote w:type="continuationSeparator" w:id="1">
    <w:p w:rsidR="006A0ABC" w:rsidRDefault="006A0ABC" w:rsidP="00CB0E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360106"/>
    <w:multiLevelType w:val="singleLevel"/>
    <w:tmpl w:val="F5A0B3F4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745F9B"/>
    <w:rsid w:val="001432F9"/>
    <w:rsid w:val="00212506"/>
    <w:rsid w:val="002D05A3"/>
    <w:rsid w:val="00350C64"/>
    <w:rsid w:val="00423BE5"/>
    <w:rsid w:val="00487D80"/>
    <w:rsid w:val="00530F8C"/>
    <w:rsid w:val="005D1CCC"/>
    <w:rsid w:val="006A0ABC"/>
    <w:rsid w:val="006C70DD"/>
    <w:rsid w:val="007C4100"/>
    <w:rsid w:val="007D1FDC"/>
    <w:rsid w:val="008A3B65"/>
    <w:rsid w:val="009C3E82"/>
    <w:rsid w:val="00A427A9"/>
    <w:rsid w:val="00AB24EE"/>
    <w:rsid w:val="00AC6A8F"/>
    <w:rsid w:val="00B90D34"/>
    <w:rsid w:val="00BC6BAC"/>
    <w:rsid w:val="00BE5C5D"/>
    <w:rsid w:val="00CA2680"/>
    <w:rsid w:val="00CB0E97"/>
    <w:rsid w:val="00CB3D76"/>
    <w:rsid w:val="00CF59AF"/>
    <w:rsid w:val="00D13FCE"/>
    <w:rsid w:val="00D449D3"/>
    <w:rsid w:val="00D47B1E"/>
    <w:rsid w:val="00D744C8"/>
    <w:rsid w:val="00DB66FF"/>
    <w:rsid w:val="00E04C4F"/>
    <w:rsid w:val="00E40C37"/>
    <w:rsid w:val="00EA515F"/>
    <w:rsid w:val="17745F9B"/>
    <w:rsid w:val="1A5C2CFC"/>
    <w:rsid w:val="26926B17"/>
    <w:rsid w:val="27DC6781"/>
    <w:rsid w:val="2D8C2EC2"/>
    <w:rsid w:val="2F2700CD"/>
    <w:rsid w:val="342E704C"/>
    <w:rsid w:val="38C82C52"/>
    <w:rsid w:val="39EE00A1"/>
    <w:rsid w:val="4DEF59ED"/>
    <w:rsid w:val="60F16FE7"/>
    <w:rsid w:val="72A0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E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B0E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CB0E9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CB0E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ther1">
    <w:name w:val="Other|1"/>
    <w:basedOn w:val="a"/>
    <w:qFormat/>
    <w:rsid w:val="00CB0E97"/>
    <w:pPr>
      <w:spacing w:line="480" w:lineRule="auto"/>
      <w:ind w:firstLine="400"/>
    </w:pPr>
    <w:rPr>
      <w:rFonts w:ascii="宋体" w:eastAsia="宋体" w:hAnsi="宋体" w:cs="宋体"/>
      <w:color w:val="222222"/>
      <w:sz w:val="18"/>
      <w:szCs w:val="18"/>
      <w:lang w:val="zh-CN" w:bidi="zh-CN"/>
    </w:rPr>
  </w:style>
  <w:style w:type="paragraph" w:customStyle="1" w:styleId="Tablecaption1">
    <w:name w:val="Table caption|1"/>
    <w:basedOn w:val="a"/>
    <w:qFormat/>
    <w:rsid w:val="00CB0E97"/>
    <w:rPr>
      <w:rFonts w:ascii="宋体" w:eastAsia="宋体" w:hAnsi="宋体" w:cs="宋体"/>
      <w:color w:val="3B3B3B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10FAF9-F7D5-4F1D-BBCA-809D793E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456</Words>
  <Characters>2602</Characters>
  <Application>Microsoft Office Word</Application>
  <DocSecurity>0</DocSecurity>
  <Lines>21</Lines>
  <Paragraphs>6</Paragraphs>
  <ScaleCrop>false</ScaleCrop>
  <Company>Microsoft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懒人</dc:creator>
  <cp:lastModifiedBy>石晓松</cp:lastModifiedBy>
  <cp:revision>17</cp:revision>
  <dcterms:created xsi:type="dcterms:W3CDTF">2020-11-19T02:41:00Z</dcterms:created>
  <dcterms:modified xsi:type="dcterms:W3CDTF">2020-11-19T09:07:00Z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