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853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15" w:hRule="atLeast"/>
        </w:trPr>
        <w:tc>
          <w:tcPr>
            <w:tcW w:w="853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5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tLeast"/>
              <w:ind w:right="25" w:rightChars="12"/>
              <w:jc w:val="left"/>
              <w:textAlignment w:val="auto"/>
              <w:rPr>
                <w:rFonts w:hint="eastAsia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审批意见：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                                     株云环表[2020]12号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bidi w:val="0"/>
              <w:snapToGrid/>
              <w:spacing w:line="360" w:lineRule="atLeast"/>
              <w:ind w:firstLine="480" w:firstLineChars="200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一、湖南易沃智能装备有限公司拟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投资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30000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万元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  <w:t>在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龙头铺龙头社区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  <w:t>新建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易沃智能制造建设项目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。项目总占地面积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33020.66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m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vertAlign w:val="superscript"/>
              </w:rPr>
              <w:t>2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  <w:t>，总建筑面积为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36632.87m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vertAlign w:val="superscript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，建设1栋4F综合楼、1栋1F生产厂房和1栋4F生产厂房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，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生产工艺主要为焊接、打磨、喷漆等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。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  <w:t>项目建成后可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年产数控折弯机360台、光纤数控激光切割机180台及数冲激光复合机10台。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tLeast"/>
              <w:ind w:firstLine="480" w:firstLineChars="200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二、根据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湖南绿鸿环境科技有限责任公司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编制的环境影响报告表结论、专家技术审查意见，在建设单位认真落实各项污染防治措施前提下，从环保角度上分析，同意项目按该环评报告表中确定的规模、地点、内容进行建设。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tLeast"/>
              <w:ind w:firstLine="480" w:firstLineChars="200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三、在工程建设中必须严格执行环保“三同时”制度，重点注意以下几个问题。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tLeast"/>
              <w:ind w:firstLine="480" w:firstLineChars="200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1.加强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施工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期环境保护，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须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采取有效措施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减少施工废水、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施工扬尘、噪声对周边环境的影响；按照规定处置建筑垃圾。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tLeast"/>
              <w:ind w:firstLine="480" w:firstLineChars="200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2.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加强大气污染防治。一是焊接废气须经移动式焊接烟尘净化器处理后达标排放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；二是打磨废气须经布袋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除尘器处理后达标排放；三是喷粉废气须经旋风除尘器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+滤芯式过滤系统处理达标排放；四是喷粉固化、电泳固化废气须经UV光氧催化+活性炭吸附处理后经排气筒排放。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tLeast"/>
              <w:ind w:firstLine="480" w:firstLineChars="200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.排水系统须采取雨污分流制。生产废水须经自建污水处理站处理达标后与员工生活废水经隔油池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+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三格化粪池处理达标后，经市政管网排入云龙污水处理厂。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tLeast"/>
              <w:ind w:firstLine="480" w:firstLineChars="200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4.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加强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噪声防护，须采取基础减震、隔声、加强厂区绿化等措施使其达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标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，减少噪声对周边环境的影响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tLeast"/>
              <w:ind w:firstLine="480" w:firstLineChars="200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5.妥善处理固体废物和危险废物。生产过程中产生的金属边角料、焊接头、打磨粉尘、废包装袋、喷粉粉尘须统一收集后须交由专业公司回收处理；生活垃圾须收集后交由环卫部门处理；废机油、废切削液、废UV灯管、废反渗透膜、废包装桶、废脱脂液及槽渣、废陶化液及槽渣、废活性炭、污水处理站污泥等危险废物统一收集安置后，交由有资质的单位处理。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/>
              <w:spacing w:line="360" w:lineRule="atLeast"/>
              <w:ind w:firstLine="480" w:firstLineChars="200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四、由株洲云龙示范区生态环境局负责该项目“三同时”监督检查及日常监督检查。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tLeast"/>
              <w:ind w:firstLine="480" w:firstLineChars="200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五、你单位应在收到本批复后10个工作日内，将批准后的环境影响报告表送株洲云龙示范区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生态环境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局。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tLeast"/>
              <w:ind w:firstLine="480" w:firstLineChars="200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六、环境影响报告表经批准后，若项目的性质、规模、地点和环境保护措施等发生重大变动的，须重新报批环境影响报告。</w:t>
            </w:r>
          </w:p>
          <w:p>
            <w:pPr>
              <w:pStyle w:val="2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pStyle w:val="2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tLeast"/>
              <w:jc w:val="right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株洲市生态环境局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  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tLeast"/>
              <w:ind w:firstLine="480" w:firstLineChars="200"/>
              <w:jc w:val="right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20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20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年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9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月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15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日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  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9F9509D"/>
    <w:rsid w:val="04545CA6"/>
    <w:rsid w:val="049236AB"/>
    <w:rsid w:val="0A875556"/>
    <w:rsid w:val="0B6053C4"/>
    <w:rsid w:val="0D053AE0"/>
    <w:rsid w:val="1225037D"/>
    <w:rsid w:val="13697E29"/>
    <w:rsid w:val="13C82FD3"/>
    <w:rsid w:val="219540C6"/>
    <w:rsid w:val="2C096E9D"/>
    <w:rsid w:val="317449F2"/>
    <w:rsid w:val="38387EDA"/>
    <w:rsid w:val="3B0020C3"/>
    <w:rsid w:val="429B784F"/>
    <w:rsid w:val="44905C46"/>
    <w:rsid w:val="49F9509D"/>
    <w:rsid w:val="4D91290E"/>
    <w:rsid w:val="546B18DA"/>
    <w:rsid w:val="5B9901C7"/>
    <w:rsid w:val="5F260237"/>
    <w:rsid w:val="61835E98"/>
    <w:rsid w:val="61DD494A"/>
    <w:rsid w:val="62E213A9"/>
    <w:rsid w:val="631132AE"/>
    <w:rsid w:val="65193D86"/>
    <w:rsid w:val="68D32702"/>
    <w:rsid w:val="6ADA2AB2"/>
    <w:rsid w:val="6B4C61B5"/>
    <w:rsid w:val="6C52154A"/>
    <w:rsid w:val="70F24B2A"/>
    <w:rsid w:val="71020A0B"/>
    <w:rsid w:val="71910486"/>
    <w:rsid w:val="738E6AB6"/>
    <w:rsid w:val="7564464D"/>
    <w:rsid w:val="7C9F1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unhideWhenUsed/>
    <w:qFormat/>
    <w:uiPriority w:val="99"/>
    <w:pPr>
      <w:widowControl w:val="0"/>
      <w:autoSpaceDE w:val="0"/>
      <w:autoSpaceDN w:val="0"/>
      <w:adjustRightInd w:val="0"/>
    </w:pPr>
    <w:rPr>
      <w:rFonts w:ascii="宋体" w:hAnsi="宋体" w:eastAsia="宋体" w:cs="Times New Roman"/>
      <w:color w:val="000000"/>
      <w:sz w:val="24"/>
      <w:lang w:val="en-US" w:eastAsia="zh-CN" w:bidi="ar-SA"/>
    </w:rPr>
  </w:style>
  <w:style w:type="paragraph" w:styleId="3">
    <w:name w:val="Plain Text"/>
    <w:basedOn w:val="1"/>
    <w:qFormat/>
    <w:uiPriority w:val="0"/>
    <w:rPr>
      <w:rFonts w:ascii="宋体" w:hAnsi="Courier New"/>
      <w:szCs w:val="20"/>
    </w:rPr>
  </w:style>
  <w:style w:type="paragraph" w:customStyle="1" w:styleId="6">
    <w:name w:val="样式1"/>
    <w:basedOn w:val="1"/>
    <w:qFormat/>
    <w:uiPriority w:val="0"/>
    <w:pPr>
      <w:tabs>
        <w:tab w:val="left" w:pos="8820"/>
      </w:tabs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9</TotalTime>
  <ScaleCrop>false</ScaleCrop>
  <LinksUpToDate>false</LinksUpToDate>
  <CharactersWithSpaces>0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2019-05-28T08:19:00Z</dcterms:created>
  <dc:creator>么么鱼 </dc:creator>
  <cp:lastModifiedBy>么么鱼 </cp:lastModifiedBy>
  <cp:lastPrinted>2020-09-15T07:59:40Z</cp:lastPrinted>
  <dcterms:modified xsi:type="dcterms:W3CDTF">2020-09-15T07:59:44Z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