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left="6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行政</w:t>
      </w: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  <w:lang w:eastAsia="zh-CN"/>
        </w:rPr>
        <w:t>确认</w:t>
      </w: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案卷目录</w:t>
      </w:r>
    </w:p>
    <w:p>
      <w:pPr>
        <w:widowControl/>
        <w:shd w:val="clear" w:color="auto" w:fill="FFFFFF"/>
        <w:spacing w:line="600" w:lineRule="exact"/>
        <w:ind w:left="60" w:firstLine="320" w:firstLineChars="100"/>
        <w:jc w:val="lef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left="60" w:firstLine="280" w:firstLineChars="100"/>
        <w:jc w:val="left"/>
        <w:rPr>
          <w:rFonts w:hint="eastAsia" w:ascii="仿宋" w:hAnsi="仿宋" w:eastAsia="仿宋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报送单位：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醴陵市水利局</w:t>
      </w:r>
    </w:p>
    <w:p>
      <w:pPr>
        <w:widowControl/>
        <w:shd w:val="clear" w:color="auto" w:fill="FFFFFF"/>
        <w:spacing w:line="600" w:lineRule="exact"/>
        <w:ind w:left="60" w:firstLine="280" w:firstLineChars="1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填报时间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: 2020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</w:t>
      </w:r>
    </w:p>
    <w:tbl>
      <w:tblPr>
        <w:tblStyle w:val="3"/>
        <w:tblW w:w="95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808"/>
        <w:gridCol w:w="2657"/>
        <w:gridCol w:w="1637"/>
        <w:gridCol w:w="1637"/>
        <w:gridCol w:w="11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案卷编号</w:t>
            </w:r>
          </w:p>
        </w:tc>
        <w:tc>
          <w:tcPr>
            <w:tcW w:w="265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案由</w:t>
            </w: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结案时间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案卷类型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醴陵市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8座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小二型水库除险加固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c1标段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确认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醴陵市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8座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小二型水库除险加固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c2标段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确认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醴陵市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8座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小二型水库除险加固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c3标段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确认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醴陵市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8座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小二型水库除险加固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c4标段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确认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醴陵市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8座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小二型水库除险加固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c5标段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确认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firstLine="43" w:firstLineChars="18"/>
        <w:jc w:val="left"/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600" w:lineRule="exact"/>
        <w:ind w:firstLine="523" w:firstLineChars="187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案卷类型按行政许可、行政处罚、行政确认、行政征收填报。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其中涉企执法案卷和重大行政执法案卷须在“备注”栏标注。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3.2019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日至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日办结的四类案卷须全部录入此案卷目录。</w:t>
      </w:r>
    </w:p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/>
    <w:sectPr>
      <w:footerReference r:id="rId3" w:type="default"/>
      <w:pgSz w:w="11907" w:h="16839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Fonts w:ascii="仿宋_GB2312" w:eastAsia="仿宋_GB2312"/>
        <w:sz w:val="28"/>
        <w:szCs w:val="28"/>
      </w:rPr>
    </w:pPr>
    <w:r>
      <w:rPr>
        <w:rStyle w:val="5"/>
        <w:rFonts w:ascii="仿宋_GB2312" w:eastAsia="仿宋_GB2312" w:cs="仿宋_GB2312"/>
        <w:sz w:val="28"/>
        <w:szCs w:val="28"/>
      </w:rPr>
      <w:fldChar w:fldCharType="begin"/>
    </w:r>
    <w:r>
      <w:rPr>
        <w:rStyle w:val="5"/>
        <w:rFonts w:ascii="仿宋_GB2312" w:eastAsia="仿宋_GB2312" w:cs="仿宋_GB2312"/>
        <w:sz w:val="28"/>
        <w:szCs w:val="28"/>
      </w:rPr>
      <w:instrText xml:space="preserve">Page</w:instrText>
    </w:r>
    <w:r>
      <w:rPr>
        <w:rStyle w:val="5"/>
        <w:rFonts w:ascii="仿宋_GB2312" w:eastAsia="仿宋_GB2312" w:cs="仿宋_GB2312"/>
        <w:sz w:val="28"/>
        <w:szCs w:val="28"/>
      </w:rPr>
      <w:fldChar w:fldCharType="separate"/>
    </w:r>
    <w:r>
      <w:rPr>
        <w:rStyle w:val="5"/>
        <w:rFonts w:ascii="仿宋_GB2312" w:eastAsia="仿宋_GB2312" w:cs="仿宋_GB2312"/>
        <w:sz w:val="28"/>
        <w:szCs w:val="28"/>
      </w:rPr>
      <w:t>4</w:t>
    </w:r>
    <w:r>
      <w:rPr>
        <w:rStyle w:val="5"/>
        <w:rFonts w:ascii="仿宋_GB2312" w:eastAsia="仿宋_GB2312" w:cs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50AF7"/>
    <w:rsid w:val="36A50AF7"/>
    <w:rsid w:val="3A62725D"/>
    <w:rsid w:val="799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2020-08-31T08:37:00Z</dcterms:created>
  <dc:creator>不二丸</dc:creator>
  <cp:lastModifiedBy>江南春</cp:lastModifiedBy>
  <cp:lastPrinted>2020-09-11T09:16:27Z</cp:lastPrinted>
  <dcterms:modified xsi:type="dcterms:W3CDTF">2020-09-11T09:36:52Z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