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ind w:right="641"/>
        <w:jc w:val="center"/>
        <w:rPr>
          <w:rFonts w:hint="eastAsia" w:eastAsia="方正小标宋简体"/>
          <w:sz w:val="36"/>
          <w:szCs w:val="36"/>
        </w:rPr>
      </w:pPr>
      <w:r>
        <w:rPr>
          <w:rFonts w:hint="eastAsia" w:eastAsia="方正小标宋简体"/>
          <w:sz w:val="36"/>
          <w:szCs w:val="36"/>
        </w:rPr>
        <w:t>炎陵县商务和粮食局2019年</w:t>
      </w:r>
    </w:p>
    <w:p>
      <w:pPr>
        <w:adjustRightInd w:val="0"/>
        <w:spacing w:line="560" w:lineRule="exact"/>
        <w:ind w:right="641"/>
        <w:jc w:val="center"/>
        <w:rPr>
          <w:rFonts w:eastAsia="方正小标宋简体"/>
          <w:sz w:val="36"/>
          <w:szCs w:val="36"/>
        </w:rPr>
      </w:pPr>
      <w:bookmarkStart w:id="0" w:name="_GoBack"/>
      <w:bookmarkEnd w:id="0"/>
      <w:r>
        <w:rPr>
          <w:rFonts w:hint="eastAsia" w:eastAsia="方正小标宋简体"/>
          <w:sz w:val="36"/>
          <w:szCs w:val="36"/>
        </w:rPr>
        <w:t>城乡社区支出专项预算支出绩效报告</w:t>
      </w:r>
    </w:p>
    <w:p>
      <w:pPr>
        <w:adjustRightInd w:val="0"/>
        <w:spacing w:line="560" w:lineRule="exact"/>
        <w:ind w:right="641"/>
        <w:rPr>
          <w:rFonts w:eastAsia="仿宋_GB2312"/>
          <w:sz w:val="32"/>
          <w:szCs w:val="32"/>
        </w:rPr>
      </w:pPr>
    </w:p>
    <w:p>
      <w:pPr>
        <w:adjustRightInd w:val="0"/>
        <w:snapToGrid w:val="0"/>
        <w:spacing w:line="560" w:lineRule="exact"/>
        <w:ind w:firstLine="640" w:firstLineChars="200"/>
        <w:outlineLvl w:val="0"/>
        <w:rPr>
          <w:rFonts w:eastAsia="黑体"/>
          <w:sz w:val="32"/>
          <w:szCs w:val="32"/>
        </w:rPr>
      </w:pPr>
      <w:r>
        <w:rPr>
          <w:rFonts w:hint="eastAsia" w:eastAsia="黑体"/>
          <w:sz w:val="32"/>
          <w:szCs w:val="32"/>
        </w:rPr>
        <w:t>一、项目概况</w:t>
      </w:r>
    </w:p>
    <w:p>
      <w:pPr>
        <w:spacing w:line="240" w:lineRule="atLeast"/>
        <w:ind w:firstLine="640" w:firstLineChars="200"/>
        <w:jc w:val="left"/>
        <w:rPr>
          <w:rFonts w:hint="eastAsia" w:eastAsia="仿宋_GB2312"/>
          <w:sz w:val="32"/>
          <w:szCs w:val="32"/>
        </w:rPr>
      </w:pPr>
      <w:r>
        <w:rPr>
          <w:rFonts w:hint="eastAsia" w:eastAsia="仿宋_GB2312"/>
          <w:sz w:val="32"/>
          <w:szCs w:val="32"/>
        </w:rPr>
        <w:t>（一）项目单位基本情况。</w:t>
      </w:r>
    </w:p>
    <w:p>
      <w:pPr>
        <w:spacing w:line="240" w:lineRule="atLeast"/>
        <w:ind w:firstLine="640" w:firstLineChars="200"/>
        <w:jc w:val="left"/>
        <w:rPr>
          <w:rFonts w:hint="eastAsia" w:eastAsia="仿宋_GB2312"/>
          <w:sz w:val="32"/>
          <w:szCs w:val="32"/>
        </w:rPr>
      </w:pPr>
      <w:r>
        <w:rPr>
          <w:rFonts w:hint="eastAsia" w:ascii="仿宋_GB2312" w:hAnsi="仿宋_GB2312" w:eastAsia="仿宋_GB2312" w:cs="仿宋_GB2312"/>
          <w:sz w:val="32"/>
          <w:szCs w:val="32"/>
        </w:rPr>
        <w:t>炎陵县商务和粮食局为县一级预算单位，内设办公室、招商引资股、内外贸易股、电子信息股、粮食调控、军供与储备监督股、粮食行业发展与质量检测股等七个股室。实有行政编制12名，事业编10名。主要职责及工作任务是紧紧围绕县委政府的工作任务，贯彻执行国家、省、市有关国内外贸易、招商引资、粮食储备流通的发展战略、法律法规和</w:t>
      </w:r>
      <w:r>
        <w:rPr>
          <w:rFonts w:hint="eastAsia" w:ascii="仿宋_GB2312" w:hAnsi="仿宋_GB2312" w:eastAsia="仿宋_GB2312" w:cs="仿宋_GB2312"/>
          <w:bCs/>
          <w:sz w:val="32"/>
          <w:szCs w:val="32"/>
        </w:rPr>
        <w:t>方针政策，拟定全县商务粮食领域的技术创新、新兴产业的发展规划、年度计划及相关政策并组织实施，负责我县电子商</w:t>
      </w:r>
      <w:r>
        <w:rPr>
          <w:rFonts w:hint="eastAsia" w:eastAsia="仿宋_GB2312"/>
          <w:sz w:val="32"/>
          <w:szCs w:val="32"/>
        </w:rPr>
        <w:t>务等现代物流配送的发展等工作。</w:t>
      </w:r>
    </w:p>
    <w:p>
      <w:pPr>
        <w:spacing w:line="240" w:lineRule="atLeast"/>
        <w:ind w:firstLine="640" w:firstLineChars="200"/>
        <w:jc w:val="left"/>
        <w:rPr>
          <w:rFonts w:hint="eastAsia" w:eastAsia="仿宋_GB2312"/>
          <w:sz w:val="32"/>
          <w:szCs w:val="32"/>
        </w:rPr>
      </w:pPr>
      <w:r>
        <w:rPr>
          <w:rFonts w:hint="eastAsia" w:eastAsia="仿宋_GB2312"/>
          <w:sz w:val="32"/>
          <w:szCs w:val="32"/>
        </w:rPr>
        <w:t>（二）项目基本情况简介。</w:t>
      </w:r>
    </w:p>
    <w:p>
      <w:pPr>
        <w:spacing w:line="240" w:lineRule="atLeast"/>
        <w:ind w:firstLine="640" w:firstLineChars="200"/>
        <w:jc w:val="left"/>
        <w:rPr>
          <w:rFonts w:hint="eastAsia" w:ascii="仿宋_GB2312" w:hAnsi="仿宋_GB2312" w:eastAsia="仿宋_GB2312" w:cs="仿宋_GB2312"/>
          <w:bCs/>
          <w:sz w:val="32"/>
          <w:szCs w:val="32"/>
        </w:rPr>
      </w:pPr>
      <w:r>
        <w:rPr>
          <w:rFonts w:hint="eastAsia" w:eastAsia="仿宋_GB2312"/>
          <w:sz w:val="32"/>
          <w:szCs w:val="32"/>
        </w:rPr>
        <w:t>2019年财政预算安排的局城乡社区支出预算资金28.00万元，包括：其他国有</w:t>
      </w:r>
      <w:r>
        <w:rPr>
          <w:rFonts w:hint="eastAsia" w:ascii="仿宋_GB2312" w:hAnsi="仿宋_GB2312" w:eastAsia="仿宋_GB2312" w:cs="仿宋_GB2312"/>
          <w:bCs/>
          <w:sz w:val="32"/>
          <w:szCs w:val="32"/>
        </w:rPr>
        <w:t>土地使用权出让收入安排的支出、其他城乡社区支出2个子项目。</w:t>
      </w:r>
    </w:p>
    <w:p>
      <w:pPr>
        <w:spacing w:line="240" w:lineRule="atLeast"/>
        <w:ind w:firstLine="640" w:firstLineChars="200"/>
        <w:jc w:val="left"/>
        <w:rPr>
          <w:rFonts w:hint="eastAsia" w:eastAsia="仿宋_GB2312"/>
          <w:sz w:val="32"/>
          <w:szCs w:val="32"/>
        </w:rPr>
      </w:pPr>
      <w:r>
        <w:rPr>
          <w:rFonts w:hint="eastAsia" w:eastAsia="仿宋_GB2312"/>
          <w:sz w:val="32"/>
          <w:szCs w:val="32"/>
        </w:rPr>
        <w:t>1、其他国有土地使用权出让收入安排的支出-鑫农公司电子商务资金10.00万元。</w:t>
      </w:r>
    </w:p>
    <w:p>
      <w:pPr>
        <w:spacing w:line="240" w:lineRule="atLeast"/>
        <w:ind w:firstLine="640" w:firstLineChars="200"/>
        <w:jc w:val="left"/>
        <w:rPr>
          <w:rFonts w:eastAsia="仿宋_GB2312"/>
          <w:sz w:val="32"/>
          <w:szCs w:val="32"/>
        </w:rPr>
      </w:pPr>
      <w:r>
        <w:rPr>
          <w:rFonts w:hint="eastAsia" w:eastAsia="仿宋_GB2312"/>
          <w:sz w:val="32"/>
          <w:szCs w:val="32"/>
        </w:rPr>
        <w:t>2、其他城乡社区支出-电子商务进农村升级版申报服务18.00万元。</w:t>
      </w:r>
    </w:p>
    <w:p>
      <w:pPr>
        <w:spacing w:line="240" w:lineRule="atLeast"/>
        <w:ind w:firstLine="640" w:firstLineChars="200"/>
        <w:outlineLvl w:val="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二、项目资金使用及管理情况</w:t>
      </w:r>
    </w:p>
    <w:p>
      <w:pPr>
        <w:spacing w:line="240" w:lineRule="atLeast"/>
        <w:ind w:firstLine="640" w:firstLineChars="200"/>
        <w:outlineLvl w:val="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（一）项目资金（包括财政资金、自筹资金等）安排落实、总投入等情况分析。</w:t>
      </w:r>
    </w:p>
    <w:p>
      <w:pPr>
        <w:spacing w:line="240" w:lineRule="atLeast"/>
        <w:ind w:firstLine="640" w:firstLineChars="200"/>
        <w:outlineLvl w:val="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截止绩效评价日，根据炎财企指【2019】051号、株财外指【2018】34号安排，项目资金28.00万元已全部到位，资金到位率100%。</w:t>
      </w:r>
    </w:p>
    <w:p>
      <w:pPr>
        <w:spacing w:line="240" w:lineRule="atLeast"/>
        <w:ind w:firstLine="640" w:firstLineChars="200"/>
        <w:outlineLvl w:val="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（二）项目资金（主要是指财政资金）实际使用情况分析。</w:t>
      </w:r>
    </w:p>
    <w:p>
      <w:pPr>
        <w:spacing w:line="240" w:lineRule="atLeast"/>
        <w:ind w:firstLine="640" w:firstLineChars="200"/>
        <w:outlineLvl w:val="0"/>
        <w:rPr>
          <w:rFonts w:ascii="仿宋_GB2312" w:hAnsi="仿宋_GB2312" w:eastAsia="仿宋_GB2312" w:cs="仿宋_GB2312"/>
          <w:bCs/>
          <w:sz w:val="32"/>
          <w:szCs w:val="32"/>
        </w:rPr>
      </w:pPr>
      <w:r>
        <w:rPr>
          <w:rFonts w:hint="eastAsia" w:ascii="仿宋_GB2312" w:hAnsi="仿宋_GB2312" w:eastAsia="仿宋_GB2312" w:cs="仿宋_GB2312"/>
          <w:sz w:val="32"/>
          <w:szCs w:val="32"/>
        </w:rPr>
        <w:t>截止绩效评价日，项目资金资金使用28.00万元，资金</w:t>
      </w:r>
      <w:r>
        <w:rPr>
          <w:rFonts w:hint="eastAsia" w:ascii="仿宋_GB2312" w:hAnsi="仿宋_GB2312" w:eastAsia="仿宋_GB2312" w:cs="仿宋_GB2312"/>
          <w:bCs/>
          <w:sz w:val="32"/>
          <w:szCs w:val="32"/>
        </w:rPr>
        <w:t>使用率100%。</w:t>
      </w:r>
    </w:p>
    <w:p>
      <w:pPr>
        <w:spacing w:line="240" w:lineRule="atLeast"/>
        <w:ind w:firstLine="640" w:firstLineChars="200"/>
        <w:outlineLvl w:val="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（三）项目资金管理情况分析，主要包括管理制度、办法的制订及执行情况。</w:t>
      </w:r>
    </w:p>
    <w:p>
      <w:pPr>
        <w:spacing w:line="240" w:lineRule="atLeast"/>
        <w:ind w:firstLine="640" w:firstLineChars="200"/>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sz w:val="32"/>
          <w:szCs w:val="32"/>
        </w:rPr>
        <w:t>我局严格按照相关政策对项目监督、资金审核拨付等环节进行管理检查，检查过程中发现项目没有违规情况，均用于电子商务应用建设应用水平提升性项目。</w:t>
      </w:r>
    </w:p>
    <w:p>
      <w:pPr>
        <w:adjustRightInd w:val="0"/>
        <w:snapToGrid w:val="0"/>
        <w:spacing w:line="240" w:lineRule="atLeast"/>
        <w:ind w:firstLine="640" w:firstLineChars="200"/>
        <w:outlineLvl w:val="0"/>
        <w:rPr>
          <w:rFonts w:eastAsia="黑体"/>
          <w:sz w:val="32"/>
          <w:szCs w:val="32"/>
        </w:rPr>
      </w:pPr>
      <w:r>
        <w:rPr>
          <w:rFonts w:hint="eastAsia" w:eastAsia="黑体"/>
          <w:sz w:val="32"/>
          <w:szCs w:val="32"/>
        </w:rPr>
        <w:t>三、项目组织实施情况</w:t>
      </w:r>
    </w:p>
    <w:p>
      <w:pPr>
        <w:spacing w:line="240" w:lineRule="atLeast"/>
        <w:ind w:firstLine="640" w:firstLineChars="200"/>
        <w:outlineLvl w:val="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（一）项目组织情况分析，主要包括项目招投标、调整、竣工验收等情况。</w:t>
      </w:r>
    </w:p>
    <w:p>
      <w:pPr>
        <w:spacing w:line="240" w:lineRule="atLeast"/>
        <w:ind w:firstLine="640" w:firstLineChars="200"/>
        <w:outlineLvl w:val="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该项目属电子商务应用建设应用水平提升性项目，由我局按照预算拨付到项目实施单位，再由项目实施单位组织实施，项目资金使用过程中没有调整，全部用于该项目。</w:t>
      </w:r>
    </w:p>
    <w:p>
      <w:pPr>
        <w:pStyle w:val="2"/>
        <w:spacing w:before="0" w:beforeAutospacing="0" w:after="0" w:afterAutospacing="0" w:line="240" w:lineRule="atLeast"/>
        <w:ind w:firstLine="640" w:firstLineChars="200"/>
        <w:rPr>
          <w:rFonts w:hint="eastAsia" w:ascii="仿宋_GB2312" w:hAnsi="仿宋" w:eastAsia="仿宋_GB2312" w:cs="仿宋_GB2312"/>
          <w:kern w:val="2"/>
          <w:sz w:val="32"/>
          <w:szCs w:val="32"/>
        </w:rPr>
      </w:pPr>
      <w:r>
        <w:rPr>
          <w:rFonts w:hint="eastAsia" w:ascii="仿宋_GB2312" w:hAnsi="仿宋" w:eastAsia="仿宋_GB2312" w:cs="仿宋_GB2312"/>
          <w:kern w:val="2"/>
          <w:sz w:val="32"/>
          <w:szCs w:val="32"/>
        </w:rPr>
        <w:t>（二）项目管理情况分析，主要包括项目管理制度建设、日常检查监督管理等情况。</w:t>
      </w:r>
    </w:p>
    <w:p>
      <w:pPr>
        <w:pStyle w:val="2"/>
        <w:spacing w:before="0" w:beforeAutospacing="0" w:after="0" w:afterAutospacing="0" w:line="240" w:lineRule="atLeast"/>
        <w:ind w:firstLine="640" w:firstLineChars="200"/>
        <w:rPr>
          <w:rFonts w:ascii="仿宋_GB2312" w:hAnsi="仿宋_GB2312" w:eastAsia="仿宋_GB2312" w:cs="仿宋_GB2312"/>
          <w:bCs/>
          <w:sz w:val="32"/>
          <w:szCs w:val="32"/>
        </w:rPr>
      </w:pPr>
      <w:r>
        <w:rPr>
          <w:rFonts w:hint="eastAsia" w:ascii="仿宋_GB2312" w:hAnsi="仿宋" w:eastAsia="仿宋_GB2312" w:cs="仿宋_GB2312"/>
          <w:kern w:val="2"/>
          <w:sz w:val="32"/>
          <w:szCs w:val="32"/>
        </w:rPr>
        <w:t>项目资金严格按照项目支出的范围、用途控制，坚持专款专用，不挤占挪用。项目资金支出的合法性、合理性，由我局进行把关以及核对，并进行会计核算，确保了项目资金的安全。资金主要来源于县级财政预算。</w:t>
      </w:r>
    </w:p>
    <w:p>
      <w:pPr>
        <w:adjustRightInd w:val="0"/>
        <w:snapToGrid w:val="0"/>
        <w:spacing w:line="240" w:lineRule="atLeast"/>
        <w:ind w:firstLine="640" w:firstLineChars="200"/>
        <w:outlineLvl w:val="0"/>
        <w:rPr>
          <w:rFonts w:eastAsia="黑体"/>
          <w:sz w:val="32"/>
          <w:szCs w:val="32"/>
        </w:rPr>
      </w:pPr>
      <w:r>
        <w:rPr>
          <w:rFonts w:hint="eastAsia" w:eastAsia="黑体"/>
          <w:sz w:val="32"/>
          <w:szCs w:val="32"/>
        </w:rPr>
        <w:t>四、项目绩效情况</w:t>
      </w:r>
    </w:p>
    <w:p>
      <w:pPr>
        <w:spacing w:line="2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项目的经济性分析。</w:t>
      </w:r>
    </w:p>
    <w:p>
      <w:pPr>
        <w:spacing w:line="2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（1）项目成本（预算）控制情况</w:t>
      </w:r>
    </w:p>
    <w:p>
      <w:pPr>
        <w:spacing w:line="2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根据相关财务数据，项目实际到位资金28.00万元，实际支出28.00万元，使用率100%。综上所述，项目成本（预算）控制在合理范围内。</w:t>
      </w:r>
    </w:p>
    <w:p>
      <w:pPr>
        <w:numPr>
          <w:ilvl w:val="0"/>
          <w:numId w:val="1"/>
        </w:numPr>
        <w:spacing w:line="2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项目成本（预算）节约情况</w:t>
      </w:r>
    </w:p>
    <w:p>
      <w:pPr>
        <w:spacing w:line="2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根据相关财务数据，项目实际到位资金28.00万元，实际支出28.00万元，使用率100%。</w:t>
      </w:r>
    </w:p>
    <w:p>
      <w:pPr>
        <w:tabs>
          <w:tab w:val="left" w:pos="640"/>
        </w:tabs>
        <w:spacing w:line="240" w:lineRule="atLeas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 项目的效率性分析。</w:t>
      </w:r>
    </w:p>
    <w:p>
      <w:pPr>
        <w:spacing w:line="2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（1）项目的实施进度</w:t>
      </w:r>
    </w:p>
    <w:p>
      <w:pPr>
        <w:spacing w:line="2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截止绩效基准日，已完成项目进度100%。</w:t>
      </w:r>
    </w:p>
    <w:p>
      <w:pPr>
        <w:spacing w:line="2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（2）项目完成质量</w:t>
      </w:r>
    </w:p>
    <w:p>
      <w:pPr>
        <w:spacing w:line="240" w:lineRule="atLeast"/>
        <w:ind w:firstLine="640" w:firstLineChars="200"/>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按该项经费进行项目开展前进行预算，确保年度完成任务，验收合格。</w:t>
      </w:r>
    </w:p>
    <w:p>
      <w:pPr>
        <w:spacing w:line="240" w:lineRule="atLeas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3. 项目的效益性分析。</w:t>
      </w:r>
    </w:p>
    <w:p>
      <w:pPr>
        <w:spacing w:line="2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（1）项目预期目标完成程度</w:t>
      </w:r>
    </w:p>
    <w:p>
      <w:pPr>
        <w:spacing w:line="240" w:lineRule="atLeas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项目按预期时间完成。</w:t>
      </w:r>
    </w:p>
    <w:p>
      <w:pPr>
        <w:spacing w:line="240" w:lineRule="atLeas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（2）项目实施对经济和社会的影响</w:t>
      </w:r>
    </w:p>
    <w:p>
      <w:pPr>
        <w:spacing w:line="240" w:lineRule="atLeas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该经费用于电子商务等应用推广性项目，项目实施后，大大提高了我县电子商务应用水平。</w:t>
      </w:r>
    </w:p>
    <w:p>
      <w:pPr>
        <w:spacing w:line="240" w:lineRule="atLeas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4. 项目的可持续性分析</w:t>
      </w:r>
    </w:p>
    <w:p>
      <w:pPr>
        <w:tabs>
          <w:tab w:val="left" w:pos="878"/>
        </w:tabs>
        <w:spacing w:line="240" w:lineRule="atLeas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项目按期完成后，从初期效果来看，经济效益和社会效益显著，政府部门将继续加强对该项目的管理和监督，确保该项目持续发展。</w:t>
      </w:r>
    </w:p>
    <w:p>
      <w:pPr>
        <w:adjustRightInd w:val="0"/>
        <w:snapToGrid w:val="0"/>
        <w:spacing w:line="240" w:lineRule="atLeast"/>
        <w:ind w:firstLine="640" w:firstLineChars="200"/>
        <w:outlineLvl w:val="0"/>
        <w:rPr>
          <w:rFonts w:eastAsia="黑体"/>
          <w:sz w:val="32"/>
          <w:szCs w:val="32"/>
        </w:rPr>
      </w:pPr>
      <w:r>
        <w:rPr>
          <w:rFonts w:hint="eastAsia" w:eastAsia="黑体"/>
          <w:sz w:val="32"/>
          <w:szCs w:val="32"/>
        </w:rPr>
        <w:t>五、其他需要说明的问题</w:t>
      </w:r>
    </w:p>
    <w:p>
      <w:pPr>
        <w:tabs>
          <w:tab w:val="left" w:pos="878"/>
        </w:tabs>
        <w:spacing w:line="240" w:lineRule="atLeas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（一）后续工作计划。无</w:t>
      </w:r>
    </w:p>
    <w:p>
      <w:pPr>
        <w:tabs>
          <w:tab w:val="left" w:pos="878"/>
        </w:tabs>
        <w:spacing w:line="240" w:lineRule="atLeas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（二）主要经验做法、存在的问题和建议。</w:t>
      </w:r>
    </w:p>
    <w:p>
      <w:pPr>
        <w:tabs>
          <w:tab w:val="left" w:pos="878"/>
        </w:tabs>
        <w:spacing w:line="240" w:lineRule="atLeas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根据财政专项资金管理办法对项目资金的支付进行审核，并在支付流程中严格会计核算规范程序，从根本上确保项目资金使用效率。</w:t>
      </w:r>
    </w:p>
    <w:p>
      <w:pPr>
        <w:tabs>
          <w:tab w:val="left" w:pos="878"/>
        </w:tabs>
        <w:spacing w:line="240" w:lineRule="atLeast"/>
        <w:ind w:firstLine="640" w:firstLineChars="200"/>
        <w:outlineLvl w:val="0"/>
        <w:rPr>
          <w:rFonts w:ascii="仿宋_GB2312" w:hAnsi="仿宋_GB2312" w:eastAsia="仿宋_GB2312" w:cs="仿宋_GB2312"/>
          <w:sz w:val="32"/>
          <w:szCs w:val="32"/>
        </w:rPr>
      </w:pPr>
    </w:p>
    <w:p>
      <w:pPr>
        <w:adjustRightInd w:val="0"/>
        <w:spacing w:line="560" w:lineRule="exact"/>
        <w:ind w:right="641"/>
        <w:rPr>
          <w:rFonts w:eastAsia="方正小标宋简体"/>
          <w:sz w:val="36"/>
          <w:szCs w:val="36"/>
        </w:rPr>
      </w:pPr>
    </w:p>
    <w:p>
      <w:pPr>
        <w:ind w:firstLine="640" w:firstLineChars="200"/>
        <w:rPr>
          <w:rFonts w:hint="eastAsia" w:ascii="宋体" w:hAnsi="宋体" w:cs="黑体"/>
          <w:b/>
          <w:color w:val="000000"/>
          <w:kern w:val="0"/>
          <w:sz w:val="32"/>
          <w:szCs w:val="32"/>
        </w:rPr>
      </w:pPr>
    </w:p>
    <w:p>
      <w:pPr>
        <w:ind w:firstLine="640" w:firstLineChars="200"/>
        <w:rPr>
          <w:rFonts w:hint="eastAsia" w:ascii="宋体" w:hAnsi="宋体" w:cs="黑体"/>
          <w:b/>
          <w:color w:val="000000"/>
          <w:kern w:val="0"/>
          <w:sz w:val="32"/>
          <w:szCs w:val="32"/>
        </w:rPr>
      </w:pPr>
    </w:p>
    <w:p>
      <w:pPr>
        <w:ind w:firstLine="640" w:firstLineChars="200"/>
        <w:rPr>
          <w:rFonts w:hint="eastAsia" w:ascii="宋体" w:hAnsi="宋体" w:cs="黑体"/>
          <w:b/>
          <w:color w:val="000000"/>
          <w:kern w:val="0"/>
          <w:sz w:val="32"/>
          <w:szCs w:val="32"/>
        </w:rPr>
      </w:pPr>
    </w:p>
    <w:p>
      <w:pPr>
        <w:ind w:firstLine="640" w:firstLineChars="200"/>
        <w:rPr>
          <w:rFonts w:hint="eastAsia" w:ascii="宋体" w:hAnsi="宋体" w:cs="黑体"/>
          <w:b/>
          <w:color w:val="000000"/>
          <w:kern w:val="0"/>
          <w:sz w:val="32"/>
          <w:szCs w:val="32"/>
        </w:rPr>
      </w:pPr>
    </w:p>
    <w:p>
      <w:pPr>
        <w:ind w:firstLine="640" w:firstLineChars="200"/>
        <w:rPr>
          <w:rFonts w:hint="eastAsia" w:ascii="宋体" w:hAnsi="宋体" w:cs="黑体"/>
          <w:b/>
          <w:color w:val="000000"/>
          <w:kern w:val="0"/>
          <w:sz w:val="32"/>
          <w:szCs w:val="32"/>
        </w:rPr>
      </w:pPr>
    </w:p>
    <w:p>
      <w:pPr>
        <w:ind w:firstLine="640" w:firstLineChars="200"/>
        <w:rPr>
          <w:rFonts w:hint="eastAsia" w:ascii="宋体" w:hAnsi="宋体" w:cs="黑体"/>
          <w:b/>
          <w:color w:val="000000"/>
          <w:kern w:val="0"/>
          <w:sz w:val="32"/>
          <w:szCs w:val="32"/>
        </w:rPr>
      </w:pPr>
    </w:p>
    <w:p>
      <w:pPr>
        <w:ind w:firstLine="640" w:firstLineChars="200"/>
        <w:rPr>
          <w:rFonts w:hint="eastAsia" w:ascii="宋体" w:hAnsi="宋体" w:cs="黑体"/>
          <w:b/>
          <w:color w:val="000000"/>
          <w:kern w:val="0"/>
          <w:sz w:val="32"/>
          <w:szCs w:val="32"/>
        </w:rPr>
      </w:pPr>
    </w:p>
    <w:p>
      <w:pPr>
        <w:ind w:firstLine="640" w:firstLineChars="200"/>
        <w:rPr>
          <w:rFonts w:hint="eastAsia" w:ascii="宋体" w:hAnsi="宋体" w:cs="黑体"/>
          <w:b/>
          <w:color w:val="000000"/>
          <w:kern w:val="0"/>
          <w:sz w:val="32"/>
          <w:szCs w:val="32"/>
        </w:rPr>
      </w:pPr>
    </w:p>
    <w:p>
      <w:pPr>
        <w:ind w:firstLine="640" w:firstLineChars="200"/>
        <w:rPr>
          <w:rFonts w:hint="eastAsia" w:ascii="宋体" w:hAnsi="宋体" w:cs="黑体"/>
          <w:b/>
          <w:color w:val="000000"/>
          <w:kern w:val="0"/>
          <w:sz w:val="32"/>
          <w:szCs w:val="32"/>
        </w:rPr>
      </w:pPr>
    </w:p>
    <w:tbl>
      <w:tblPr>
        <w:tblStyle w:val="3"/>
        <w:tblW w:w="9640" w:type="dxa"/>
        <w:tblInd w:w="0" w:type="dxa"/>
        <w:tblLayout w:type="fixed"/>
        <w:tblCellMar>
          <w:top w:w="0" w:type="dxa"/>
          <w:left w:w="0" w:type="dxa"/>
          <w:bottom w:w="0" w:type="dxa"/>
          <w:right w:w="0" w:type="dxa"/>
        </w:tblCellMar>
      </w:tblPr>
      <w:tblGrid>
        <w:gridCol w:w="9640"/>
      </w:tblGrid>
      <w:tr>
        <w:tblPrEx>
          <w:tblCellMar>
            <w:top w:w="0" w:type="dxa"/>
            <w:left w:w="0" w:type="dxa"/>
            <w:bottom w:w="0" w:type="dxa"/>
            <w:right w:w="0" w:type="dxa"/>
          </w:tblCellMar>
        </w:tblPrEx>
        <w:trPr>
          <w:trHeight w:val="13231" w:hRule="atLeast"/>
        </w:trPr>
        <w:tc>
          <w:tcPr>
            <w:tcW w:w="9640" w:type="dxa"/>
            <w:tcBorders>
              <w:top w:val="nil"/>
              <w:left w:val="nil"/>
              <w:bottom w:val="nil"/>
              <w:right w:val="nil"/>
            </w:tcBorders>
            <w:noWrap w:val="0"/>
            <w:tcMar>
              <w:top w:w="15" w:type="dxa"/>
              <w:left w:w="15" w:type="dxa"/>
              <w:right w:w="15" w:type="dxa"/>
            </w:tcMar>
            <w:vAlign w:val="center"/>
          </w:tcPr>
          <w:p>
            <w:pPr>
              <w:widowControl/>
              <w:spacing w:line="200" w:lineRule="exact"/>
              <w:textAlignment w:val="center"/>
              <w:rPr>
                <w:rFonts w:hAnsi="黑体" w:eastAsia="黑体"/>
                <w:kern w:val="0"/>
                <w:sz w:val="28"/>
                <w:szCs w:val="28"/>
              </w:rPr>
            </w:pPr>
          </w:p>
          <w:p>
            <w:pPr>
              <w:widowControl/>
              <w:spacing w:line="240" w:lineRule="exact"/>
              <w:textAlignment w:val="center"/>
              <w:rPr>
                <w:rFonts w:hAnsi="黑体" w:eastAsia="黑体"/>
                <w:kern w:val="0"/>
                <w:sz w:val="28"/>
                <w:szCs w:val="28"/>
              </w:rPr>
            </w:pPr>
            <w:r>
              <w:rPr>
                <w:rFonts w:hAnsi="黑体" w:eastAsia="黑体"/>
                <w:kern w:val="0"/>
                <w:sz w:val="28"/>
                <w:szCs w:val="28"/>
              </w:rPr>
              <w:t>附件</w:t>
            </w:r>
            <w:r>
              <w:rPr>
                <w:rFonts w:eastAsia="黑体"/>
                <w:kern w:val="0"/>
                <w:sz w:val="28"/>
                <w:szCs w:val="28"/>
              </w:rPr>
              <w:t>2</w:t>
            </w:r>
          </w:p>
          <w:tbl>
            <w:tblPr>
              <w:tblStyle w:val="3"/>
              <w:tblW w:w="9185" w:type="dxa"/>
              <w:jc w:val="center"/>
              <w:tblLayout w:type="fixed"/>
              <w:tblCellMar>
                <w:top w:w="0" w:type="dxa"/>
                <w:left w:w="108" w:type="dxa"/>
                <w:bottom w:w="0" w:type="dxa"/>
                <w:right w:w="108" w:type="dxa"/>
              </w:tblCellMar>
            </w:tblPr>
            <w:tblGrid>
              <w:gridCol w:w="1158"/>
              <w:gridCol w:w="1170"/>
              <w:gridCol w:w="962"/>
              <w:gridCol w:w="124"/>
              <w:gridCol w:w="1924"/>
              <w:gridCol w:w="108"/>
              <w:gridCol w:w="9"/>
              <w:gridCol w:w="567"/>
              <w:gridCol w:w="142"/>
              <w:gridCol w:w="992"/>
              <w:gridCol w:w="567"/>
              <w:gridCol w:w="558"/>
              <w:gridCol w:w="887"/>
              <w:gridCol w:w="17"/>
            </w:tblGrid>
            <w:tr>
              <w:tblPrEx>
                <w:tblCellMar>
                  <w:top w:w="0" w:type="dxa"/>
                  <w:left w:w="108" w:type="dxa"/>
                  <w:bottom w:w="0" w:type="dxa"/>
                  <w:right w:w="108" w:type="dxa"/>
                </w:tblCellMar>
              </w:tblPrEx>
              <w:trPr>
                <w:trHeight w:val="671" w:hRule="atLeast"/>
                <w:jc w:val="center"/>
              </w:trPr>
              <w:tc>
                <w:tcPr>
                  <w:tcW w:w="9185" w:type="dxa"/>
                  <w:gridSpan w:val="14"/>
                  <w:tcBorders>
                    <w:top w:val="nil"/>
                    <w:left w:val="nil"/>
                    <w:bottom w:val="nil"/>
                    <w:right w:val="nil"/>
                  </w:tcBorders>
                  <w:noWrap/>
                  <w:vAlign w:val="center"/>
                </w:tcPr>
                <w:p>
                  <w:pPr>
                    <w:widowControl/>
                    <w:spacing w:line="560" w:lineRule="exact"/>
                    <w:jc w:val="center"/>
                    <w:rPr>
                      <w:rFonts w:eastAsia="方正小标宋_GBK"/>
                      <w:color w:val="000000"/>
                      <w:kern w:val="0"/>
                      <w:sz w:val="36"/>
                      <w:szCs w:val="36"/>
                    </w:rPr>
                  </w:pPr>
                  <w:r>
                    <w:rPr>
                      <w:rFonts w:eastAsia="方正小标宋_GBK"/>
                      <w:color w:val="000000"/>
                      <w:kern w:val="0"/>
                      <w:sz w:val="36"/>
                      <w:szCs w:val="36"/>
                    </w:rPr>
                    <w:t>预算支出绩效自评表</w:t>
                  </w:r>
                </w:p>
              </w:tc>
            </w:tr>
            <w:tr>
              <w:tblPrEx>
                <w:tblCellMar>
                  <w:top w:w="0" w:type="dxa"/>
                  <w:left w:w="108" w:type="dxa"/>
                  <w:bottom w:w="0" w:type="dxa"/>
                  <w:right w:w="108" w:type="dxa"/>
                </w:tblCellMar>
              </w:tblPrEx>
              <w:trPr>
                <w:trHeight w:val="260" w:hRule="atLeast"/>
                <w:jc w:val="center"/>
              </w:trPr>
              <w:tc>
                <w:tcPr>
                  <w:tcW w:w="9185" w:type="dxa"/>
                  <w:gridSpan w:val="14"/>
                  <w:tcBorders>
                    <w:top w:val="nil"/>
                    <w:left w:val="nil"/>
                    <w:bottom w:val="single" w:color="auto" w:sz="4" w:space="0"/>
                    <w:right w:val="nil"/>
                  </w:tcBorders>
                  <w:noWrap/>
                  <w:vAlign w:val="center"/>
                </w:tcPr>
                <w:p>
                  <w:pPr>
                    <w:widowControl/>
                    <w:spacing w:line="200" w:lineRule="exact"/>
                    <w:jc w:val="center"/>
                    <w:rPr>
                      <w:color w:val="000000"/>
                      <w:kern w:val="0"/>
                      <w:sz w:val="22"/>
                    </w:rPr>
                  </w:pPr>
                  <w:r>
                    <w:rPr>
                      <w:color w:val="000000"/>
                      <w:kern w:val="0"/>
                      <w:sz w:val="22"/>
                    </w:rPr>
                    <w:t xml:space="preserve">（  </w:t>
                  </w:r>
                  <w:r>
                    <w:rPr>
                      <w:rFonts w:hint="eastAsia"/>
                      <w:color w:val="000000"/>
                      <w:kern w:val="0"/>
                      <w:sz w:val="22"/>
                    </w:rPr>
                    <w:t>2019</w:t>
                  </w:r>
                  <w:r>
                    <w:rPr>
                      <w:color w:val="000000"/>
                      <w:kern w:val="0"/>
                      <w:sz w:val="22"/>
                    </w:rPr>
                    <w:t xml:space="preserve"> 年度）</w:t>
                  </w:r>
                </w:p>
              </w:tc>
            </w:tr>
            <w:tr>
              <w:tblPrEx>
                <w:tblCellMar>
                  <w:top w:w="0" w:type="dxa"/>
                  <w:left w:w="108" w:type="dxa"/>
                  <w:bottom w:w="0" w:type="dxa"/>
                  <w:right w:w="108" w:type="dxa"/>
                </w:tblCellMar>
              </w:tblPrEx>
              <w:trPr>
                <w:trHeight w:val="463" w:hRule="atLeast"/>
                <w:jc w:val="center"/>
              </w:trPr>
              <w:tc>
                <w:tcPr>
                  <w:tcW w:w="1158" w:type="dxa"/>
                  <w:tcBorders>
                    <w:top w:val="nil"/>
                    <w:left w:val="single" w:color="auto" w:sz="4" w:space="0"/>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项目支</w:t>
                  </w:r>
                </w:p>
                <w:p>
                  <w:pPr>
                    <w:widowControl/>
                    <w:spacing w:line="200" w:lineRule="exact"/>
                    <w:jc w:val="center"/>
                    <w:rPr>
                      <w:rFonts w:eastAsia="仿宋_GB2312"/>
                      <w:color w:val="000000"/>
                      <w:kern w:val="0"/>
                      <w:szCs w:val="21"/>
                    </w:rPr>
                  </w:pPr>
                  <w:r>
                    <w:rPr>
                      <w:rFonts w:eastAsia="仿宋_GB2312"/>
                      <w:color w:val="000000"/>
                      <w:kern w:val="0"/>
                      <w:szCs w:val="21"/>
                    </w:rPr>
                    <w:t>出名称</w:t>
                  </w:r>
                </w:p>
              </w:tc>
              <w:tc>
                <w:tcPr>
                  <w:tcW w:w="8027" w:type="dxa"/>
                  <w:gridSpan w:val="13"/>
                  <w:tcBorders>
                    <w:top w:val="single" w:color="auto" w:sz="4" w:space="0"/>
                    <w:left w:val="nil"/>
                    <w:bottom w:val="single" w:color="auto" w:sz="4" w:space="0"/>
                    <w:right w:val="single" w:color="000000" w:sz="4" w:space="0"/>
                  </w:tcBorders>
                  <w:noWrap w:val="0"/>
                  <w:vAlign w:val="center"/>
                </w:tcPr>
                <w:p>
                  <w:pPr>
                    <w:widowControl/>
                    <w:spacing w:line="200" w:lineRule="exact"/>
                    <w:jc w:val="center"/>
                    <w:rPr>
                      <w:rFonts w:ascii="宋体" w:hAnsi="宋体"/>
                      <w:color w:val="000000"/>
                      <w:kern w:val="0"/>
                      <w:szCs w:val="21"/>
                    </w:rPr>
                  </w:pPr>
                  <w:r>
                    <w:rPr>
                      <w:rFonts w:hint="eastAsia" w:eastAsia="仿宋_GB2312"/>
                      <w:color w:val="000000"/>
                      <w:kern w:val="0"/>
                      <w:szCs w:val="21"/>
                    </w:rPr>
                    <w:t>城乡社区支出专项预算支出</w:t>
                  </w:r>
                </w:p>
              </w:tc>
            </w:tr>
            <w:tr>
              <w:tblPrEx>
                <w:tblCellMar>
                  <w:top w:w="0" w:type="dxa"/>
                  <w:left w:w="108" w:type="dxa"/>
                  <w:bottom w:w="0" w:type="dxa"/>
                  <w:right w:w="108" w:type="dxa"/>
                </w:tblCellMar>
              </w:tblPrEx>
              <w:trPr>
                <w:trHeight w:val="328" w:hRule="atLeast"/>
                <w:jc w:val="center"/>
              </w:trPr>
              <w:tc>
                <w:tcPr>
                  <w:tcW w:w="1158" w:type="dxa"/>
                  <w:tcBorders>
                    <w:top w:val="nil"/>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主管部门</w:t>
                  </w:r>
                </w:p>
              </w:tc>
              <w:tc>
                <w:tcPr>
                  <w:tcW w:w="4180" w:type="dxa"/>
                  <w:gridSpan w:val="4"/>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炎陵县商务和粮食局</w:t>
                  </w:r>
                </w:p>
              </w:tc>
              <w:tc>
                <w:tcPr>
                  <w:tcW w:w="684" w:type="dxa"/>
                  <w:gridSpan w:val="3"/>
                  <w:tcBorders>
                    <w:top w:val="single" w:color="auto" w:sz="4" w:space="0"/>
                    <w:left w:val="nil"/>
                    <w:bottom w:val="single" w:color="auto" w:sz="4" w:space="0"/>
                    <w:right w:val="single" w:color="000000"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实施单位</w:t>
                  </w:r>
                </w:p>
              </w:tc>
              <w:tc>
                <w:tcPr>
                  <w:tcW w:w="3163" w:type="dxa"/>
                  <w:gridSpan w:val="6"/>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炎陵县商务和粮食局</w:t>
                  </w:r>
                </w:p>
              </w:tc>
            </w:tr>
            <w:tr>
              <w:tblPrEx>
                <w:tblCellMar>
                  <w:top w:w="0" w:type="dxa"/>
                  <w:left w:w="108" w:type="dxa"/>
                  <w:bottom w:w="0" w:type="dxa"/>
                  <w:right w:w="108" w:type="dxa"/>
                </w:tblCellMar>
              </w:tblPrEx>
              <w:trPr>
                <w:gridAfter w:val="1"/>
                <w:wAfter w:w="17" w:type="dxa"/>
                <w:trHeight w:val="472" w:hRule="atLeast"/>
                <w:jc w:val="center"/>
              </w:trPr>
              <w:tc>
                <w:tcPr>
                  <w:tcW w:w="1158" w:type="dxa"/>
                  <w:vMerge w:val="restart"/>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256" w:type="dxa"/>
                  <w:gridSpan w:val="3"/>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2032" w:type="dxa"/>
                  <w:gridSpan w:val="2"/>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年初预算数</w:t>
                  </w:r>
                </w:p>
              </w:tc>
              <w:tc>
                <w:tcPr>
                  <w:tcW w:w="718" w:type="dxa"/>
                  <w:gridSpan w:val="3"/>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全年预算数</w:t>
                  </w:r>
                </w:p>
              </w:tc>
              <w:tc>
                <w:tcPr>
                  <w:tcW w:w="992" w:type="dxa"/>
                  <w:tcBorders>
                    <w:top w:val="nil"/>
                    <w:left w:val="nil"/>
                    <w:bottom w:val="single" w:color="auto" w:sz="4" w:space="0"/>
                    <w:right w:val="single" w:color="auto" w:sz="4" w:space="0"/>
                  </w:tcBorders>
                  <w:noWrap w:val="0"/>
                  <w:vAlign w:val="center"/>
                </w:tcPr>
                <w:p>
                  <w:pPr>
                    <w:spacing w:line="200" w:lineRule="exact"/>
                    <w:jc w:val="center"/>
                    <w:rPr>
                      <w:rFonts w:eastAsia="仿宋_GB2312"/>
                      <w:szCs w:val="21"/>
                    </w:rPr>
                  </w:pPr>
                  <w:r>
                    <w:rPr>
                      <w:rFonts w:eastAsia="仿宋_GB2312"/>
                      <w:szCs w:val="21"/>
                    </w:rPr>
                    <w:t>全年执行数</w:t>
                  </w:r>
                </w:p>
              </w:tc>
              <w:tc>
                <w:tcPr>
                  <w:tcW w:w="567" w:type="dxa"/>
                  <w:tcBorders>
                    <w:top w:val="nil"/>
                    <w:left w:val="nil"/>
                    <w:bottom w:val="single" w:color="auto" w:sz="4" w:space="0"/>
                    <w:right w:val="single" w:color="auto" w:sz="4" w:space="0"/>
                  </w:tcBorders>
                  <w:noWrap w:val="0"/>
                  <w:vAlign w:val="center"/>
                </w:tcPr>
                <w:p>
                  <w:pPr>
                    <w:spacing w:line="200" w:lineRule="exact"/>
                    <w:jc w:val="center"/>
                    <w:rPr>
                      <w:rFonts w:eastAsia="仿宋_GB2312"/>
                      <w:szCs w:val="21"/>
                    </w:rPr>
                  </w:pPr>
                  <w:r>
                    <w:rPr>
                      <w:rFonts w:eastAsia="仿宋_GB2312"/>
                      <w:szCs w:val="21"/>
                    </w:rPr>
                    <w:t>分值</w:t>
                  </w:r>
                </w:p>
              </w:tc>
              <w:tc>
                <w:tcPr>
                  <w:tcW w:w="558" w:type="dxa"/>
                  <w:tcBorders>
                    <w:top w:val="nil"/>
                    <w:left w:val="nil"/>
                    <w:bottom w:val="single" w:color="auto" w:sz="4" w:space="0"/>
                    <w:right w:val="single" w:color="auto" w:sz="4" w:space="0"/>
                  </w:tcBorders>
                  <w:noWrap w:val="0"/>
                  <w:vAlign w:val="center"/>
                </w:tcPr>
                <w:p>
                  <w:pPr>
                    <w:spacing w:line="200" w:lineRule="exact"/>
                    <w:jc w:val="center"/>
                    <w:rPr>
                      <w:rFonts w:eastAsia="仿宋_GB2312"/>
                      <w:szCs w:val="21"/>
                    </w:rPr>
                  </w:pPr>
                  <w:r>
                    <w:rPr>
                      <w:rFonts w:eastAsia="仿宋_GB2312"/>
                      <w:szCs w:val="21"/>
                    </w:rPr>
                    <w:t>执行率</w:t>
                  </w:r>
                </w:p>
              </w:tc>
              <w:tc>
                <w:tcPr>
                  <w:tcW w:w="887" w:type="dxa"/>
                  <w:tcBorders>
                    <w:top w:val="nil"/>
                    <w:left w:val="nil"/>
                    <w:bottom w:val="single" w:color="auto" w:sz="4" w:space="0"/>
                    <w:right w:val="single" w:color="auto" w:sz="4" w:space="0"/>
                  </w:tcBorders>
                  <w:noWrap w:val="0"/>
                  <w:vAlign w:val="center"/>
                </w:tcPr>
                <w:p>
                  <w:pPr>
                    <w:spacing w:line="200" w:lineRule="exact"/>
                    <w:jc w:val="center"/>
                    <w:rPr>
                      <w:rFonts w:eastAsia="仿宋_GB2312"/>
                      <w:szCs w:val="21"/>
                    </w:rPr>
                  </w:pPr>
                  <w:r>
                    <w:rPr>
                      <w:rFonts w:eastAsia="仿宋_GB2312"/>
                      <w:szCs w:val="21"/>
                    </w:rPr>
                    <w:t>得分</w:t>
                  </w:r>
                </w:p>
              </w:tc>
            </w:tr>
            <w:tr>
              <w:tblPrEx>
                <w:tblCellMar>
                  <w:top w:w="0" w:type="dxa"/>
                  <w:left w:w="108" w:type="dxa"/>
                  <w:bottom w:w="0" w:type="dxa"/>
                  <w:right w:w="108" w:type="dxa"/>
                </w:tblCellMar>
              </w:tblPrEx>
              <w:trPr>
                <w:gridAfter w:val="1"/>
                <w:wAfter w:w="17" w:type="dxa"/>
                <w:trHeight w:val="328" w:hRule="atLeast"/>
                <w:jc w:val="center"/>
              </w:trPr>
              <w:tc>
                <w:tcPr>
                  <w:tcW w:w="1158"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2256" w:type="dxa"/>
                  <w:gridSpan w:val="3"/>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年度资金总额　</w:t>
                  </w:r>
                </w:p>
              </w:tc>
              <w:tc>
                <w:tcPr>
                  <w:tcW w:w="2032"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718" w:type="dxa"/>
                  <w:gridSpan w:val="3"/>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992"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 w:val="18"/>
                      <w:szCs w:val="21"/>
                    </w:rPr>
                  </w:pPr>
                  <w:r>
                    <w:rPr>
                      <w:rFonts w:hint="eastAsia" w:eastAsia="仿宋_GB2312"/>
                      <w:color w:val="000000"/>
                      <w:kern w:val="0"/>
                      <w:sz w:val="18"/>
                      <w:szCs w:val="21"/>
                    </w:rPr>
                    <w:t>28.00</w:t>
                  </w:r>
                </w:p>
              </w:tc>
              <w:tc>
                <w:tcPr>
                  <w:tcW w:w="567"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 w:val="18"/>
                      <w:szCs w:val="21"/>
                    </w:rPr>
                  </w:pPr>
                  <w:r>
                    <w:rPr>
                      <w:rFonts w:eastAsia="仿宋_GB2312"/>
                      <w:color w:val="000000"/>
                      <w:kern w:val="0"/>
                      <w:sz w:val="18"/>
                      <w:szCs w:val="21"/>
                    </w:rPr>
                    <w:t>　10</w:t>
                  </w:r>
                </w:p>
              </w:tc>
              <w:tc>
                <w:tcPr>
                  <w:tcW w:w="558"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 w:val="18"/>
                      <w:szCs w:val="21"/>
                    </w:rPr>
                  </w:pPr>
                  <w:r>
                    <w:rPr>
                      <w:rFonts w:eastAsia="仿宋_GB2312"/>
                      <w:color w:val="000000"/>
                      <w:kern w:val="0"/>
                      <w:sz w:val="18"/>
                      <w:szCs w:val="21"/>
                    </w:rPr>
                    <w:t>　</w:t>
                  </w:r>
                  <w:r>
                    <w:rPr>
                      <w:rFonts w:hint="eastAsia" w:eastAsia="仿宋_GB2312"/>
                      <w:color w:val="000000"/>
                      <w:kern w:val="0"/>
                      <w:sz w:val="18"/>
                      <w:szCs w:val="21"/>
                    </w:rPr>
                    <w:t>100%</w:t>
                  </w:r>
                </w:p>
              </w:tc>
              <w:tc>
                <w:tcPr>
                  <w:tcW w:w="887" w:type="dxa"/>
                  <w:tcBorders>
                    <w:top w:val="nil"/>
                    <w:left w:val="nil"/>
                    <w:bottom w:val="single" w:color="auto" w:sz="4" w:space="0"/>
                    <w:right w:val="single" w:color="auto" w:sz="4" w:space="0"/>
                  </w:tcBorders>
                  <w:noWrap w:val="0"/>
                  <w:vAlign w:val="bottom"/>
                </w:tcPr>
                <w:p>
                  <w:pPr>
                    <w:widowControl/>
                    <w:spacing w:line="200" w:lineRule="exact"/>
                    <w:jc w:val="center"/>
                    <w:rPr>
                      <w:rFonts w:eastAsia="仿宋_GB2312"/>
                      <w:color w:val="000000"/>
                      <w:kern w:val="0"/>
                      <w:sz w:val="18"/>
                      <w:szCs w:val="21"/>
                    </w:rPr>
                  </w:pPr>
                  <w:r>
                    <w:rPr>
                      <w:rFonts w:hint="eastAsia" w:eastAsia="仿宋_GB2312"/>
                      <w:color w:val="000000"/>
                      <w:kern w:val="0"/>
                      <w:sz w:val="18"/>
                      <w:szCs w:val="21"/>
                    </w:rPr>
                    <w:t>10</w:t>
                  </w:r>
                </w:p>
              </w:tc>
            </w:tr>
            <w:tr>
              <w:tblPrEx>
                <w:tblCellMar>
                  <w:top w:w="0" w:type="dxa"/>
                  <w:left w:w="108" w:type="dxa"/>
                  <w:bottom w:w="0" w:type="dxa"/>
                  <w:right w:w="108" w:type="dxa"/>
                </w:tblCellMar>
              </w:tblPrEx>
              <w:trPr>
                <w:gridAfter w:val="1"/>
                <w:wAfter w:w="17" w:type="dxa"/>
                <w:trHeight w:val="279" w:hRule="atLeast"/>
                <w:jc w:val="center"/>
              </w:trPr>
              <w:tc>
                <w:tcPr>
                  <w:tcW w:w="1158"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2256" w:type="dxa"/>
                  <w:gridSpan w:val="3"/>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其中：当年财政拨款　</w:t>
                  </w:r>
                </w:p>
              </w:tc>
              <w:tc>
                <w:tcPr>
                  <w:tcW w:w="2032"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718" w:type="dxa"/>
                  <w:gridSpan w:val="3"/>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992"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 w:val="18"/>
                      <w:szCs w:val="21"/>
                    </w:rPr>
                  </w:pPr>
                  <w:r>
                    <w:rPr>
                      <w:rFonts w:hint="eastAsia" w:eastAsia="仿宋_GB2312"/>
                      <w:color w:val="000000"/>
                      <w:kern w:val="0"/>
                      <w:sz w:val="18"/>
                      <w:szCs w:val="21"/>
                    </w:rPr>
                    <w:t>28.00</w:t>
                  </w:r>
                </w:p>
              </w:tc>
              <w:tc>
                <w:tcPr>
                  <w:tcW w:w="567"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58"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887"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gridAfter w:val="1"/>
                <w:wAfter w:w="17" w:type="dxa"/>
                <w:trHeight w:val="228" w:hRule="atLeast"/>
                <w:jc w:val="center"/>
              </w:trPr>
              <w:tc>
                <w:tcPr>
                  <w:tcW w:w="1158"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2256" w:type="dxa"/>
                  <w:gridSpan w:val="3"/>
                  <w:tcBorders>
                    <w:top w:val="nil"/>
                    <w:left w:val="nil"/>
                    <w:bottom w:val="single" w:color="auto" w:sz="4" w:space="0"/>
                    <w:right w:val="single" w:color="auto" w:sz="4" w:space="0"/>
                  </w:tcBorders>
                  <w:noWrap w:val="0"/>
                  <w:vAlign w:val="center"/>
                </w:tcPr>
                <w:p>
                  <w:pPr>
                    <w:widowControl/>
                    <w:spacing w:line="200" w:lineRule="exact"/>
                    <w:ind w:firstLine="630" w:firstLineChars="300"/>
                    <w:jc w:val="left"/>
                    <w:rPr>
                      <w:rFonts w:eastAsia="仿宋_GB2312"/>
                      <w:color w:val="000000"/>
                      <w:kern w:val="0"/>
                      <w:szCs w:val="21"/>
                    </w:rPr>
                  </w:pPr>
                  <w:r>
                    <w:rPr>
                      <w:rFonts w:eastAsia="仿宋_GB2312"/>
                      <w:color w:val="000000"/>
                      <w:kern w:val="0"/>
                      <w:szCs w:val="21"/>
                    </w:rPr>
                    <w:t>上年结转资金　</w:t>
                  </w:r>
                </w:p>
              </w:tc>
              <w:tc>
                <w:tcPr>
                  <w:tcW w:w="2032"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718" w:type="dxa"/>
                  <w:gridSpan w:val="3"/>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992"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67"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58"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887"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gridAfter w:val="1"/>
                <w:wAfter w:w="17" w:type="dxa"/>
                <w:trHeight w:val="251" w:hRule="atLeast"/>
                <w:jc w:val="center"/>
              </w:trPr>
              <w:tc>
                <w:tcPr>
                  <w:tcW w:w="1158"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2256" w:type="dxa"/>
                  <w:gridSpan w:val="3"/>
                  <w:tcBorders>
                    <w:top w:val="nil"/>
                    <w:left w:val="nil"/>
                    <w:bottom w:val="single" w:color="auto" w:sz="4" w:space="0"/>
                    <w:right w:val="single" w:color="auto" w:sz="4" w:space="0"/>
                  </w:tcBorders>
                  <w:noWrap w:val="0"/>
                  <w:vAlign w:val="center"/>
                </w:tcPr>
                <w:p>
                  <w:pPr>
                    <w:widowControl/>
                    <w:spacing w:line="200" w:lineRule="exact"/>
                    <w:ind w:firstLine="630" w:firstLineChars="300"/>
                    <w:jc w:val="left"/>
                    <w:rPr>
                      <w:rFonts w:eastAsia="仿宋_GB2312"/>
                      <w:color w:val="000000"/>
                      <w:kern w:val="0"/>
                      <w:szCs w:val="21"/>
                    </w:rPr>
                  </w:pPr>
                  <w:r>
                    <w:rPr>
                      <w:rFonts w:eastAsia="仿宋_GB2312"/>
                      <w:color w:val="000000"/>
                      <w:kern w:val="0"/>
                      <w:szCs w:val="21"/>
                    </w:rPr>
                    <w:t>其他资金</w:t>
                  </w:r>
                </w:p>
              </w:tc>
              <w:tc>
                <w:tcPr>
                  <w:tcW w:w="2032"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718" w:type="dxa"/>
                  <w:gridSpan w:val="3"/>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992"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67"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58"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887"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28" w:hRule="atLeast"/>
                <w:jc w:val="center"/>
              </w:trPr>
              <w:tc>
                <w:tcPr>
                  <w:tcW w:w="1158" w:type="dxa"/>
                  <w:vMerge w:val="restart"/>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年度总</w:t>
                  </w:r>
                </w:p>
                <w:p>
                  <w:pPr>
                    <w:widowControl/>
                    <w:spacing w:line="200" w:lineRule="exact"/>
                    <w:jc w:val="center"/>
                    <w:rPr>
                      <w:rFonts w:eastAsia="仿宋_GB2312"/>
                      <w:color w:val="000000"/>
                      <w:kern w:val="0"/>
                      <w:szCs w:val="21"/>
                    </w:rPr>
                  </w:pPr>
                  <w:r>
                    <w:rPr>
                      <w:rFonts w:eastAsia="仿宋_GB2312"/>
                      <w:color w:val="000000"/>
                      <w:kern w:val="0"/>
                      <w:szCs w:val="21"/>
                    </w:rPr>
                    <w:t>体目标</w:t>
                  </w:r>
                </w:p>
              </w:tc>
              <w:tc>
                <w:tcPr>
                  <w:tcW w:w="4180" w:type="dxa"/>
                  <w:gridSpan w:val="4"/>
                  <w:tcBorders>
                    <w:top w:val="single" w:color="auto" w:sz="4" w:space="0"/>
                    <w:left w:val="nil"/>
                    <w:bottom w:val="single" w:color="auto" w:sz="4" w:space="0"/>
                    <w:right w:val="single" w:color="000000"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预期目标</w:t>
                  </w:r>
                </w:p>
              </w:tc>
              <w:tc>
                <w:tcPr>
                  <w:tcW w:w="3847" w:type="dxa"/>
                  <w:gridSpan w:val="9"/>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实际完成情况　</w:t>
                  </w:r>
                </w:p>
              </w:tc>
            </w:tr>
            <w:tr>
              <w:tblPrEx>
                <w:tblCellMar>
                  <w:top w:w="0" w:type="dxa"/>
                  <w:left w:w="108" w:type="dxa"/>
                  <w:bottom w:w="0" w:type="dxa"/>
                  <w:right w:w="108" w:type="dxa"/>
                </w:tblCellMar>
              </w:tblPrEx>
              <w:trPr>
                <w:trHeight w:val="371" w:hRule="atLeast"/>
                <w:jc w:val="center"/>
              </w:trPr>
              <w:tc>
                <w:tcPr>
                  <w:tcW w:w="1158" w:type="dxa"/>
                  <w:vMerge w:val="continue"/>
                  <w:tcBorders>
                    <w:top w:val="nil"/>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4180" w:type="dxa"/>
                  <w:gridSpan w:val="4"/>
                  <w:tcBorders>
                    <w:top w:val="single" w:color="auto" w:sz="4" w:space="0"/>
                    <w:left w:val="nil"/>
                    <w:bottom w:val="single" w:color="auto" w:sz="4" w:space="0"/>
                    <w:right w:val="single" w:color="000000"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电子商务等应用性项目得到推广，提高了我县电子商务应用水平</w:t>
                  </w:r>
                  <w:r>
                    <w:rPr>
                      <w:rFonts w:hint="eastAsia" w:ascii="仿宋_GB2312" w:hAnsi="仿宋_GB2312" w:eastAsia="仿宋_GB2312" w:cs="仿宋_GB2312"/>
                      <w:sz w:val="32"/>
                      <w:szCs w:val="32"/>
                    </w:rPr>
                    <w:t>。</w:t>
                  </w:r>
                </w:p>
              </w:tc>
              <w:tc>
                <w:tcPr>
                  <w:tcW w:w="3847" w:type="dxa"/>
                  <w:gridSpan w:val="9"/>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电子商务等应用性项目得到推广，提高县电子商务应用水平</w:t>
                  </w:r>
                </w:p>
              </w:tc>
            </w:tr>
            <w:tr>
              <w:tblPrEx>
                <w:tblCellMar>
                  <w:top w:w="0" w:type="dxa"/>
                  <w:left w:w="108" w:type="dxa"/>
                  <w:bottom w:w="0" w:type="dxa"/>
                  <w:right w:w="108" w:type="dxa"/>
                </w:tblCellMar>
              </w:tblPrEx>
              <w:trPr>
                <w:gridAfter w:val="1"/>
                <w:wAfter w:w="17" w:type="dxa"/>
                <w:trHeight w:val="648" w:hRule="atLeast"/>
                <w:jc w:val="center"/>
              </w:trPr>
              <w:tc>
                <w:tcPr>
                  <w:tcW w:w="1158" w:type="dxa"/>
                  <w:vMerge w:val="restart"/>
                  <w:tcBorders>
                    <w:top w:val="single" w:color="auto" w:sz="4" w:space="0"/>
                    <w:left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绩</w:t>
                  </w:r>
                </w:p>
                <w:p>
                  <w:pPr>
                    <w:widowControl/>
                    <w:spacing w:line="200" w:lineRule="exact"/>
                    <w:jc w:val="center"/>
                    <w:rPr>
                      <w:rFonts w:eastAsia="仿宋_GB2312"/>
                      <w:color w:val="000000"/>
                      <w:kern w:val="0"/>
                      <w:szCs w:val="21"/>
                    </w:rPr>
                  </w:pPr>
                  <w:r>
                    <w:rPr>
                      <w:rFonts w:eastAsia="仿宋_GB2312"/>
                      <w:color w:val="000000"/>
                      <w:kern w:val="0"/>
                      <w:szCs w:val="21"/>
                    </w:rPr>
                    <w:t>效</w:t>
                  </w:r>
                </w:p>
                <w:p>
                  <w:pPr>
                    <w:widowControl/>
                    <w:spacing w:line="200" w:lineRule="exact"/>
                    <w:jc w:val="center"/>
                    <w:rPr>
                      <w:rFonts w:eastAsia="仿宋_GB2312"/>
                      <w:color w:val="000000"/>
                      <w:kern w:val="0"/>
                      <w:szCs w:val="21"/>
                    </w:rPr>
                  </w:pPr>
                  <w:r>
                    <w:rPr>
                      <w:rFonts w:eastAsia="仿宋_GB2312"/>
                      <w:color w:val="000000"/>
                      <w:kern w:val="0"/>
                      <w:szCs w:val="21"/>
                    </w:rPr>
                    <w:t>指</w:t>
                  </w:r>
                </w:p>
                <w:p>
                  <w:pPr>
                    <w:widowControl/>
                    <w:spacing w:line="200" w:lineRule="exact"/>
                    <w:jc w:val="center"/>
                    <w:rPr>
                      <w:rFonts w:eastAsia="仿宋_GB2312"/>
                      <w:color w:val="000000"/>
                      <w:kern w:val="0"/>
                      <w:szCs w:val="21"/>
                    </w:rPr>
                  </w:pPr>
                  <w:r>
                    <w:rPr>
                      <w:rFonts w:eastAsia="仿宋_GB2312"/>
                      <w:color w:val="000000"/>
                      <w:kern w:val="0"/>
                      <w:szCs w:val="21"/>
                    </w:rPr>
                    <w:t>标</w:t>
                  </w:r>
                </w:p>
              </w:tc>
              <w:tc>
                <w:tcPr>
                  <w:tcW w:w="11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08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20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71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55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88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CellMar>
                  <w:top w:w="0" w:type="dxa"/>
                  <w:left w:w="108" w:type="dxa"/>
                  <w:bottom w:w="0" w:type="dxa"/>
                  <w:right w:w="108" w:type="dxa"/>
                </w:tblCellMar>
              </w:tblPrEx>
              <w:trPr>
                <w:gridAfter w:val="1"/>
                <w:wAfter w:w="17" w:type="dxa"/>
                <w:trHeight w:val="328" w:hRule="atLeast"/>
                <w:jc w:val="center"/>
              </w:trPr>
              <w:tc>
                <w:tcPr>
                  <w:tcW w:w="115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1170" w:type="dxa"/>
                  <w:vMerge w:val="restart"/>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产出</w:t>
                  </w:r>
                </w:p>
                <w:p>
                  <w:pPr>
                    <w:widowControl/>
                    <w:spacing w:line="200" w:lineRule="exact"/>
                    <w:jc w:val="center"/>
                    <w:rPr>
                      <w:rFonts w:eastAsia="仿宋_GB2312"/>
                      <w:color w:val="000000"/>
                      <w:kern w:val="0"/>
                      <w:szCs w:val="21"/>
                    </w:rPr>
                  </w:pPr>
                  <w:r>
                    <w:rPr>
                      <w:rFonts w:eastAsia="仿宋_GB2312"/>
                      <w:color w:val="000000"/>
                      <w:kern w:val="0"/>
                      <w:szCs w:val="21"/>
                    </w:rPr>
                    <w:t>指标</w:t>
                  </w:r>
                </w:p>
                <w:p>
                  <w:pPr>
                    <w:widowControl/>
                    <w:spacing w:line="200" w:lineRule="exact"/>
                    <w:jc w:val="center"/>
                    <w:rPr>
                      <w:rFonts w:eastAsia="仿宋_GB2312"/>
                      <w:color w:val="000000"/>
                      <w:kern w:val="0"/>
                      <w:szCs w:val="21"/>
                    </w:rPr>
                  </w:pPr>
                </w:p>
                <w:p>
                  <w:pPr>
                    <w:widowControl/>
                    <w:spacing w:line="200" w:lineRule="exact"/>
                    <w:jc w:val="center"/>
                    <w:rPr>
                      <w:rFonts w:eastAsia="仿宋_GB2312"/>
                      <w:color w:val="000000"/>
                      <w:kern w:val="0"/>
                      <w:szCs w:val="21"/>
                    </w:rPr>
                  </w:pPr>
                  <w:r>
                    <w:rPr>
                      <w:rFonts w:eastAsia="仿宋_GB2312"/>
                      <w:color w:val="000000"/>
                      <w:kern w:val="0"/>
                      <w:szCs w:val="21"/>
                    </w:rPr>
                    <w:t>(50分)</w:t>
                  </w:r>
                </w:p>
              </w:tc>
              <w:tc>
                <w:tcPr>
                  <w:tcW w:w="1086" w:type="dxa"/>
                  <w:gridSpan w:val="2"/>
                  <w:vMerge w:val="restart"/>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数量指标</w:t>
                  </w:r>
                </w:p>
              </w:tc>
              <w:tc>
                <w:tcPr>
                  <w:tcW w:w="2032"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资金到位率</w:t>
                  </w:r>
                </w:p>
              </w:tc>
              <w:tc>
                <w:tcPr>
                  <w:tcW w:w="718" w:type="dxa"/>
                  <w:gridSpan w:val="3"/>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100%</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20</w:t>
                  </w:r>
                </w:p>
              </w:tc>
              <w:tc>
                <w:tcPr>
                  <w:tcW w:w="558"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20</w:t>
                  </w:r>
                </w:p>
              </w:tc>
              <w:tc>
                <w:tcPr>
                  <w:tcW w:w="88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gridAfter w:val="1"/>
                <w:wAfter w:w="17" w:type="dxa"/>
                <w:trHeight w:val="161" w:hRule="atLeast"/>
                <w:jc w:val="center"/>
              </w:trPr>
              <w:tc>
                <w:tcPr>
                  <w:tcW w:w="115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1170"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86" w:type="dxa"/>
                  <w:gridSpan w:val="2"/>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2032"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w:t>
                  </w:r>
                </w:p>
              </w:tc>
              <w:tc>
                <w:tcPr>
                  <w:tcW w:w="718" w:type="dxa"/>
                  <w:gridSpan w:val="3"/>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58"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88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gridAfter w:val="1"/>
                <w:wAfter w:w="17" w:type="dxa"/>
                <w:trHeight w:val="328" w:hRule="atLeast"/>
                <w:jc w:val="center"/>
              </w:trPr>
              <w:tc>
                <w:tcPr>
                  <w:tcW w:w="115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1170"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86" w:type="dxa"/>
                  <w:gridSpan w:val="2"/>
                  <w:vMerge w:val="restart"/>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质量指标</w:t>
                  </w:r>
                </w:p>
              </w:tc>
              <w:tc>
                <w:tcPr>
                  <w:tcW w:w="2032"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项目完成质量</w:t>
                  </w:r>
                </w:p>
              </w:tc>
              <w:tc>
                <w:tcPr>
                  <w:tcW w:w="718" w:type="dxa"/>
                  <w:gridSpan w:val="3"/>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合格</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合格</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10</w:t>
                  </w:r>
                  <w:r>
                    <w:rPr>
                      <w:rFonts w:eastAsia="仿宋_GB2312"/>
                      <w:color w:val="000000"/>
                      <w:kern w:val="0"/>
                      <w:szCs w:val="21"/>
                    </w:rPr>
                    <w:t>　</w:t>
                  </w:r>
                </w:p>
              </w:tc>
              <w:tc>
                <w:tcPr>
                  <w:tcW w:w="558"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88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gridAfter w:val="1"/>
                <w:wAfter w:w="17" w:type="dxa"/>
                <w:trHeight w:val="243" w:hRule="atLeast"/>
                <w:jc w:val="center"/>
              </w:trPr>
              <w:tc>
                <w:tcPr>
                  <w:tcW w:w="115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1170"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86" w:type="dxa"/>
                  <w:gridSpan w:val="2"/>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2032"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w:t>
                  </w:r>
                </w:p>
              </w:tc>
              <w:tc>
                <w:tcPr>
                  <w:tcW w:w="718" w:type="dxa"/>
                  <w:gridSpan w:val="3"/>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58"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88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gridAfter w:val="1"/>
                <w:wAfter w:w="17" w:type="dxa"/>
                <w:trHeight w:val="328" w:hRule="atLeast"/>
                <w:jc w:val="center"/>
              </w:trPr>
              <w:tc>
                <w:tcPr>
                  <w:tcW w:w="115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1170"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86" w:type="dxa"/>
                  <w:gridSpan w:val="2"/>
                  <w:vMerge w:val="restart"/>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时效指标</w:t>
                  </w:r>
                </w:p>
              </w:tc>
              <w:tc>
                <w:tcPr>
                  <w:tcW w:w="2032"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项目进度</w:t>
                  </w:r>
                </w:p>
              </w:tc>
              <w:tc>
                <w:tcPr>
                  <w:tcW w:w="718" w:type="dxa"/>
                  <w:gridSpan w:val="3"/>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100%</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558"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88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gridAfter w:val="1"/>
                <w:wAfter w:w="17" w:type="dxa"/>
                <w:trHeight w:val="211" w:hRule="atLeast"/>
                <w:jc w:val="center"/>
              </w:trPr>
              <w:tc>
                <w:tcPr>
                  <w:tcW w:w="115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1170"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86" w:type="dxa"/>
                  <w:gridSpan w:val="2"/>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2032"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w:t>
                  </w:r>
                </w:p>
              </w:tc>
              <w:tc>
                <w:tcPr>
                  <w:tcW w:w="718" w:type="dxa"/>
                  <w:gridSpan w:val="3"/>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58"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88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gridAfter w:val="1"/>
                <w:wAfter w:w="17" w:type="dxa"/>
                <w:trHeight w:val="328" w:hRule="atLeast"/>
                <w:jc w:val="center"/>
              </w:trPr>
              <w:tc>
                <w:tcPr>
                  <w:tcW w:w="115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1170"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86" w:type="dxa"/>
                  <w:gridSpan w:val="2"/>
                  <w:vMerge w:val="restart"/>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成本指标</w:t>
                  </w:r>
                </w:p>
              </w:tc>
              <w:tc>
                <w:tcPr>
                  <w:tcW w:w="2032"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项目成本控制率</w:t>
                  </w:r>
                </w:p>
              </w:tc>
              <w:tc>
                <w:tcPr>
                  <w:tcW w:w="718" w:type="dxa"/>
                  <w:gridSpan w:val="3"/>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 w:val="16"/>
                      <w:szCs w:val="21"/>
                    </w:rPr>
                    <w:t>≤100%</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 w:val="16"/>
                      <w:szCs w:val="21"/>
                    </w:rPr>
                    <w:t>≤100%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558"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9</w:t>
                  </w:r>
                </w:p>
              </w:tc>
              <w:tc>
                <w:tcPr>
                  <w:tcW w:w="88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gridAfter w:val="1"/>
                <w:wAfter w:w="17" w:type="dxa"/>
                <w:trHeight w:val="163" w:hRule="atLeast"/>
                <w:jc w:val="center"/>
              </w:trPr>
              <w:tc>
                <w:tcPr>
                  <w:tcW w:w="115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1170"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86" w:type="dxa"/>
                  <w:gridSpan w:val="2"/>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2032"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w:t>
                  </w:r>
                </w:p>
              </w:tc>
              <w:tc>
                <w:tcPr>
                  <w:tcW w:w="718" w:type="dxa"/>
                  <w:gridSpan w:val="3"/>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58"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88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gridAfter w:val="1"/>
                <w:wAfter w:w="17" w:type="dxa"/>
                <w:trHeight w:val="328" w:hRule="atLeast"/>
                <w:jc w:val="center"/>
              </w:trPr>
              <w:tc>
                <w:tcPr>
                  <w:tcW w:w="115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1170" w:type="dxa"/>
                  <w:vMerge w:val="restart"/>
                  <w:tcBorders>
                    <w:top w:val="single" w:color="auto" w:sz="4" w:space="0"/>
                    <w:left w:val="nil"/>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效益</w:t>
                  </w:r>
                </w:p>
                <w:p>
                  <w:pPr>
                    <w:widowControl/>
                    <w:spacing w:line="200" w:lineRule="exact"/>
                    <w:jc w:val="center"/>
                    <w:rPr>
                      <w:rFonts w:eastAsia="仿宋_GB2312"/>
                      <w:color w:val="000000"/>
                      <w:kern w:val="0"/>
                      <w:szCs w:val="21"/>
                    </w:rPr>
                  </w:pPr>
                  <w:r>
                    <w:rPr>
                      <w:rFonts w:eastAsia="仿宋_GB2312"/>
                      <w:color w:val="000000"/>
                      <w:kern w:val="0"/>
                      <w:szCs w:val="21"/>
                    </w:rPr>
                    <w:t>指标</w:t>
                  </w:r>
                </w:p>
                <w:p>
                  <w:pPr>
                    <w:widowControl/>
                    <w:spacing w:line="200" w:lineRule="exact"/>
                    <w:jc w:val="left"/>
                    <w:rPr>
                      <w:rFonts w:eastAsia="仿宋_GB2312"/>
                      <w:color w:val="000000"/>
                      <w:kern w:val="0"/>
                      <w:szCs w:val="21"/>
                    </w:rPr>
                  </w:pPr>
                </w:p>
                <w:p>
                  <w:pPr>
                    <w:widowControl/>
                    <w:spacing w:line="200" w:lineRule="exact"/>
                    <w:jc w:val="left"/>
                    <w:rPr>
                      <w:rFonts w:eastAsia="仿宋_GB2312"/>
                      <w:color w:val="000000"/>
                      <w:kern w:val="0"/>
                      <w:szCs w:val="21"/>
                    </w:rPr>
                  </w:pPr>
                  <w:r>
                    <w:rPr>
                      <w:rFonts w:eastAsia="仿宋_GB2312"/>
                      <w:color w:val="000000"/>
                      <w:kern w:val="0"/>
                      <w:szCs w:val="21"/>
                    </w:rPr>
                    <w:t>（30分）</w:t>
                  </w:r>
                </w:p>
                <w:p>
                  <w:pPr>
                    <w:widowControl/>
                    <w:spacing w:line="200" w:lineRule="exact"/>
                    <w:jc w:val="left"/>
                    <w:rPr>
                      <w:rFonts w:eastAsia="仿宋_GB2312"/>
                      <w:color w:val="000000"/>
                      <w:kern w:val="0"/>
                      <w:szCs w:val="21"/>
                    </w:rPr>
                  </w:pPr>
                  <w:r>
                    <w:rPr>
                      <w:rFonts w:eastAsia="仿宋_GB2312"/>
                      <w:color w:val="000000"/>
                      <w:kern w:val="0"/>
                      <w:szCs w:val="21"/>
                    </w:rPr>
                    <w:t>　</w:t>
                  </w:r>
                </w:p>
              </w:tc>
              <w:tc>
                <w:tcPr>
                  <w:tcW w:w="1086" w:type="dxa"/>
                  <w:gridSpan w:val="2"/>
                  <w:vMerge w:val="restart"/>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经济效</w:t>
                  </w:r>
                </w:p>
                <w:p>
                  <w:pPr>
                    <w:widowControl/>
                    <w:spacing w:line="200" w:lineRule="exact"/>
                    <w:jc w:val="center"/>
                    <w:rPr>
                      <w:rFonts w:eastAsia="仿宋_GB2312"/>
                      <w:color w:val="000000"/>
                      <w:kern w:val="0"/>
                      <w:szCs w:val="21"/>
                    </w:rPr>
                  </w:pPr>
                  <w:r>
                    <w:rPr>
                      <w:rFonts w:eastAsia="仿宋_GB2312"/>
                      <w:color w:val="000000"/>
                      <w:kern w:val="0"/>
                      <w:szCs w:val="21"/>
                    </w:rPr>
                    <w:t>益指标</w:t>
                  </w:r>
                </w:p>
              </w:tc>
              <w:tc>
                <w:tcPr>
                  <w:tcW w:w="2032"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电子商务等应用性项目得到推广</w:t>
                  </w:r>
                </w:p>
              </w:tc>
              <w:tc>
                <w:tcPr>
                  <w:tcW w:w="718" w:type="dxa"/>
                  <w:gridSpan w:val="3"/>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达到</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达到</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10</w:t>
                  </w:r>
                  <w:r>
                    <w:rPr>
                      <w:rFonts w:eastAsia="仿宋_GB2312"/>
                      <w:color w:val="000000"/>
                      <w:kern w:val="0"/>
                      <w:szCs w:val="21"/>
                    </w:rPr>
                    <w:t>　</w:t>
                  </w:r>
                </w:p>
              </w:tc>
              <w:tc>
                <w:tcPr>
                  <w:tcW w:w="558"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9</w:t>
                  </w:r>
                </w:p>
              </w:tc>
              <w:tc>
                <w:tcPr>
                  <w:tcW w:w="88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gridAfter w:val="1"/>
                <w:wAfter w:w="17" w:type="dxa"/>
                <w:trHeight w:val="328" w:hRule="atLeast"/>
                <w:jc w:val="center"/>
              </w:trPr>
              <w:tc>
                <w:tcPr>
                  <w:tcW w:w="115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1170" w:type="dxa"/>
                  <w:vMerge w:val="continue"/>
                  <w:tcBorders>
                    <w:left w:val="nil"/>
                    <w:right w:val="single" w:color="auto" w:sz="4" w:space="0"/>
                  </w:tcBorders>
                  <w:noWrap w:val="0"/>
                  <w:vAlign w:val="center"/>
                </w:tcPr>
                <w:p>
                  <w:pPr>
                    <w:widowControl/>
                    <w:spacing w:line="200" w:lineRule="exact"/>
                    <w:jc w:val="left"/>
                    <w:rPr>
                      <w:rFonts w:eastAsia="仿宋_GB2312"/>
                      <w:color w:val="000000"/>
                      <w:kern w:val="0"/>
                      <w:szCs w:val="21"/>
                    </w:rPr>
                  </w:pPr>
                </w:p>
              </w:tc>
              <w:tc>
                <w:tcPr>
                  <w:tcW w:w="1086" w:type="dxa"/>
                  <w:gridSpan w:val="2"/>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2032"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w:t>
                  </w:r>
                </w:p>
              </w:tc>
              <w:tc>
                <w:tcPr>
                  <w:tcW w:w="718" w:type="dxa"/>
                  <w:gridSpan w:val="3"/>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58"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88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gridAfter w:val="1"/>
                <w:wAfter w:w="17" w:type="dxa"/>
                <w:trHeight w:val="328" w:hRule="atLeast"/>
                <w:jc w:val="center"/>
              </w:trPr>
              <w:tc>
                <w:tcPr>
                  <w:tcW w:w="115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1170" w:type="dxa"/>
                  <w:vMerge w:val="continue"/>
                  <w:tcBorders>
                    <w:left w:val="nil"/>
                    <w:right w:val="single" w:color="auto" w:sz="4" w:space="0"/>
                  </w:tcBorders>
                  <w:noWrap w:val="0"/>
                  <w:vAlign w:val="center"/>
                </w:tcPr>
                <w:p>
                  <w:pPr>
                    <w:widowControl/>
                    <w:spacing w:line="200" w:lineRule="exact"/>
                    <w:jc w:val="left"/>
                    <w:rPr>
                      <w:rFonts w:eastAsia="仿宋_GB2312"/>
                      <w:color w:val="000000"/>
                      <w:kern w:val="0"/>
                      <w:szCs w:val="21"/>
                    </w:rPr>
                  </w:pPr>
                </w:p>
              </w:tc>
              <w:tc>
                <w:tcPr>
                  <w:tcW w:w="1086" w:type="dxa"/>
                  <w:gridSpan w:val="2"/>
                  <w:vMerge w:val="restart"/>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社会效</w:t>
                  </w:r>
                </w:p>
                <w:p>
                  <w:pPr>
                    <w:widowControl/>
                    <w:spacing w:line="200" w:lineRule="exact"/>
                    <w:jc w:val="center"/>
                    <w:rPr>
                      <w:rFonts w:eastAsia="仿宋_GB2312"/>
                      <w:color w:val="000000"/>
                      <w:kern w:val="0"/>
                      <w:szCs w:val="21"/>
                    </w:rPr>
                  </w:pPr>
                  <w:r>
                    <w:rPr>
                      <w:rFonts w:eastAsia="仿宋_GB2312"/>
                      <w:color w:val="000000"/>
                      <w:kern w:val="0"/>
                      <w:szCs w:val="21"/>
                    </w:rPr>
                    <w:t>益指标</w:t>
                  </w:r>
                </w:p>
              </w:tc>
              <w:tc>
                <w:tcPr>
                  <w:tcW w:w="2032"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提高了我县电子商务应用水平</w:t>
                  </w:r>
                </w:p>
              </w:tc>
              <w:tc>
                <w:tcPr>
                  <w:tcW w:w="718" w:type="dxa"/>
                  <w:gridSpan w:val="3"/>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达到</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达到</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20</w:t>
                  </w:r>
                </w:p>
              </w:tc>
              <w:tc>
                <w:tcPr>
                  <w:tcW w:w="558"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20</w:t>
                  </w:r>
                </w:p>
              </w:tc>
              <w:tc>
                <w:tcPr>
                  <w:tcW w:w="88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gridAfter w:val="1"/>
                <w:wAfter w:w="17" w:type="dxa"/>
                <w:trHeight w:val="328" w:hRule="atLeast"/>
                <w:jc w:val="center"/>
              </w:trPr>
              <w:tc>
                <w:tcPr>
                  <w:tcW w:w="115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1170" w:type="dxa"/>
                  <w:vMerge w:val="continue"/>
                  <w:tcBorders>
                    <w:left w:val="nil"/>
                    <w:right w:val="single" w:color="auto" w:sz="4" w:space="0"/>
                  </w:tcBorders>
                  <w:noWrap w:val="0"/>
                  <w:vAlign w:val="center"/>
                </w:tcPr>
                <w:p>
                  <w:pPr>
                    <w:widowControl/>
                    <w:spacing w:line="200" w:lineRule="exact"/>
                    <w:jc w:val="left"/>
                    <w:rPr>
                      <w:rFonts w:eastAsia="仿宋_GB2312"/>
                      <w:color w:val="000000"/>
                      <w:kern w:val="0"/>
                      <w:szCs w:val="21"/>
                    </w:rPr>
                  </w:pPr>
                </w:p>
              </w:tc>
              <w:tc>
                <w:tcPr>
                  <w:tcW w:w="1086" w:type="dxa"/>
                  <w:gridSpan w:val="2"/>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2032"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w:t>
                  </w:r>
                </w:p>
              </w:tc>
              <w:tc>
                <w:tcPr>
                  <w:tcW w:w="718" w:type="dxa"/>
                  <w:gridSpan w:val="3"/>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58"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88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gridAfter w:val="1"/>
                <w:wAfter w:w="17" w:type="dxa"/>
                <w:trHeight w:val="226" w:hRule="atLeast"/>
                <w:jc w:val="center"/>
              </w:trPr>
              <w:tc>
                <w:tcPr>
                  <w:tcW w:w="115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1170" w:type="dxa"/>
                  <w:vMerge w:val="continue"/>
                  <w:tcBorders>
                    <w:left w:val="nil"/>
                    <w:right w:val="single" w:color="auto" w:sz="4" w:space="0"/>
                  </w:tcBorders>
                  <w:noWrap w:val="0"/>
                  <w:vAlign w:val="center"/>
                </w:tcPr>
                <w:p>
                  <w:pPr>
                    <w:widowControl/>
                    <w:spacing w:line="200" w:lineRule="exact"/>
                    <w:jc w:val="left"/>
                    <w:rPr>
                      <w:rFonts w:eastAsia="仿宋_GB2312"/>
                      <w:color w:val="000000"/>
                      <w:kern w:val="0"/>
                      <w:szCs w:val="21"/>
                    </w:rPr>
                  </w:pPr>
                </w:p>
              </w:tc>
              <w:tc>
                <w:tcPr>
                  <w:tcW w:w="108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生态效</w:t>
                  </w:r>
                </w:p>
                <w:p>
                  <w:pPr>
                    <w:widowControl/>
                    <w:spacing w:line="200" w:lineRule="exact"/>
                    <w:jc w:val="center"/>
                    <w:rPr>
                      <w:rFonts w:eastAsia="仿宋_GB2312"/>
                      <w:color w:val="000000"/>
                      <w:kern w:val="0"/>
                      <w:szCs w:val="21"/>
                    </w:rPr>
                  </w:pPr>
                  <w:r>
                    <w:rPr>
                      <w:rFonts w:eastAsia="仿宋_GB2312"/>
                      <w:color w:val="000000"/>
                      <w:kern w:val="0"/>
                      <w:szCs w:val="21"/>
                    </w:rPr>
                    <w:t>益指标</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71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58"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88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gridAfter w:val="1"/>
                <w:wAfter w:w="17" w:type="dxa"/>
                <w:trHeight w:val="129" w:hRule="atLeast"/>
                <w:jc w:val="center"/>
              </w:trPr>
              <w:tc>
                <w:tcPr>
                  <w:tcW w:w="115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1170" w:type="dxa"/>
                  <w:vMerge w:val="continue"/>
                  <w:tcBorders>
                    <w:left w:val="nil"/>
                    <w:right w:val="single" w:color="auto" w:sz="4" w:space="0"/>
                  </w:tcBorders>
                  <w:noWrap w:val="0"/>
                  <w:vAlign w:val="center"/>
                </w:tcPr>
                <w:p>
                  <w:pPr>
                    <w:widowControl/>
                    <w:spacing w:line="200" w:lineRule="exact"/>
                    <w:jc w:val="left"/>
                    <w:rPr>
                      <w:rFonts w:eastAsia="仿宋_GB2312"/>
                      <w:color w:val="000000"/>
                      <w:kern w:val="0"/>
                      <w:szCs w:val="21"/>
                    </w:rPr>
                  </w:pPr>
                </w:p>
              </w:tc>
              <w:tc>
                <w:tcPr>
                  <w:tcW w:w="1086" w:type="dxa"/>
                  <w:gridSpan w:val="2"/>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2032"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w:t>
                  </w:r>
                </w:p>
              </w:tc>
              <w:tc>
                <w:tcPr>
                  <w:tcW w:w="718" w:type="dxa"/>
                  <w:gridSpan w:val="3"/>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67"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58"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887"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gridAfter w:val="1"/>
                <w:wAfter w:w="17" w:type="dxa"/>
                <w:trHeight w:val="111" w:hRule="atLeast"/>
                <w:jc w:val="center"/>
              </w:trPr>
              <w:tc>
                <w:tcPr>
                  <w:tcW w:w="1158" w:type="dxa"/>
                  <w:vMerge w:val="continue"/>
                  <w:tcBorders>
                    <w:left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1170" w:type="dxa"/>
                  <w:vMerge w:val="continue"/>
                  <w:tcBorders>
                    <w:left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86" w:type="dxa"/>
                  <w:gridSpan w:val="2"/>
                  <w:vMerge w:val="restart"/>
                  <w:tcBorders>
                    <w:top w:val="single" w:color="auto" w:sz="4" w:space="0"/>
                    <w:left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可持续影响指标</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71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58"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887"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gridAfter w:val="1"/>
                <w:wAfter w:w="17" w:type="dxa"/>
                <w:trHeight w:val="251" w:hRule="atLeast"/>
                <w:jc w:val="center"/>
              </w:trPr>
              <w:tc>
                <w:tcPr>
                  <w:tcW w:w="1158" w:type="dxa"/>
                  <w:vMerge w:val="continue"/>
                  <w:tcBorders>
                    <w:left w:val="single" w:color="auto" w:sz="4" w:space="0"/>
                    <w:right w:val="single" w:color="auto" w:sz="4" w:space="0"/>
                  </w:tcBorders>
                  <w:noWrap w:val="0"/>
                  <w:vAlign w:val="center"/>
                </w:tcPr>
                <w:p>
                  <w:pPr>
                    <w:spacing w:line="200" w:lineRule="exact"/>
                    <w:jc w:val="left"/>
                    <w:rPr>
                      <w:rFonts w:eastAsia="仿宋_GB2312"/>
                      <w:color w:val="000000"/>
                      <w:kern w:val="0"/>
                      <w:szCs w:val="21"/>
                    </w:rPr>
                  </w:pPr>
                </w:p>
              </w:tc>
              <w:tc>
                <w:tcPr>
                  <w:tcW w:w="1170" w:type="dxa"/>
                  <w:vMerge w:val="continue"/>
                  <w:tcBorders>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86" w:type="dxa"/>
                  <w:gridSpan w:val="2"/>
                  <w:vMerge w:val="continue"/>
                  <w:tcBorders>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2032"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w:t>
                  </w:r>
                </w:p>
              </w:tc>
              <w:tc>
                <w:tcPr>
                  <w:tcW w:w="718" w:type="dxa"/>
                  <w:gridSpan w:val="3"/>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992"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67"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58"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887"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gridAfter w:val="1"/>
                <w:wAfter w:w="17" w:type="dxa"/>
                <w:trHeight w:val="328" w:hRule="atLeast"/>
                <w:jc w:val="center"/>
              </w:trPr>
              <w:tc>
                <w:tcPr>
                  <w:tcW w:w="1158" w:type="dxa"/>
                  <w:vMerge w:val="continue"/>
                  <w:tcBorders>
                    <w:left w:val="single" w:color="auto" w:sz="4" w:space="0"/>
                    <w:right w:val="single" w:color="auto" w:sz="4" w:space="0"/>
                  </w:tcBorders>
                  <w:noWrap w:val="0"/>
                  <w:vAlign w:val="center"/>
                </w:tcPr>
                <w:p>
                  <w:pPr>
                    <w:spacing w:line="200" w:lineRule="exact"/>
                    <w:jc w:val="left"/>
                    <w:rPr>
                      <w:rFonts w:eastAsia="仿宋_GB2312"/>
                      <w:color w:val="000000"/>
                      <w:kern w:val="0"/>
                      <w:szCs w:val="21"/>
                    </w:rPr>
                  </w:pPr>
                </w:p>
              </w:tc>
              <w:tc>
                <w:tcPr>
                  <w:tcW w:w="1170" w:type="dxa"/>
                  <w:vMerge w:val="restart"/>
                  <w:tcBorders>
                    <w:top w:val="nil"/>
                    <w:left w:val="nil"/>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满意度</w:t>
                  </w:r>
                </w:p>
                <w:p>
                  <w:pPr>
                    <w:widowControl/>
                    <w:spacing w:line="200" w:lineRule="exact"/>
                    <w:jc w:val="center"/>
                    <w:rPr>
                      <w:rFonts w:eastAsia="仿宋_GB2312"/>
                      <w:color w:val="000000"/>
                      <w:kern w:val="0"/>
                      <w:szCs w:val="21"/>
                    </w:rPr>
                  </w:pPr>
                  <w:r>
                    <w:rPr>
                      <w:rFonts w:eastAsia="仿宋_GB2312"/>
                      <w:color w:val="000000"/>
                      <w:kern w:val="0"/>
                      <w:szCs w:val="21"/>
                    </w:rPr>
                    <w:t>指标</w:t>
                  </w:r>
                </w:p>
                <w:p>
                  <w:pPr>
                    <w:widowControl/>
                    <w:spacing w:line="200" w:lineRule="exact"/>
                    <w:jc w:val="center"/>
                    <w:rPr>
                      <w:rFonts w:eastAsia="仿宋_GB2312"/>
                      <w:color w:val="000000"/>
                      <w:kern w:val="0"/>
                      <w:szCs w:val="21"/>
                    </w:rPr>
                  </w:pPr>
                  <w:r>
                    <w:rPr>
                      <w:rFonts w:eastAsia="仿宋_GB2312"/>
                      <w:color w:val="000000"/>
                      <w:kern w:val="0"/>
                      <w:szCs w:val="21"/>
                    </w:rPr>
                    <w:t>（10分）</w:t>
                  </w:r>
                </w:p>
              </w:tc>
              <w:tc>
                <w:tcPr>
                  <w:tcW w:w="1086" w:type="dxa"/>
                  <w:gridSpan w:val="2"/>
                  <w:vMerge w:val="restart"/>
                  <w:tcBorders>
                    <w:top w:val="nil"/>
                    <w:left w:val="nil"/>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服务对象满意度指标</w:t>
                  </w:r>
                </w:p>
              </w:tc>
              <w:tc>
                <w:tcPr>
                  <w:tcW w:w="2032"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满意度</w:t>
                  </w:r>
                </w:p>
              </w:tc>
              <w:tc>
                <w:tcPr>
                  <w:tcW w:w="718" w:type="dxa"/>
                  <w:gridSpan w:val="3"/>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满意</w:t>
                  </w:r>
                  <w:r>
                    <w:rPr>
                      <w:rFonts w:hint="eastAsia" w:eastAsia="仿宋_GB2312"/>
                      <w:color w:val="000000"/>
                      <w:kern w:val="0"/>
                      <w:szCs w:val="21"/>
                    </w:rPr>
                    <w:t>以上</w:t>
                  </w:r>
                </w:p>
              </w:tc>
              <w:tc>
                <w:tcPr>
                  <w:tcW w:w="992"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满意</w:t>
                  </w:r>
                </w:p>
              </w:tc>
              <w:tc>
                <w:tcPr>
                  <w:tcW w:w="567"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558"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9</w:t>
                  </w:r>
                </w:p>
              </w:tc>
              <w:tc>
                <w:tcPr>
                  <w:tcW w:w="887"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gridAfter w:val="1"/>
                <w:wAfter w:w="17" w:type="dxa"/>
                <w:trHeight w:val="167" w:hRule="atLeast"/>
                <w:jc w:val="center"/>
              </w:trPr>
              <w:tc>
                <w:tcPr>
                  <w:tcW w:w="1158" w:type="dxa"/>
                  <w:vMerge w:val="continue"/>
                  <w:tcBorders>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170" w:type="dxa"/>
                  <w:vMerge w:val="continue"/>
                  <w:tcBorders>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86" w:type="dxa"/>
                  <w:gridSpan w:val="2"/>
                  <w:vMerge w:val="continue"/>
                  <w:tcBorders>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2032"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w:t>
                  </w:r>
                </w:p>
              </w:tc>
              <w:tc>
                <w:tcPr>
                  <w:tcW w:w="718" w:type="dxa"/>
                  <w:gridSpan w:val="3"/>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992"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67"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58"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887"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28" w:hRule="atLeast"/>
                <w:jc w:val="center"/>
              </w:trPr>
              <w:tc>
                <w:tcPr>
                  <w:tcW w:w="5455" w:type="dxa"/>
                  <w:gridSpan w:val="7"/>
                  <w:tcBorders>
                    <w:top w:val="single" w:color="auto" w:sz="4" w:space="0"/>
                    <w:left w:val="single" w:color="auto" w:sz="4" w:space="0"/>
                    <w:bottom w:val="single" w:color="auto" w:sz="4" w:space="0"/>
                    <w:right w:val="single" w:color="000000"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总分</w:t>
                  </w:r>
                </w:p>
              </w:tc>
              <w:tc>
                <w:tcPr>
                  <w:tcW w:w="709" w:type="dxa"/>
                  <w:gridSpan w:val="2"/>
                  <w:tcBorders>
                    <w:top w:val="nil"/>
                    <w:left w:val="nil"/>
                    <w:bottom w:val="nil"/>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100</w:t>
                  </w:r>
                </w:p>
              </w:tc>
              <w:tc>
                <w:tcPr>
                  <w:tcW w:w="1559" w:type="dxa"/>
                  <w:gridSpan w:val="2"/>
                  <w:tcBorders>
                    <w:top w:val="nil"/>
                    <w:left w:val="nil"/>
                    <w:bottom w:val="nil"/>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462" w:type="dxa"/>
                  <w:gridSpan w:val="3"/>
                  <w:tcBorders>
                    <w:top w:val="nil"/>
                    <w:left w:val="nil"/>
                    <w:bottom w:val="nil"/>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97</w:t>
                  </w:r>
                </w:p>
              </w:tc>
            </w:tr>
            <w:tr>
              <w:tblPrEx>
                <w:tblCellMar>
                  <w:top w:w="0" w:type="dxa"/>
                  <w:left w:w="108" w:type="dxa"/>
                  <w:bottom w:w="0" w:type="dxa"/>
                  <w:right w:w="108" w:type="dxa"/>
                </w:tblCellMar>
              </w:tblPrEx>
              <w:trPr>
                <w:trHeight w:val="978" w:hRule="atLeast"/>
                <w:jc w:val="center"/>
              </w:trPr>
              <w:tc>
                <w:tcPr>
                  <w:tcW w:w="3290" w:type="dxa"/>
                  <w:gridSpan w:val="3"/>
                  <w:tcBorders>
                    <w:top w:val="single" w:color="auto" w:sz="4" w:space="0"/>
                    <w:left w:val="single" w:color="auto" w:sz="4" w:space="0"/>
                    <w:bottom w:val="single" w:color="auto" w:sz="4" w:space="0"/>
                    <w:right w:val="single" w:color="000000"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归口管理业务股室审核意见</w:t>
                  </w:r>
                </w:p>
              </w:tc>
              <w:tc>
                <w:tcPr>
                  <w:tcW w:w="5895"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r>
          </w:tbl>
          <w:p>
            <w:pPr>
              <w:spacing w:before="156" w:beforeLines="50" w:line="200" w:lineRule="exact"/>
              <w:rPr>
                <w:rFonts w:ascii="方正小标宋简体" w:hAnsi="方正小标宋简体" w:eastAsia="方正小标宋简体" w:cs="方正小标宋简体"/>
                <w:color w:val="000000"/>
                <w:sz w:val="44"/>
                <w:szCs w:val="44"/>
              </w:rPr>
            </w:pPr>
            <w:r>
              <w:rPr>
                <w:rFonts w:eastAsia="仿宋_GB2312"/>
                <w:sz w:val="24"/>
              </w:rPr>
              <w:t>填表人：</w:t>
            </w:r>
            <w:r>
              <w:rPr>
                <w:rFonts w:hint="eastAsia" w:eastAsia="仿宋_GB2312"/>
                <w:sz w:val="24"/>
              </w:rPr>
              <w:t>张义平</w:t>
            </w:r>
            <w:r>
              <w:rPr>
                <w:rFonts w:eastAsia="仿宋_GB2312"/>
                <w:sz w:val="24"/>
              </w:rPr>
              <w:t xml:space="preserve">  填报日期：</w:t>
            </w:r>
            <w:r>
              <w:rPr>
                <w:rFonts w:hint="eastAsia" w:eastAsia="仿宋_GB2312"/>
                <w:sz w:val="24"/>
              </w:rPr>
              <w:t>2020.10.15</w:t>
            </w:r>
            <w:r>
              <w:rPr>
                <w:rFonts w:eastAsia="仿宋_GB2312"/>
                <w:sz w:val="24"/>
              </w:rPr>
              <w:t xml:space="preserve">   联系电话：</w:t>
            </w:r>
            <w:r>
              <w:rPr>
                <w:rFonts w:hint="eastAsia" w:eastAsia="仿宋_GB2312"/>
                <w:sz w:val="24"/>
              </w:rPr>
              <w:t xml:space="preserve">26222242  </w:t>
            </w:r>
            <w:r>
              <w:rPr>
                <w:rFonts w:eastAsia="仿宋_GB2312"/>
                <w:sz w:val="24"/>
              </w:rPr>
              <w:t>单位负责人签字：</w:t>
            </w:r>
            <w:r>
              <w:rPr>
                <w:rFonts w:hint="eastAsia" w:eastAsia="仿宋_GB2312"/>
                <w:sz w:val="24"/>
              </w:rPr>
              <w:t>陈建伟</w:t>
            </w:r>
          </w:p>
        </w:tc>
      </w:tr>
    </w:tbl>
    <w:p>
      <w:pPr>
        <w:widowControl/>
        <w:jc w:val="left"/>
        <w:rPr>
          <w:rFonts w:hAnsi="黑体" w:eastAsia="黑体"/>
          <w:kern w:val="0"/>
          <w:sz w:val="28"/>
          <w:szCs w:val="28"/>
        </w:rPr>
        <w:sectPr>
          <w:pgSz w:w="11906" w:h="16838"/>
          <w:pgMar w:top="1440" w:right="1077" w:bottom="1440" w:left="1077" w:header="851" w:footer="992" w:gutter="0"/>
          <w:cols w:space="425" w:num="1"/>
          <w:docGrid w:type="linesAndChars" w:linePitch="312" w:charSpace="0"/>
        </w:sectPr>
      </w:pPr>
    </w:p>
    <w:tbl>
      <w:tblPr>
        <w:tblStyle w:val="3"/>
        <w:tblW w:w="14621" w:type="dxa"/>
        <w:tblInd w:w="312" w:type="dxa"/>
        <w:tblLayout w:type="fixed"/>
        <w:tblCellMar>
          <w:top w:w="0" w:type="dxa"/>
          <w:left w:w="108" w:type="dxa"/>
          <w:bottom w:w="0" w:type="dxa"/>
          <w:right w:w="108" w:type="dxa"/>
        </w:tblCellMar>
      </w:tblPr>
      <w:tblGrid>
        <w:gridCol w:w="1179"/>
        <w:gridCol w:w="1117"/>
        <w:gridCol w:w="867"/>
        <w:gridCol w:w="130"/>
        <w:gridCol w:w="602"/>
        <w:gridCol w:w="4294"/>
        <w:gridCol w:w="5392"/>
        <w:gridCol w:w="1040"/>
      </w:tblGrid>
      <w:tr>
        <w:tblPrEx>
          <w:tblCellMar>
            <w:top w:w="0" w:type="dxa"/>
            <w:left w:w="108" w:type="dxa"/>
            <w:bottom w:w="0" w:type="dxa"/>
            <w:right w:w="108" w:type="dxa"/>
          </w:tblCellMar>
        </w:tblPrEx>
        <w:trPr>
          <w:trHeight w:val="586" w:hRule="atLeast"/>
          <w:tblHeader/>
        </w:trPr>
        <w:tc>
          <w:tcPr>
            <w:tcW w:w="1179" w:type="dxa"/>
            <w:tcBorders>
              <w:top w:val="nil"/>
              <w:left w:val="nil"/>
              <w:bottom w:val="nil"/>
              <w:right w:val="nil"/>
            </w:tcBorders>
            <w:noWrap/>
            <w:vAlign w:val="center"/>
          </w:tcPr>
          <w:p>
            <w:pPr>
              <w:widowControl/>
              <w:jc w:val="left"/>
              <w:rPr>
                <w:rFonts w:hint="eastAsia" w:eastAsia="黑体"/>
                <w:kern w:val="0"/>
                <w:sz w:val="28"/>
                <w:szCs w:val="28"/>
              </w:rPr>
            </w:pPr>
            <w:r>
              <w:rPr>
                <w:rFonts w:hAnsi="黑体" w:eastAsia="黑体"/>
                <w:kern w:val="0"/>
                <w:sz w:val="28"/>
                <w:szCs w:val="28"/>
              </w:rPr>
              <w:t>附件</w:t>
            </w:r>
            <w:r>
              <w:rPr>
                <w:rFonts w:hint="eastAsia" w:eastAsia="黑体"/>
                <w:kern w:val="0"/>
                <w:sz w:val="28"/>
                <w:szCs w:val="28"/>
              </w:rPr>
              <w:t>3</w:t>
            </w:r>
          </w:p>
        </w:tc>
        <w:tc>
          <w:tcPr>
            <w:tcW w:w="1117" w:type="dxa"/>
            <w:tcBorders>
              <w:top w:val="nil"/>
              <w:left w:val="nil"/>
              <w:bottom w:val="nil"/>
              <w:right w:val="nil"/>
            </w:tcBorders>
            <w:noWrap/>
            <w:vAlign w:val="center"/>
          </w:tcPr>
          <w:p>
            <w:pPr>
              <w:widowControl/>
              <w:jc w:val="left"/>
              <w:rPr>
                <w:kern w:val="0"/>
                <w:sz w:val="24"/>
              </w:rPr>
            </w:pPr>
          </w:p>
        </w:tc>
        <w:tc>
          <w:tcPr>
            <w:tcW w:w="867" w:type="dxa"/>
            <w:tcBorders>
              <w:top w:val="nil"/>
              <w:left w:val="nil"/>
              <w:bottom w:val="nil"/>
              <w:right w:val="nil"/>
            </w:tcBorders>
            <w:noWrap/>
            <w:vAlign w:val="center"/>
          </w:tcPr>
          <w:p>
            <w:pPr>
              <w:widowControl/>
              <w:jc w:val="left"/>
              <w:rPr>
                <w:kern w:val="0"/>
                <w:sz w:val="24"/>
              </w:rPr>
            </w:pPr>
          </w:p>
        </w:tc>
        <w:tc>
          <w:tcPr>
            <w:tcW w:w="732" w:type="dxa"/>
            <w:gridSpan w:val="2"/>
            <w:tcBorders>
              <w:top w:val="nil"/>
              <w:left w:val="nil"/>
              <w:bottom w:val="nil"/>
              <w:right w:val="nil"/>
            </w:tcBorders>
            <w:noWrap/>
            <w:vAlign w:val="center"/>
          </w:tcPr>
          <w:p>
            <w:pPr>
              <w:widowControl/>
              <w:jc w:val="left"/>
              <w:rPr>
                <w:kern w:val="0"/>
                <w:sz w:val="24"/>
              </w:rPr>
            </w:pPr>
          </w:p>
        </w:tc>
        <w:tc>
          <w:tcPr>
            <w:tcW w:w="4294" w:type="dxa"/>
            <w:tcBorders>
              <w:top w:val="nil"/>
              <w:left w:val="nil"/>
              <w:bottom w:val="nil"/>
              <w:right w:val="nil"/>
            </w:tcBorders>
            <w:noWrap/>
            <w:vAlign w:val="center"/>
          </w:tcPr>
          <w:p>
            <w:pPr>
              <w:widowControl/>
              <w:jc w:val="left"/>
              <w:rPr>
                <w:kern w:val="0"/>
                <w:sz w:val="24"/>
              </w:rPr>
            </w:pPr>
          </w:p>
        </w:tc>
        <w:tc>
          <w:tcPr>
            <w:tcW w:w="5392" w:type="dxa"/>
            <w:tcBorders>
              <w:top w:val="nil"/>
              <w:left w:val="nil"/>
              <w:bottom w:val="nil"/>
              <w:right w:val="nil"/>
            </w:tcBorders>
            <w:noWrap/>
            <w:vAlign w:val="center"/>
          </w:tcPr>
          <w:p>
            <w:pPr>
              <w:widowControl/>
              <w:jc w:val="left"/>
              <w:rPr>
                <w:kern w:val="0"/>
                <w:sz w:val="24"/>
              </w:rPr>
            </w:pPr>
          </w:p>
        </w:tc>
        <w:tc>
          <w:tcPr>
            <w:tcW w:w="1040" w:type="dxa"/>
            <w:tcBorders>
              <w:top w:val="nil"/>
              <w:left w:val="nil"/>
              <w:bottom w:val="nil"/>
              <w:right w:val="nil"/>
            </w:tcBorders>
            <w:noWrap/>
            <w:vAlign w:val="center"/>
          </w:tcPr>
          <w:p>
            <w:pPr>
              <w:widowControl/>
              <w:jc w:val="left"/>
              <w:rPr>
                <w:kern w:val="0"/>
                <w:sz w:val="24"/>
              </w:rPr>
            </w:pPr>
          </w:p>
        </w:tc>
      </w:tr>
      <w:tr>
        <w:tblPrEx>
          <w:tblCellMar>
            <w:top w:w="0" w:type="dxa"/>
            <w:left w:w="108" w:type="dxa"/>
            <w:bottom w:w="0" w:type="dxa"/>
            <w:right w:w="108" w:type="dxa"/>
          </w:tblCellMar>
        </w:tblPrEx>
        <w:trPr>
          <w:trHeight w:val="1193" w:hRule="atLeast"/>
          <w:tblHeader/>
        </w:trPr>
        <w:tc>
          <w:tcPr>
            <w:tcW w:w="14621" w:type="dxa"/>
            <w:gridSpan w:val="8"/>
            <w:tcBorders>
              <w:top w:val="nil"/>
              <w:left w:val="nil"/>
              <w:bottom w:val="nil"/>
              <w:right w:val="nil"/>
            </w:tcBorders>
            <w:noWrap/>
            <w:vAlign w:val="center"/>
          </w:tcPr>
          <w:p>
            <w:pPr>
              <w:widowControl/>
              <w:jc w:val="center"/>
              <w:rPr>
                <w:rFonts w:eastAsia="方正小标宋简体"/>
                <w:kern w:val="0"/>
                <w:sz w:val="36"/>
                <w:szCs w:val="36"/>
              </w:rPr>
            </w:pPr>
            <w:r>
              <w:rPr>
                <w:rFonts w:eastAsia="方正小标宋简体"/>
                <w:kern w:val="0"/>
                <w:sz w:val="36"/>
                <w:szCs w:val="36"/>
              </w:rPr>
              <w:t>项目支出绩效评价共性指标</w:t>
            </w:r>
          </w:p>
        </w:tc>
      </w:tr>
      <w:tr>
        <w:tblPrEx>
          <w:tblCellMar>
            <w:top w:w="0" w:type="dxa"/>
            <w:left w:w="108" w:type="dxa"/>
            <w:bottom w:w="0" w:type="dxa"/>
            <w:right w:w="108" w:type="dxa"/>
          </w:tblCellMar>
        </w:tblPrEx>
        <w:trPr>
          <w:trHeight w:val="1047" w:hRule="atLeast"/>
          <w:tblHeader/>
        </w:trPr>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一级指标</w:t>
            </w:r>
          </w:p>
        </w:tc>
        <w:tc>
          <w:tcPr>
            <w:tcW w:w="1117"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二级指标</w:t>
            </w:r>
          </w:p>
        </w:tc>
        <w:tc>
          <w:tcPr>
            <w:tcW w:w="997" w:type="dxa"/>
            <w:gridSpan w:val="2"/>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三级指标</w:t>
            </w:r>
          </w:p>
        </w:tc>
        <w:tc>
          <w:tcPr>
            <w:tcW w:w="602"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分值</w:t>
            </w:r>
          </w:p>
        </w:tc>
        <w:tc>
          <w:tcPr>
            <w:tcW w:w="4294"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指标说明</w:t>
            </w:r>
          </w:p>
        </w:tc>
        <w:tc>
          <w:tcPr>
            <w:tcW w:w="5392"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评价标准</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自评分</w:t>
            </w:r>
          </w:p>
        </w:tc>
      </w:tr>
      <w:tr>
        <w:tblPrEx>
          <w:tblCellMar>
            <w:top w:w="0" w:type="dxa"/>
            <w:left w:w="108" w:type="dxa"/>
            <w:bottom w:w="0" w:type="dxa"/>
            <w:right w:w="108" w:type="dxa"/>
          </w:tblCellMar>
        </w:tblPrEx>
        <w:trPr>
          <w:trHeight w:val="1631" w:hRule="atLeast"/>
        </w:trPr>
        <w:tc>
          <w:tcPr>
            <w:tcW w:w="1179"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17"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997"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项目立项规范性</w:t>
            </w:r>
          </w:p>
        </w:tc>
        <w:tc>
          <w:tcPr>
            <w:tcW w:w="602"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294"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392"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4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1381" w:hRule="atLeast"/>
        </w:trPr>
        <w:tc>
          <w:tcPr>
            <w:tcW w:w="1179"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17"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997"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绩效目标合理性</w:t>
            </w:r>
          </w:p>
        </w:tc>
        <w:tc>
          <w:tcPr>
            <w:tcW w:w="602"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294"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392"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4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1507" w:hRule="atLeast"/>
        </w:trPr>
        <w:tc>
          <w:tcPr>
            <w:tcW w:w="1179"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17"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997"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项目设计合理性</w:t>
            </w:r>
          </w:p>
        </w:tc>
        <w:tc>
          <w:tcPr>
            <w:tcW w:w="602"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294"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392"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4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1172" w:hRule="atLeast"/>
        </w:trPr>
        <w:tc>
          <w:tcPr>
            <w:tcW w:w="1179"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17" w:type="dxa"/>
            <w:vMerge w:val="restart"/>
            <w:tcBorders>
              <w:top w:val="nil"/>
              <w:left w:val="single" w:color="auto" w:sz="4" w:space="0"/>
              <w:bottom w:val="single" w:color="000000" w:sz="4" w:space="0"/>
              <w:right w:val="single" w:color="auto" w:sz="4" w:space="0"/>
            </w:tcBorders>
            <w:noWrap w:val="0"/>
            <w:vAlign w:val="center"/>
          </w:tcPr>
          <w:p>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997"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02"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3</w:t>
            </w:r>
          </w:p>
        </w:tc>
        <w:tc>
          <w:tcPr>
            <w:tcW w:w="4294"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392"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4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1146" w:hRule="atLeast"/>
        </w:trPr>
        <w:tc>
          <w:tcPr>
            <w:tcW w:w="1179"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17"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997"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02"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2</w:t>
            </w:r>
          </w:p>
        </w:tc>
        <w:tc>
          <w:tcPr>
            <w:tcW w:w="4294"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资金是否及时到位；若未及时到位，是否影响项目进度。</w:t>
            </w:r>
          </w:p>
        </w:tc>
        <w:tc>
          <w:tcPr>
            <w:tcW w:w="5392"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4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1193" w:hRule="atLeast"/>
        </w:trPr>
        <w:tc>
          <w:tcPr>
            <w:tcW w:w="117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kern w:val="0"/>
                <w:sz w:val="20"/>
                <w:szCs w:val="20"/>
              </w:rPr>
            </w:pPr>
            <w:r>
              <w:rPr>
                <w:rFonts w:hAnsi="宋体"/>
                <w:kern w:val="0"/>
                <w:sz w:val="20"/>
                <w:szCs w:val="20"/>
              </w:rPr>
              <w:t>过程</w:t>
            </w:r>
            <w:r>
              <w:rPr>
                <w:kern w:val="0"/>
                <w:sz w:val="20"/>
                <w:szCs w:val="20"/>
              </w:rPr>
              <w:t xml:space="preserve">  </w:t>
            </w:r>
          </w:p>
          <w:p>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pPr>
              <w:jc w:val="center"/>
              <w:rPr>
                <w:kern w:val="0"/>
                <w:sz w:val="20"/>
                <w:szCs w:val="20"/>
              </w:rPr>
            </w:pPr>
          </w:p>
        </w:tc>
        <w:tc>
          <w:tcPr>
            <w:tcW w:w="11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997"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管理制度健全性</w:t>
            </w:r>
          </w:p>
        </w:tc>
        <w:tc>
          <w:tcPr>
            <w:tcW w:w="602"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3</w:t>
            </w:r>
          </w:p>
        </w:tc>
        <w:tc>
          <w:tcPr>
            <w:tcW w:w="4294"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392"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4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3</w:t>
            </w:r>
            <w:r>
              <w:rPr>
                <w:rFonts w:hAnsi="宋体"/>
                <w:kern w:val="0"/>
                <w:sz w:val="24"/>
              </w:rPr>
              <w:t>　</w:t>
            </w:r>
          </w:p>
        </w:tc>
      </w:tr>
      <w:tr>
        <w:tblPrEx>
          <w:tblCellMar>
            <w:top w:w="0" w:type="dxa"/>
            <w:left w:w="108" w:type="dxa"/>
            <w:bottom w:w="0" w:type="dxa"/>
            <w:right w:w="108" w:type="dxa"/>
          </w:tblCellMar>
        </w:tblPrEx>
        <w:trPr>
          <w:trHeight w:val="1863" w:hRule="atLeast"/>
        </w:trPr>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kern w:val="0"/>
                <w:sz w:val="20"/>
                <w:szCs w:val="20"/>
              </w:rPr>
            </w:pP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997"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制度执行有效性</w:t>
            </w:r>
          </w:p>
        </w:tc>
        <w:tc>
          <w:tcPr>
            <w:tcW w:w="602"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294"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392"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4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1193" w:hRule="atLeast"/>
        </w:trPr>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kern w:val="0"/>
                <w:sz w:val="20"/>
                <w:szCs w:val="20"/>
              </w:rPr>
            </w:pP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997"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项目质量可控性</w:t>
            </w:r>
          </w:p>
        </w:tc>
        <w:tc>
          <w:tcPr>
            <w:tcW w:w="602"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2</w:t>
            </w:r>
          </w:p>
        </w:tc>
        <w:tc>
          <w:tcPr>
            <w:tcW w:w="4294"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392"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4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2</w:t>
            </w:r>
            <w:r>
              <w:rPr>
                <w:rFonts w:hAnsi="宋体"/>
                <w:kern w:val="0"/>
                <w:sz w:val="24"/>
              </w:rPr>
              <w:t>　</w:t>
            </w:r>
          </w:p>
        </w:tc>
      </w:tr>
      <w:tr>
        <w:tblPrEx>
          <w:tblCellMar>
            <w:top w:w="0" w:type="dxa"/>
            <w:left w:w="108" w:type="dxa"/>
            <w:bottom w:w="0" w:type="dxa"/>
            <w:right w:w="108" w:type="dxa"/>
          </w:tblCellMar>
        </w:tblPrEx>
        <w:trPr>
          <w:trHeight w:val="1256" w:hRule="atLeast"/>
        </w:trPr>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p>
        </w:tc>
        <w:tc>
          <w:tcPr>
            <w:tcW w:w="11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997"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管理制度健全性</w:t>
            </w:r>
          </w:p>
        </w:tc>
        <w:tc>
          <w:tcPr>
            <w:tcW w:w="602"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294"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392"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4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548" w:hRule="atLeast"/>
        </w:trPr>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997"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资金使用合规性</w:t>
            </w:r>
          </w:p>
        </w:tc>
        <w:tc>
          <w:tcPr>
            <w:tcW w:w="602"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294"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392"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4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1047" w:hRule="atLeast"/>
        </w:trPr>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997"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财务监控有效性</w:t>
            </w:r>
          </w:p>
        </w:tc>
        <w:tc>
          <w:tcPr>
            <w:tcW w:w="602"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294"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392"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4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984" w:hRule="atLeast"/>
        </w:trPr>
        <w:tc>
          <w:tcPr>
            <w:tcW w:w="1179"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kern w:val="0"/>
                <w:sz w:val="20"/>
                <w:szCs w:val="20"/>
              </w:rPr>
            </w:pPr>
            <w:r>
              <w:rPr>
                <w:rFonts w:hAnsi="宋体"/>
                <w:kern w:val="0"/>
                <w:sz w:val="20"/>
                <w:szCs w:val="20"/>
              </w:rPr>
              <w:t>产出</w:t>
            </w:r>
          </w:p>
          <w:p>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17"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997"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主要工作量完成率</w:t>
            </w:r>
          </w:p>
        </w:tc>
        <w:tc>
          <w:tcPr>
            <w:tcW w:w="602"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294"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392"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4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900" w:hRule="atLeast"/>
        </w:trPr>
        <w:tc>
          <w:tcPr>
            <w:tcW w:w="1179"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17"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997"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02"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294"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392"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4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921" w:hRule="atLeast"/>
        </w:trPr>
        <w:tc>
          <w:tcPr>
            <w:tcW w:w="1179"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17"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997"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工作质量达标率</w:t>
            </w:r>
          </w:p>
        </w:tc>
        <w:tc>
          <w:tcPr>
            <w:tcW w:w="602"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294"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根据项目验收结论，评价项目建设的工作质量的优劣。</w:t>
            </w:r>
          </w:p>
        </w:tc>
        <w:tc>
          <w:tcPr>
            <w:tcW w:w="5392"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4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816" w:hRule="atLeast"/>
        </w:trPr>
        <w:tc>
          <w:tcPr>
            <w:tcW w:w="1179"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17"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997"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02"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294"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392"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4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3</w:t>
            </w:r>
            <w:r>
              <w:rPr>
                <w:rFonts w:hAnsi="宋体"/>
                <w:kern w:val="0"/>
                <w:sz w:val="24"/>
              </w:rPr>
              <w:t>　</w:t>
            </w:r>
          </w:p>
        </w:tc>
      </w:tr>
      <w:tr>
        <w:tblPrEx>
          <w:tblCellMar>
            <w:top w:w="0" w:type="dxa"/>
            <w:left w:w="108" w:type="dxa"/>
            <w:bottom w:w="0" w:type="dxa"/>
            <w:right w:w="108" w:type="dxa"/>
          </w:tblCellMar>
        </w:tblPrEx>
        <w:trPr>
          <w:trHeight w:val="900" w:hRule="atLeast"/>
        </w:trPr>
        <w:tc>
          <w:tcPr>
            <w:tcW w:w="1179"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17" w:type="dxa"/>
            <w:vMerge w:val="restart"/>
            <w:tcBorders>
              <w:top w:val="nil"/>
              <w:left w:val="single" w:color="auto" w:sz="4" w:space="0"/>
              <w:bottom w:val="single" w:color="000000" w:sz="4" w:space="0"/>
              <w:right w:val="single" w:color="auto" w:sz="4" w:space="0"/>
            </w:tcBorders>
            <w:noWrap w:val="0"/>
            <w:vAlign w:val="center"/>
          </w:tcPr>
          <w:p>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997" w:type="dxa"/>
            <w:gridSpan w:val="2"/>
            <w:tcBorders>
              <w:top w:val="nil"/>
              <w:left w:val="nil"/>
              <w:bottom w:val="single" w:color="auto" w:sz="4" w:space="0"/>
              <w:right w:val="single" w:color="auto" w:sz="4" w:space="0"/>
            </w:tcBorders>
            <w:noWrap/>
            <w:vAlign w:val="center"/>
          </w:tcPr>
          <w:p>
            <w:pPr>
              <w:widowControl/>
              <w:jc w:val="center"/>
              <w:rPr>
                <w:kern w:val="0"/>
                <w:sz w:val="20"/>
                <w:szCs w:val="20"/>
              </w:rPr>
            </w:pPr>
            <w:r>
              <w:rPr>
                <w:rFonts w:hAnsi="宋体"/>
                <w:kern w:val="0"/>
                <w:sz w:val="20"/>
                <w:szCs w:val="20"/>
              </w:rPr>
              <w:t>社会效益</w:t>
            </w:r>
          </w:p>
        </w:tc>
        <w:tc>
          <w:tcPr>
            <w:tcW w:w="602"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15</w:t>
            </w:r>
          </w:p>
        </w:tc>
        <w:tc>
          <w:tcPr>
            <w:tcW w:w="4294"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392"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4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12</w:t>
            </w:r>
            <w:r>
              <w:rPr>
                <w:rFonts w:hAnsi="宋体"/>
                <w:kern w:val="0"/>
                <w:sz w:val="24"/>
              </w:rPr>
              <w:t>　</w:t>
            </w:r>
          </w:p>
        </w:tc>
      </w:tr>
      <w:tr>
        <w:tblPrEx>
          <w:tblCellMar>
            <w:top w:w="0" w:type="dxa"/>
            <w:left w:w="108" w:type="dxa"/>
            <w:bottom w:w="0" w:type="dxa"/>
            <w:right w:w="108" w:type="dxa"/>
          </w:tblCellMar>
        </w:tblPrEx>
        <w:trPr>
          <w:trHeight w:val="942" w:hRule="atLeast"/>
        </w:trPr>
        <w:tc>
          <w:tcPr>
            <w:tcW w:w="1179"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17"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997"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02"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294"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392"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4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8</w:t>
            </w:r>
            <w:r>
              <w:rPr>
                <w:rFonts w:hAnsi="宋体"/>
                <w:kern w:val="0"/>
                <w:sz w:val="24"/>
              </w:rPr>
              <w:t>　</w:t>
            </w:r>
          </w:p>
        </w:tc>
      </w:tr>
      <w:tr>
        <w:tblPrEx>
          <w:tblCellMar>
            <w:top w:w="0" w:type="dxa"/>
            <w:left w:w="108" w:type="dxa"/>
            <w:bottom w:w="0" w:type="dxa"/>
            <w:right w:w="108" w:type="dxa"/>
          </w:tblCellMar>
        </w:tblPrEx>
        <w:trPr>
          <w:trHeight w:val="921" w:hRule="atLeast"/>
        </w:trPr>
        <w:tc>
          <w:tcPr>
            <w:tcW w:w="3293"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合计</w:t>
            </w:r>
          </w:p>
        </w:tc>
        <w:tc>
          <w:tcPr>
            <w:tcW w:w="602"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100</w:t>
            </w:r>
          </w:p>
        </w:tc>
        <w:tc>
          <w:tcPr>
            <w:tcW w:w="4294"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　</w:t>
            </w:r>
          </w:p>
        </w:tc>
        <w:tc>
          <w:tcPr>
            <w:tcW w:w="5392"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w:t>
            </w:r>
          </w:p>
        </w:tc>
        <w:tc>
          <w:tcPr>
            <w:tcW w:w="104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93</w:t>
            </w:r>
            <w:r>
              <w:rPr>
                <w:rFonts w:hAnsi="宋体"/>
                <w:kern w:val="0"/>
                <w:sz w:val="24"/>
              </w:rPr>
              <w:t>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F66F8"/>
    <w:multiLevelType w:val="singleLevel"/>
    <w:tmpl w:val="443F66F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9D2F78"/>
    <w:rsid w:val="289D2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Times New Roman" w:eastAsia="宋体" w:cs="Times New Roman"/>
      <w:color w:val="000000"/>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2020-11-11T07:16:00Z</dcterms:created>
  <dc:creator>Administrator</dc:creator>
  <cp:lastModifiedBy>Administrator</cp:lastModifiedBy>
  <dcterms:modified xsi:type="dcterms:W3CDTF">2020-11-11T07:17:50Z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