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32"/>
          <w:szCs w:val="32"/>
        </w:rPr>
      </w:pPr>
      <w:r>
        <w:rPr>
          <w:rFonts w:ascii="仿宋" w:hAnsi="仿宋" w:eastAsia="仿宋"/>
          <w:sz w:val="32"/>
          <w:szCs w:val="32"/>
        </w:rPr>
        <w:t xml:space="preserve">                              </w:t>
      </w:r>
    </w:p>
    <w:p>
      <w:pPr>
        <w:jc w:val="center"/>
        <w:rPr>
          <w:rFonts w:ascii="仿宋" w:hAnsi="仿宋" w:eastAsia="仿宋"/>
          <w:sz w:val="32"/>
          <w:szCs w:val="32"/>
        </w:rPr>
      </w:pPr>
      <w:r>
        <w:rPr>
          <w:rFonts w:ascii="仿宋" w:hAnsi="仿宋" w:eastAsia="仿宋"/>
          <w:sz w:val="32"/>
          <w:szCs w:val="32"/>
        </w:rPr>
        <w:t xml:space="preserve">                            </w:t>
      </w: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hint="eastAsia" w:ascii="仿宋" w:hAnsi="仿宋" w:eastAsia="仿宋"/>
          <w:sz w:val="32"/>
          <w:szCs w:val="32"/>
        </w:rPr>
      </w:pPr>
    </w:p>
    <w:p>
      <w:pPr>
        <w:jc w:val="center"/>
        <w:rPr>
          <w:rFonts w:ascii="宋体" w:cs="仿宋"/>
          <w:b/>
          <w:sz w:val="44"/>
          <w:szCs w:val="44"/>
          <w:highlight w:val="none"/>
        </w:rPr>
      </w:pPr>
      <w:r>
        <w:rPr>
          <w:rFonts w:hint="eastAsia" w:ascii="仿宋" w:hAnsi="仿宋" w:eastAsia="仿宋"/>
          <w:sz w:val="32"/>
          <w:szCs w:val="32"/>
        </w:rPr>
        <w:t>株炎环评书</w:t>
      </w:r>
      <w:r>
        <w:rPr>
          <w:rFonts w:hint="eastAsia" w:ascii="仿宋" w:hAnsi="仿宋" w:eastAsia="仿宋"/>
          <w:sz w:val="32"/>
          <w:szCs w:val="32"/>
          <w:highlight w:val="none"/>
        </w:rPr>
        <w:t>〔</w:t>
      </w:r>
      <w:r>
        <w:rPr>
          <w:rFonts w:ascii="仿宋" w:hAnsi="仿宋" w:eastAsia="仿宋"/>
          <w:sz w:val="32"/>
          <w:szCs w:val="32"/>
          <w:highlight w:val="none"/>
        </w:rPr>
        <w:t>2020</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8</w:t>
      </w:r>
      <w:r>
        <w:rPr>
          <w:rFonts w:hint="eastAsia" w:ascii="仿宋" w:hAnsi="仿宋" w:eastAsia="仿宋"/>
          <w:sz w:val="32"/>
          <w:szCs w:val="32"/>
          <w:highlight w:val="none"/>
        </w:rPr>
        <w:t>号</w:t>
      </w:r>
    </w:p>
    <w:p>
      <w:pPr>
        <w:jc w:val="center"/>
        <w:rPr>
          <w:rFonts w:hint="eastAsia" w:ascii="宋体" w:hAnsi="宋体" w:cs="仿宋"/>
          <w:b/>
          <w:sz w:val="44"/>
          <w:szCs w:val="44"/>
        </w:rPr>
      </w:pPr>
    </w:p>
    <w:p>
      <w:pPr>
        <w:jc w:val="center"/>
        <w:rPr>
          <w:rFonts w:hint="eastAsia" w:ascii="宋体" w:hAnsi="宋体" w:cs="仿宋"/>
          <w:b/>
          <w:sz w:val="44"/>
          <w:szCs w:val="44"/>
        </w:rPr>
      </w:pPr>
    </w:p>
    <w:p>
      <w:pPr>
        <w:jc w:val="center"/>
        <w:rPr>
          <w:rFonts w:ascii="宋体" w:cs="Times New Roman"/>
          <w:b/>
          <w:sz w:val="44"/>
          <w:szCs w:val="44"/>
          <w:lang w:val="zh-CN"/>
        </w:rPr>
      </w:pPr>
      <w:r>
        <w:rPr>
          <w:rFonts w:hint="eastAsia" w:ascii="宋体" w:hAnsi="宋体" w:cs="仿宋"/>
          <w:b/>
          <w:sz w:val="44"/>
          <w:szCs w:val="44"/>
        </w:rPr>
        <w:t>关于《炎陵东方希望畜牧有限公司西塘邬家育肥场项目环境影响报告书》的批</w:t>
      </w:r>
      <w:r>
        <w:rPr>
          <w:rFonts w:hint="eastAsia" w:ascii="宋体" w:hAnsi="宋体" w:cs="仿宋"/>
          <w:b/>
          <w:sz w:val="44"/>
          <w:szCs w:val="44"/>
          <w:lang w:val="zh-CN"/>
        </w:rPr>
        <w:t>复</w:t>
      </w:r>
    </w:p>
    <w:p>
      <w:pPr>
        <w:adjustRightInd w:val="0"/>
        <w:snapToGrid w:val="0"/>
        <w:spacing w:line="480" w:lineRule="exact"/>
        <w:rPr>
          <w:rFonts w:hint="eastAsia" w:ascii="仿宋" w:hAnsi="仿宋" w:eastAsia="仿宋" w:cs="仿宋"/>
          <w:sz w:val="32"/>
          <w:szCs w:val="32"/>
        </w:rPr>
      </w:pPr>
    </w:p>
    <w:p>
      <w:pPr>
        <w:adjustRightInd w:val="0"/>
        <w:snapToGrid w:val="0"/>
        <w:spacing w:line="480" w:lineRule="exact"/>
        <w:rPr>
          <w:rFonts w:ascii="仿宋" w:hAnsi="仿宋" w:eastAsia="仿宋" w:cs="仿宋"/>
          <w:sz w:val="32"/>
          <w:szCs w:val="32"/>
        </w:rPr>
      </w:pPr>
      <w:bookmarkStart w:id="1" w:name="_GoBack"/>
      <w:bookmarkEnd w:id="1"/>
      <w:r>
        <w:rPr>
          <w:rFonts w:hint="eastAsia" w:ascii="仿宋" w:hAnsi="仿宋" w:eastAsia="仿宋" w:cs="仿宋"/>
          <w:sz w:val="32"/>
          <w:szCs w:val="32"/>
        </w:rPr>
        <w:t>炎陵东方希望畜牧有限公司：</w:t>
      </w:r>
    </w:p>
    <w:p>
      <w:pPr>
        <w:adjustRightInd w:val="0"/>
        <w:snapToGrid w:val="0"/>
        <w:spacing w:line="480" w:lineRule="exact"/>
        <w:ind w:firstLine="640" w:firstLineChars="200"/>
        <w:rPr>
          <w:rFonts w:ascii="仿宋" w:hAnsi="仿宋" w:eastAsia="仿宋" w:cs="Times New Roman"/>
          <w:sz w:val="32"/>
          <w:szCs w:val="32"/>
        </w:rPr>
      </w:pPr>
      <w:r>
        <w:rPr>
          <w:rFonts w:hint="eastAsia" w:ascii="仿宋" w:hAnsi="仿宋" w:eastAsia="仿宋" w:cs="仿宋"/>
          <w:sz w:val="32"/>
          <w:szCs w:val="32"/>
        </w:rPr>
        <w:t>你公司提交的《炎陵东方希望畜牧有限公司西塘邬家育肥场项目环境影响报告书》、《炎陵东方希望畜牧有限公司西塘邬家育肥场项目环评告知承诺制申请表》、《炎陵东方希望畜牧有限公司西塘邬家育肥场项目环评告知承诺制审批承诺书》等相关资料已收悉。你公司自愿采取告知承诺方式申请行政许可，已经知晓生态环境部门告知的全部内容，承诺履行生态环境保护等相关责任和义务；且你公司及株洲景润环保科技有限公司承诺本项目满足生态环境部门告知的受理条件。你公司承诺按照环境影响报告书中所列建设项目的性质、规模、地点、生产工艺和各项生态保护及污染防治措施进行建设和运营，接受生态环境部门的监督和管理。经研究，批复如下：</w:t>
      </w:r>
    </w:p>
    <w:p>
      <w:pPr>
        <w:adjustRightInd w:val="0"/>
        <w:snapToGrid w:val="0"/>
        <w:spacing w:line="480" w:lineRule="exact"/>
        <w:ind w:firstLine="800" w:firstLineChars="250"/>
        <w:rPr>
          <w:rFonts w:ascii="仿宋" w:hAnsi="仿宋" w:eastAsia="仿宋" w:cs="Times New Roman"/>
          <w:sz w:val="32"/>
          <w:szCs w:val="32"/>
        </w:rPr>
      </w:pPr>
      <w:r>
        <w:rPr>
          <w:rFonts w:hint="eastAsia" w:ascii="仿宋" w:hAnsi="仿宋" w:eastAsia="仿宋" w:cs="仿宋"/>
          <w:sz w:val="32"/>
          <w:szCs w:val="32"/>
        </w:rPr>
        <w:t>一、根据《生态环境部办公厅</w:t>
      </w:r>
      <w:r>
        <w:rPr>
          <w:rFonts w:ascii="仿宋" w:hAnsi="仿宋" w:eastAsia="仿宋" w:cs="仿宋"/>
          <w:sz w:val="32"/>
          <w:szCs w:val="32"/>
        </w:rPr>
        <w:t xml:space="preserve"> </w:t>
      </w:r>
      <w:r>
        <w:rPr>
          <w:rFonts w:hint="eastAsia" w:ascii="仿宋" w:hAnsi="仿宋" w:eastAsia="仿宋" w:cs="仿宋"/>
          <w:sz w:val="32"/>
          <w:szCs w:val="32"/>
        </w:rPr>
        <w:t>农业农村部办公厅关于进一步做好当前生猪规模养殖环评管理相关工作的通知》（环办环评函〔</w:t>
      </w:r>
      <w:r>
        <w:rPr>
          <w:rFonts w:ascii="仿宋" w:hAnsi="仿宋" w:eastAsia="仿宋" w:cs="仿宋"/>
          <w:sz w:val="32"/>
          <w:szCs w:val="32"/>
        </w:rPr>
        <w:t>2019</w:t>
      </w:r>
      <w:r>
        <w:rPr>
          <w:rFonts w:hint="eastAsia" w:ascii="仿宋" w:hAnsi="仿宋" w:eastAsia="仿宋" w:cs="仿宋"/>
          <w:sz w:val="32"/>
          <w:szCs w:val="32"/>
        </w:rPr>
        <w:t>〕</w:t>
      </w:r>
      <w:r>
        <w:rPr>
          <w:rFonts w:ascii="仿宋" w:hAnsi="仿宋" w:eastAsia="仿宋" w:cs="仿宋"/>
          <w:sz w:val="32"/>
          <w:szCs w:val="32"/>
        </w:rPr>
        <w:t>872</w:t>
      </w:r>
      <w:r>
        <w:rPr>
          <w:rFonts w:hint="eastAsia" w:ascii="仿宋" w:hAnsi="仿宋" w:eastAsia="仿宋" w:cs="仿宋"/>
          <w:sz w:val="32"/>
          <w:szCs w:val="32"/>
        </w:rPr>
        <w:t>号）、湖南省生态环境厅《关于转发生态环境部办公厅</w:t>
      </w:r>
      <w:r>
        <w:rPr>
          <w:rFonts w:ascii="仿宋" w:hAnsi="仿宋" w:eastAsia="仿宋" w:cs="仿宋"/>
          <w:sz w:val="32"/>
          <w:szCs w:val="32"/>
        </w:rPr>
        <w:t>&lt;</w:t>
      </w:r>
      <w:r>
        <w:rPr>
          <w:rFonts w:hint="eastAsia" w:ascii="仿宋" w:hAnsi="仿宋" w:eastAsia="仿宋" w:cs="仿宋"/>
          <w:sz w:val="32"/>
          <w:szCs w:val="32"/>
        </w:rPr>
        <w:t>关于进一步做好当前生猪规模养殖环评管理相关工作的通知</w:t>
      </w:r>
      <w:r>
        <w:rPr>
          <w:rFonts w:ascii="仿宋" w:hAnsi="仿宋" w:eastAsia="仿宋" w:cs="仿宋"/>
          <w:sz w:val="32"/>
          <w:szCs w:val="32"/>
        </w:rPr>
        <w:t>&gt;</w:t>
      </w:r>
      <w:r>
        <w:rPr>
          <w:rFonts w:hint="eastAsia" w:ascii="仿宋" w:hAnsi="仿宋" w:eastAsia="仿宋" w:cs="仿宋"/>
          <w:sz w:val="32"/>
          <w:szCs w:val="32"/>
        </w:rPr>
        <w:t>的通知》（湘环函〔</w:t>
      </w:r>
      <w:r>
        <w:rPr>
          <w:rFonts w:ascii="仿宋" w:hAnsi="仿宋" w:eastAsia="仿宋" w:cs="仿宋"/>
          <w:sz w:val="32"/>
          <w:szCs w:val="32"/>
        </w:rPr>
        <w:t>2020</w:t>
      </w:r>
      <w:r>
        <w:rPr>
          <w:rFonts w:hint="eastAsia" w:ascii="仿宋" w:hAnsi="仿宋" w:eastAsia="仿宋" w:cs="仿宋"/>
          <w:sz w:val="32"/>
          <w:szCs w:val="32"/>
        </w:rPr>
        <w:t>〕</w:t>
      </w:r>
      <w:r>
        <w:rPr>
          <w:rFonts w:ascii="仿宋" w:hAnsi="仿宋" w:eastAsia="仿宋" w:cs="仿宋"/>
          <w:sz w:val="32"/>
          <w:szCs w:val="32"/>
        </w:rPr>
        <w:t>24</w:t>
      </w:r>
      <w:r>
        <w:rPr>
          <w:rFonts w:hint="eastAsia" w:ascii="仿宋" w:hAnsi="仿宋" w:eastAsia="仿宋" w:cs="仿宋"/>
          <w:sz w:val="32"/>
          <w:szCs w:val="32"/>
        </w:rPr>
        <w:t>号）等相关规定，在项目建设和运营过程中严格落实国家、地方等相关法律法规的前提下，我局原则上同意你公司项目建设。</w:t>
      </w:r>
    </w:p>
    <w:p>
      <w:pPr>
        <w:adjustRightInd w:val="0"/>
        <w:snapToGrid w:val="0"/>
        <w:spacing w:line="480" w:lineRule="exact"/>
        <w:ind w:firstLine="640"/>
        <w:rPr>
          <w:rFonts w:ascii="仿宋" w:hAnsi="仿宋" w:eastAsia="仿宋" w:cs="Times New Roman"/>
          <w:sz w:val="32"/>
          <w:szCs w:val="32"/>
        </w:rPr>
      </w:pPr>
      <w:r>
        <w:rPr>
          <w:rFonts w:hint="eastAsia" w:ascii="仿宋" w:hAnsi="仿宋" w:eastAsia="仿宋" w:cs="仿宋"/>
          <w:sz w:val="32"/>
          <w:szCs w:val="32"/>
        </w:rPr>
        <w:t>二、你公司应切实履行企业主体责任，全面落实各项生态环境保护和环境风险防范措施，严格执行环境保护设施“三同时”、排污许可制度，确保各项污染物排放满足国家、地方规定的标准和总量控制要求。建设项目竣工后，应按相关规定开展</w:t>
      </w:r>
      <w:r>
        <w:fldChar w:fldCharType="begin"/>
      </w:r>
      <w:r>
        <w:instrText xml:space="preserve"> HYPERLINK "http://www.baidu.com/baidu.php?url=060000KKXYb9K48fS1aqimuQGJkbRIwIbEP2KXXSMGWFKihnMiaFwLEFffJmXU7qA5Qrsgazp8VU95RyK39j0ar35PLmfzm4Wq0PZm0L-I5honEcCdhipyTZuUUgwnAEBusiRQI7Ws52H23ejkRNC9RlgtvzqFtWa6NXzo0WCLJY0mJbj3XsD30f3xUBsrXsVgFNCXLcLsg6dx0X8k7NlDwIrDQM.7R_aB17MCOfBKi_nYQAlEIEL20.U1Yk0ZDqz284SovCzXW5e_iOEl24GQ8LEorkCe8bYXM2dIj71lQAETzC0ZKGm1Ys0ZfqEpWFlnO8kQSOCohb8eXS_eAW8lHwlToN0A-V5HczPfKM5gK1IZc0Iybqmh7GuZR0TA-b5HDL0APGujY1PHn0UgfqnH0kPdtknjD4g1DsPW7xn1msnfKopHYs0ZFY5HDzPsK-pyfqn104PW-xnHf1rNtznHDzP7t1nj6zP7tzPWndn0KBpHYkPHNxnHR3g1csP7tznHT0UynqnH61n1ckPWc3P-tknj0kg1Dsn-ts0Z7spyfqn0Kkmv-b5H00ThIYmyTqn0K9mWYsg100ugFM5H00TZ0qn0K8IM0qna3snj0snj0sn0KVIZ0qn0KbuAqs5H00ThCqn0KbugmqTAn0uMfqn0KspjYs0Aq15H00mMTqnH00UMfqn0K1XWY0mgPxpywW5gK1QyIlUMn0pywW5R9rf6KYIgnqnH61nWTkPjDvPH0znj61nHbknHn0ThNkIjYkPH61nW01PW6kP1nv0ZPGujY4PWbLmhwBnj0snj01mHKW0AP1UHdDPWndwDn4nDNDnjcsPR7A0A7W5HD0TA3qn0KkUgfqn0KkUgnqn0KlIjYs0AdWgvuzUvYqn7tsg1Kxn0Kbmy4dmhNxTAk9Uh-bT1Ysg1KxnHDsPHTvPNts0ZK9I7qhUA7M5H00uAPGujYL0ANYpyfqPWf0mgPsmvnqn0KdTA-8mvnqn0KkUymqn0KhmLNY5H00pgPWUjYs0ZGsUZN15H00mywhUA7M5HD0UAuW5H00uAPWujY0mhwGujYknjPjf1D1n1cvrRPafYm1fHfvnRc3fYwawjIKfbRYwfKBIjYs0AqY5H00ULFsIjYsc10Wc10Wnansc108nj0snj0sc10Wc100TNqv5H08PHKxna3sn7tsQW0sg108njIxna3sPdtsQWc10AN3IjYs0APzm1Y1PWnkP0&amp;word=%E5%85%A8%E5%9B%BD%E5%BB%BA%E8%AE%BE%E9%A1%B9%E7%9B%AE%E7%AB%A3%E5%B7%A5%E7%8E%AF%E5%A2%83%E4%BF%9D%E6%8A%A4%E9%AA%8C%E6%94%B6%E4%BF%A1%E6%81%AF%E5%B9%B3%E5%8F%B0&amp;ck=0.0.0.0.0.0.0.0&amp;shh=www.baidu.com" \t "_blank" </w:instrText>
      </w:r>
      <w:r>
        <w:fldChar w:fldCharType="separate"/>
      </w:r>
      <w:r>
        <w:rPr>
          <w:rFonts w:hint="eastAsia" w:ascii="仿宋" w:hAnsi="仿宋" w:eastAsia="仿宋" w:cs="仿宋"/>
          <w:sz w:val="32"/>
          <w:szCs w:val="32"/>
        </w:rPr>
        <w:t>建设项目竣工环境保护验收</w:t>
      </w:r>
      <w:r>
        <w:rPr>
          <w:rFonts w:hint="eastAsia" w:ascii="仿宋" w:hAnsi="仿宋" w:eastAsia="仿宋" w:cs="仿宋"/>
          <w:sz w:val="32"/>
          <w:szCs w:val="32"/>
        </w:rPr>
        <w:fldChar w:fldCharType="end"/>
      </w:r>
      <w:r>
        <w:rPr>
          <w:rFonts w:hint="eastAsia" w:ascii="仿宋" w:hAnsi="仿宋" w:eastAsia="仿宋" w:cs="仿宋"/>
          <w:sz w:val="32"/>
          <w:szCs w:val="32"/>
        </w:rPr>
        <w:t>。建设单位应当在启动生产设施或者在实际排污之前申请排污许可证。</w:t>
      </w:r>
    </w:p>
    <w:p>
      <w:pPr>
        <w:spacing w:line="48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三、建设项目的环境影响评价文件经批准后，建设项目的性质、规模、地点、采用的生产工艺或者防治污染、防止生态破坏的措施发生重大变动的，建设单位应当重新报批建设项目的环境影响评价文件。建设项目的环境影响评价文件自批准之日起超过五年，方决定该项目开工建设的，其环境影响评价文件应当报原审批部门重新审核。</w:t>
      </w:r>
    </w:p>
    <w:p>
      <w:pPr>
        <w:spacing w:line="480" w:lineRule="exact"/>
        <w:ind w:firstLine="640" w:firstLineChars="200"/>
        <w:rPr>
          <w:rFonts w:ascii="仿宋" w:hAnsi="仿宋" w:eastAsia="仿宋" w:cs="Times New Roman"/>
          <w:kern w:val="0"/>
          <w:sz w:val="32"/>
          <w:szCs w:val="32"/>
        </w:rPr>
      </w:pPr>
      <w:bookmarkStart w:id="0" w:name="OLE_LINK8"/>
      <w:r>
        <w:rPr>
          <w:rFonts w:hint="eastAsia" w:ascii="仿宋" w:hAnsi="仿宋" w:eastAsia="仿宋" w:cs="仿宋"/>
          <w:kern w:val="0"/>
          <w:sz w:val="32"/>
          <w:szCs w:val="32"/>
        </w:rPr>
        <w:t>四、本项目由株洲市生态环境局炎陵分局负责事中事后监管。</w:t>
      </w:r>
    </w:p>
    <w:p>
      <w:pPr>
        <w:spacing w:line="480" w:lineRule="exact"/>
        <w:ind w:firstLine="640" w:firstLineChars="200"/>
        <w:rPr>
          <w:rFonts w:ascii="仿宋" w:hAnsi="仿宋" w:eastAsia="仿宋" w:cs="Times New Roman"/>
          <w:sz w:val="32"/>
          <w:szCs w:val="32"/>
        </w:rPr>
      </w:pPr>
      <w:r>
        <w:rPr>
          <w:rFonts w:hint="eastAsia" w:ascii="仿宋" w:hAnsi="仿宋" w:eastAsia="仿宋" w:cs="仿宋"/>
          <w:sz w:val="32"/>
          <w:szCs w:val="32"/>
        </w:rPr>
        <w:t>五、若你公司存在告知承诺书弄虚作假或不落实承诺的内容等情形，我局将依法予以查处并向社会公开。</w:t>
      </w:r>
    </w:p>
    <w:p>
      <w:pPr>
        <w:spacing w:line="480" w:lineRule="exact"/>
        <w:jc w:val="center"/>
        <w:rPr>
          <w:rFonts w:ascii="仿宋" w:hAnsi="仿宋" w:eastAsia="仿宋" w:cs="Times New Roman"/>
          <w:sz w:val="32"/>
          <w:szCs w:val="32"/>
        </w:rPr>
      </w:pPr>
      <w:r>
        <w:rPr>
          <w:rFonts w:ascii="仿宋" w:hAnsi="仿宋" w:eastAsia="仿宋" w:cs="仿宋"/>
          <w:sz w:val="32"/>
          <w:szCs w:val="32"/>
        </w:rPr>
        <w:t xml:space="preserve">                </w:t>
      </w:r>
    </w:p>
    <w:p>
      <w:pPr>
        <w:spacing w:line="480" w:lineRule="exact"/>
        <w:jc w:val="center"/>
        <w:rPr>
          <w:rFonts w:ascii="仿宋" w:hAnsi="仿宋" w:eastAsia="仿宋" w:cs="仿宋"/>
          <w:color w:val="222222"/>
          <w:sz w:val="32"/>
          <w:szCs w:val="32"/>
          <w:shd w:val="clear" w:color="auto" w:fill="FFFFFF"/>
        </w:rPr>
      </w:pPr>
      <w:r>
        <w:rPr>
          <w:rFonts w:ascii="仿宋" w:hAnsi="仿宋" w:eastAsia="仿宋" w:cs="仿宋"/>
          <w:sz w:val="32"/>
          <w:szCs w:val="32"/>
        </w:rPr>
        <w:t xml:space="preserve">                          </w:t>
      </w:r>
      <w:r>
        <w:rPr>
          <w:rFonts w:hint="eastAsia" w:ascii="仿宋" w:hAnsi="仿宋" w:eastAsia="仿宋" w:cs="仿宋"/>
          <w:color w:val="222222"/>
          <w:sz w:val="32"/>
          <w:szCs w:val="32"/>
          <w:shd w:val="clear" w:color="auto" w:fill="FFFFFF"/>
        </w:rPr>
        <w:t>株洲市生态环境局</w:t>
      </w:r>
    </w:p>
    <w:p>
      <w:pPr>
        <w:spacing w:line="480" w:lineRule="exact"/>
        <w:jc w:val="center"/>
        <w:rPr>
          <w:rFonts w:ascii="仿宋" w:hAnsi="仿宋" w:eastAsia="仿宋" w:cs="Times New Roman"/>
          <w:sz w:val="32"/>
          <w:szCs w:val="32"/>
        </w:rPr>
      </w:pPr>
      <w:r>
        <w:rPr>
          <w:rFonts w:ascii="仿宋" w:hAnsi="仿宋" w:eastAsia="仿宋" w:cs="仿宋"/>
          <w:color w:val="222222"/>
          <w:sz w:val="32"/>
          <w:szCs w:val="32"/>
          <w:shd w:val="clear" w:color="auto" w:fill="FFFFFF"/>
        </w:rPr>
        <w:t xml:space="preserve">                        </w:t>
      </w:r>
      <w:r>
        <w:rPr>
          <w:rFonts w:ascii="仿宋" w:hAnsi="仿宋" w:eastAsia="仿宋" w:cs="仿宋"/>
          <w:sz w:val="32"/>
          <w:szCs w:val="32"/>
        </w:rPr>
        <w:t xml:space="preserve">  </w:t>
      </w:r>
      <w:r>
        <w:rPr>
          <w:rFonts w:ascii="仿宋" w:hAnsi="仿宋" w:eastAsia="仿宋" w:cs="仿宋"/>
          <w:color w:val="222222"/>
          <w:sz w:val="32"/>
          <w:szCs w:val="32"/>
          <w:shd w:val="clear" w:color="auto" w:fill="FFFFFF"/>
        </w:rPr>
        <w:t>2020</w:t>
      </w:r>
      <w:r>
        <w:rPr>
          <w:rFonts w:hint="eastAsia" w:ascii="仿宋" w:hAnsi="仿宋" w:eastAsia="仿宋" w:cs="仿宋"/>
          <w:sz w:val="32"/>
          <w:szCs w:val="32"/>
        </w:rPr>
        <w:t>年</w:t>
      </w:r>
      <w:r>
        <w:rPr>
          <w:rFonts w:hint="eastAsia" w:ascii="仿宋" w:hAnsi="仿宋" w:eastAsia="仿宋" w:cs="仿宋"/>
          <w:color w:val="222222"/>
          <w:sz w:val="32"/>
          <w:szCs w:val="32"/>
          <w:shd w:val="clear" w:color="auto" w:fill="FFFFFF"/>
        </w:rPr>
        <w:t>10</w:t>
      </w:r>
      <w:r>
        <w:rPr>
          <w:rFonts w:hint="eastAsia" w:ascii="仿宋" w:hAnsi="仿宋" w:eastAsia="仿宋" w:cs="仿宋"/>
          <w:sz w:val="32"/>
          <w:szCs w:val="32"/>
        </w:rPr>
        <w:t>月</w:t>
      </w:r>
      <w:r>
        <w:rPr>
          <w:rFonts w:ascii="仿宋" w:hAnsi="仿宋" w:eastAsia="仿宋" w:cs="仿宋"/>
          <w:sz w:val="32"/>
          <w:szCs w:val="32"/>
        </w:rPr>
        <w:t>2</w:t>
      </w:r>
      <w:r>
        <w:rPr>
          <w:rFonts w:hint="eastAsia" w:ascii="仿宋" w:hAnsi="仿宋" w:eastAsia="仿宋" w:cs="仿宋"/>
          <w:sz w:val="32"/>
          <w:szCs w:val="32"/>
        </w:rPr>
        <w:t>8日</w:t>
      </w:r>
      <w:bookmarkEnd w:id="0"/>
    </w:p>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cs="Times New Roman"/>
      </w:rPr>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3"/>
                  <w:rPr>
                    <w:rFonts w:cs="Times New Roman"/>
                  </w:rPr>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F2299"/>
    <w:rsid w:val="000571C6"/>
    <w:rsid w:val="003C6E88"/>
    <w:rsid w:val="003D33A4"/>
    <w:rsid w:val="003E59F2"/>
    <w:rsid w:val="004B6033"/>
    <w:rsid w:val="0079405A"/>
    <w:rsid w:val="007A7883"/>
    <w:rsid w:val="007E3995"/>
    <w:rsid w:val="009C0E27"/>
    <w:rsid w:val="00AF2299"/>
    <w:rsid w:val="00AF5E7A"/>
    <w:rsid w:val="00B753D6"/>
    <w:rsid w:val="00C066A2"/>
    <w:rsid w:val="00E21D09"/>
    <w:rsid w:val="6CA86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页脚 Char"/>
    <w:basedOn w:val="6"/>
    <w:link w:val="3"/>
    <w:uiPriority w:val="99"/>
    <w:rPr>
      <w:rFonts w:ascii="Calibri" w:hAnsi="Calibri" w:eastAsia="宋体" w:cs="Calibri"/>
      <w:sz w:val="18"/>
      <w:szCs w:val="18"/>
    </w:rPr>
  </w:style>
  <w:style w:type="character" w:customStyle="1" w:styleId="8">
    <w:name w:val="页眉 Char"/>
    <w:basedOn w:val="6"/>
    <w:link w:val="4"/>
    <w:uiPriority w:val="99"/>
    <w:rPr>
      <w:rFonts w:ascii="Calibri" w:hAnsi="Calibri" w:eastAsia="宋体" w:cs="Calibri"/>
      <w:sz w:val="18"/>
      <w:szCs w:val="18"/>
    </w:rPr>
  </w:style>
  <w:style w:type="character" w:customStyle="1" w:styleId="9">
    <w:name w:val="正文文本 Char"/>
    <w:basedOn w:val="6"/>
    <w:link w:val="2"/>
    <w:semiHidden/>
    <w:qFormat/>
    <w:uiPriority w:val="99"/>
    <w:rPr>
      <w:rFonts w:ascii="Calibri" w:hAnsi="Calibri" w:eastAsia="宋体" w:cs="Calibri"/>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387</Words>
  <Characters>2207</Characters>
  <Lines>18</Lines>
  <Paragraphs>5</Paragraphs>
  <TotalTime>12</TotalTime>
  <ScaleCrop>false</ScaleCrop>
  <LinksUpToDate>false</LinksUpToDate>
  <CharactersWithSpaces>2589</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2020-04-29T02:02:00Z</dcterms:created>
  <dc:creator>Administrator</dc:creator>
  <cp:lastModifiedBy>Administrator</cp:lastModifiedBy>
  <dcterms:modified xsi:type="dcterms:W3CDTF">2020-11-04T07:28:53Z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