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_GB2312" w:eastAsia="方正小标宋简体"/>
          <w:kern w:val="2"/>
          <w:sz w:val="36"/>
          <w:szCs w:val="36"/>
          <w:lang w:eastAsia="zh-CN"/>
        </w:rPr>
      </w:pPr>
      <w:r>
        <w:rPr>
          <w:rFonts w:hint="eastAsia" w:ascii="方正小标宋简体" w:hAnsi="仿宋_GB2312" w:eastAsia="方正小标宋简体"/>
          <w:sz w:val="36"/>
          <w:szCs w:val="36"/>
          <w:lang w:val="en-US" w:eastAsia="zh-CN"/>
        </w:rPr>
        <w:t>鹿原</w:t>
      </w:r>
      <w:r>
        <w:rPr>
          <w:rFonts w:hint="eastAsia" w:ascii="方正小标宋简体" w:hAnsi="仿宋_GB2312" w:eastAsia="方正小标宋简体"/>
          <w:sz w:val="36"/>
          <w:szCs w:val="36"/>
          <w:lang w:eastAsia="zh-CN"/>
        </w:rPr>
        <w:t>镇</w:t>
      </w:r>
      <w:r>
        <w:rPr>
          <w:rFonts w:hint="eastAsia" w:ascii="方正小标宋简体" w:hAnsi="仿宋_GB2312" w:eastAsia="方正小标宋简体"/>
          <w:sz w:val="36"/>
          <w:szCs w:val="36"/>
        </w:rPr>
        <w:t>人民政府</w:t>
      </w:r>
      <w:r>
        <w:rPr>
          <w:rFonts w:hint="eastAsia" w:ascii="方正小标宋简体" w:hAnsi="仿宋_GB2312" w:eastAsia="方正小标宋简体"/>
          <w:kern w:val="2"/>
          <w:sz w:val="36"/>
          <w:szCs w:val="36"/>
        </w:rPr>
        <w:t>关于201</w:t>
      </w:r>
      <w:r>
        <w:rPr>
          <w:rFonts w:hint="eastAsia" w:ascii="方正小标宋简体" w:hAnsi="仿宋_GB2312" w:eastAsia="方正小标宋简体"/>
          <w:kern w:val="2"/>
          <w:sz w:val="36"/>
          <w:szCs w:val="36"/>
          <w:lang w:val="en-US" w:eastAsia="zh-CN"/>
        </w:rPr>
        <w:t>9</w:t>
      </w:r>
      <w:r>
        <w:rPr>
          <w:rFonts w:hint="eastAsia" w:ascii="方正小标宋简体" w:hAnsi="仿宋_GB2312" w:eastAsia="方正小标宋简体"/>
          <w:kern w:val="2"/>
          <w:sz w:val="36"/>
          <w:szCs w:val="36"/>
        </w:rPr>
        <w:t>年度</w:t>
      </w:r>
      <w:r>
        <w:rPr>
          <w:rFonts w:hint="eastAsia" w:ascii="方正小标宋简体" w:hAnsi="仿宋_GB2312" w:eastAsia="方正小标宋简体"/>
          <w:kern w:val="2"/>
          <w:sz w:val="36"/>
          <w:szCs w:val="36"/>
          <w:lang w:val="en-US" w:eastAsia="zh-CN"/>
        </w:rPr>
        <w:t>鹿原</w:t>
      </w:r>
      <w:r>
        <w:rPr>
          <w:rFonts w:hint="eastAsia" w:ascii="方正小标宋简体" w:hAnsi="仿宋_GB2312" w:eastAsia="方正小标宋简体"/>
          <w:kern w:val="2"/>
          <w:sz w:val="36"/>
          <w:szCs w:val="36"/>
          <w:lang w:eastAsia="zh-CN"/>
        </w:rPr>
        <w:t>居委会</w:t>
      </w:r>
    </w:p>
    <w:p>
      <w:pPr>
        <w:widowControl w:val="0"/>
        <w:adjustRightInd/>
        <w:snapToGrid/>
        <w:spacing w:after="0" w:line="560" w:lineRule="exact"/>
        <w:jc w:val="center"/>
        <w:rPr>
          <w:rFonts w:ascii="方正小标宋简体" w:hAnsi="仿宋_GB2312" w:eastAsia="方正小标宋简体"/>
          <w:kern w:val="2"/>
          <w:sz w:val="36"/>
          <w:szCs w:val="36"/>
        </w:rPr>
      </w:pPr>
      <w:r>
        <w:rPr>
          <w:rFonts w:hint="eastAsia" w:ascii="方正小标宋简体" w:hAnsi="仿宋_GB2312" w:eastAsia="方正小标宋简体"/>
          <w:kern w:val="2"/>
          <w:sz w:val="36"/>
          <w:szCs w:val="36"/>
        </w:rPr>
        <w:t>专项资金的绩效评价报告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outlineLvl w:val="0"/>
        <w:rPr>
          <w:rFonts w:eastAsia="仿宋_GB2312"/>
          <w:sz w:val="32"/>
          <w:szCs w:val="32"/>
        </w:rPr>
      </w:pPr>
      <w:r>
        <w:rPr>
          <w:rFonts w:hint="eastAsia" w:ascii="仿宋_GB2312" w:eastAsia="仿宋_GB2312"/>
          <w:sz w:val="32"/>
          <w:szCs w:val="32"/>
        </w:rPr>
        <w:t>该项目资金用于</w:t>
      </w:r>
      <w:r>
        <w:rPr>
          <w:rFonts w:hint="eastAsia" w:ascii="仿宋_GB2312" w:eastAsia="仿宋_GB2312"/>
          <w:sz w:val="32"/>
          <w:szCs w:val="32"/>
          <w:lang w:eastAsia="zh-CN"/>
        </w:rPr>
        <w:t>居委会日常支出</w:t>
      </w:r>
      <w:r>
        <w:rPr>
          <w:rFonts w:hint="eastAsia" w:ascii="仿宋_GB2312" w:eastAsia="仿宋_GB2312"/>
          <w:sz w:val="32"/>
          <w:szCs w:val="32"/>
        </w:rPr>
        <w:t>，</w:t>
      </w:r>
      <w:r>
        <w:rPr>
          <w:rFonts w:hint="eastAsia" w:eastAsia="仿宋_GB2312"/>
          <w:sz w:val="32"/>
          <w:szCs w:val="32"/>
        </w:rPr>
        <w:t>以</w:t>
      </w:r>
      <w:r>
        <w:rPr>
          <w:rFonts w:hint="eastAsia" w:eastAsia="仿宋_GB2312"/>
          <w:sz w:val="32"/>
          <w:szCs w:val="32"/>
          <w:lang w:eastAsia="zh-CN"/>
        </w:rPr>
        <w:t>维持日常运转，</w:t>
      </w:r>
      <w:r>
        <w:rPr>
          <w:rFonts w:hint="eastAsia" w:eastAsia="仿宋_GB2312"/>
          <w:sz w:val="32"/>
          <w:szCs w:val="32"/>
        </w:rPr>
        <w:t>巩固脱贫攻坚成效、</w:t>
      </w:r>
      <w:r>
        <w:rPr>
          <w:rFonts w:hint="eastAsia" w:eastAsia="仿宋_GB2312"/>
          <w:sz w:val="32"/>
          <w:szCs w:val="32"/>
          <w:lang w:eastAsia="zh-CN"/>
        </w:rPr>
        <w:t>拉动当地就业</w:t>
      </w:r>
      <w:r>
        <w:rPr>
          <w:rFonts w:hint="eastAsia" w:eastAsia="仿宋_GB2312"/>
          <w:sz w:val="32"/>
          <w:szCs w:val="32"/>
        </w:rPr>
        <w:t>建设，为促进</w:t>
      </w:r>
      <w:r>
        <w:rPr>
          <w:rFonts w:hint="eastAsia" w:eastAsia="仿宋_GB2312"/>
          <w:sz w:val="32"/>
          <w:szCs w:val="32"/>
          <w:lang w:eastAsia="zh-CN"/>
        </w:rPr>
        <w:t>居委会</w:t>
      </w:r>
      <w:r>
        <w:rPr>
          <w:rFonts w:hint="eastAsia" w:eastAsia="仿宋_GB2312"/>
          <w:sz w:val="32"/>
          <w:szCs w:val="32"/>
        </w:rPr>
        <w:t>村经济发展提供保障。</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adjustRightInd w:val="0"/>
        <w:snapToGrid w:val="0"/>
        <w:spacing w:line="560" w:lineRule="exact"/>
        <w:ind w:firstLine="640" w:firstLineChars="200"/>
        <w:outlineLvl w:val="0"/>
        <w:rPr>
          <w:rFonts w:hint="eastAsia" w:ascii="仿宋_GB2312" w:hAnsi="仿宋_GB2312" w:eastAsia="仿宋_GB2312"/>
          <w:sz w:val="32"/>
          <w:szCs w:val="32"/>
        </w:rPr>
      </w:pPr>
      <w:r>
        <w:rPr>
          <w:rFonts w:hint="eastAsia" w:ascii="仿宋_GB2312" w:hAnsi="仿宋_GB2312" w:eastAsia="仿宋_GB2312"/>
          <w:sz w:val="32"/>
          <w:szCs w:val="32"/>
        </w:rPr>
        <w:t>根据县财政局批复我</w:t>
      </w:r>
      <w:r>
        <w:rPr>
          <w:rFonts w:hint="eastAsia" w:ascii="仿宋_GB2312" w:hAnsi="仿宋_GB2312" w:eastAsia="仿宋_GB2312"/>
          <w:sz w:val="32"/>
          <w:szCs w:val="32"/>
          <w:lang w:eastAsia="zh-CN"/>
        </w:rPr>
        <w:t>居委会</w:t>
      </w:r>
      <w:r>
        <w:rPr>
          <w:rFonts w:hint="eastAsia" w:ascii="仿宋_GB2312" w:hAnsi="仿宋_GB2312" w:eastAsia="仿宋_GB2312"/>
          <w:sz w:val="32"/>
          <w:szCs w:val="32"/>
        </w:rPr>
        <w:t>专项资金预算</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万元，实际执行</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万元，执行率100%。</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rPr>
          <w:rFonts w:hint="eastAsia" w:eastAsia="仿宋_GB2312"/>
          <w:sz w:val="32"/>
          <w:szCs w:val="32"/>
          <w:lang w:eastAsia="zh-CN"/>
        </w:rPr>
      </w:pPr>
      <w:r>
        <w:rPr>
          <w:rFonts w:hint="eastAsia" w:eastAsia="仿宋_GB2312"/>
          <w:sz w:val="32"/>
          <w:szCs w:val="32"/>
        </w:rPr>
        <w:t>该项目于201</w:t>
      </w:r>
      <w:r>
        <w:rPr>
          <w:rFonts w:hint="eastAsia" w:eastAsia="仿宋_GB2312"/>
          <w:sz w:val="32"/>
          <w:szCs w:val="32"/>
          <w:lang w:val="en-US" w:eastAsia="zh-CN"/>
        </w:rPr>
        <w:t>9</w:t>
      </w:r>
      <w:r>
        <w:rPr>
          <w:rFonts w:hint="eastAsia" w:eastAsia="仿宋_GB2312"/>
          <w:sz w:val="32"/>
          <w:szCs w:val="32"/>
        </w:rPr>
        <w:t>年</w:t>
      </w:r>
      <w:r>
        <w:rPr>
          <w:rFonts w:hint="eastAsia" w:eastAsia="仿宋_GB2312"/>
          <w:sz w:val="32"/>
          <w:szCs w:val="32"/>
          <w:lang w:val="en-US" w:eastAsia="zh-CN"/>
        </w:rPr>
        <w:t>1</w:t>
      </w:r>
      <w:r>
        <w:rPr>
          <w:rFonts w:hint="eastAsia" w:eastAsia="仿宋_GB2312"/>
          <w:sz w:val="32"/>
          <w:szCs w:val="32"/>
        </w:rPr>
        <w:t>月</w:t>
      </w:r>
      <w:r>
        <w:rPr>
          <w:rFonts w:hint="eastAsia" w:eastAsia="仿宋_GB2312"/>
          <w:sz w:val="32"/>
          <w:szCs w:val="32"/>
          <w:lang w:eastAsia="zh-CN"/>
        </w:rPr>
        <w:t>开始使用，维持居委会日常运转开支。</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widowControl w:val="0"/>
        <w:adjustRightInd/>
        <w:snapToGrid/>
        <w:spacing w:after="0" w:line="560" w:lineRule="exact"/>
        <w:ind w:firstLine="640" w:firstLineChars="200"/>
        <w:jc w:val="both"/>
        <w:rPr>
          <w:rFonts w:ascii="仿宋_GB2312" w:hAnsi="仿宋_GB2312" w:eastAsia="仿宋_GB2312"/>
          <w:kern w:val="2"/>
          <w:sz w:val="32"/>
          <w:szCs w:val="32"/>
        </w:rPr>
      </w:pPr>
      <w:r>
        <w:rPr>
          <w:rFonts w:hint="eastAsia" w:ascii="仿宋_GB2312" w:hAnsi="仿宋_GB2312" w:eastAsia="仿宋_GB2312"/>
          <w:kern w:val="2"/>
          <w:sz w:val="32"/>
          <w:szCs w:val="32"/>
        </w:rPr>
        <w:t>我</w:t>
      </w:r>
      <w:r>
        <w:rPr>
          <w:rFonts w:hint="eastAsia" w:ascii="仿宋_GB2312" w:hAnsi="仿宋_GB2312" w:eastAsia="仿宋_GB2312"/>
          <w:kern w:val="2"/>
          <w:sz w:val="32"/>
          <w:szCs w:val="32"/>
          <w:lang w:eastAsia="zh-CN"/>
        </w:rPr>
        <w:t>镇</w:t>
      </w:r>
      <w:r>
        <w:rPr>
          <w:rFonts w:hint="eastAsia" w:ascii="仿宋_GB2312" w:hAnsi="仿宋_GB2312" w:eastAsia="仿宋_GB2312"/>
          <w:kern w:val="2"/>
          <w:sz w:val="32"/>
          <w:szCs w:val="32"/>
        </w:rPr>
        <w:t>于2019年</w:t>
      </w:r>
      <w:r>
        <w:rPr>
          <w:rFonts w:hint="eastAsia" w:ascii="仿宋_GB2312" w:hAnsi="仿宋_GB2312" w:eastAsia="仿宋_GB2312"/>
          <w:kern w:val="2"/>
          <w:sz w:val="32"/>
          <w:szCs w:val="32"/>
          <w:lang w:val="en-US" w:eastAsia="zh-CN"/>
        </w:rPr>
        <w:t>01</w:t>
      </w:r>
      <w:r>
        <w:rPr>
          <w:rFonts w:hint="eastAsia" w:ascii="仿宋_GB2312" w:hAnsi="仿宋_GB2312" w:eastAsia="仿宋_GB2312"/>
          <w:kern w:val="2"/>
          <w:sz w:val="32"/>
          <w:szCs w:val="32"/>
        </w:rPr>
        <w:t>月开始对专项资金绩效目标开展工作，截止2019年</w:t>
      </w:r>
      <w:r>
        <w:rPr>
          <w:rFonts w:hint="eastAsia" w:ascii="仿宋_GB2312" w:hAnsi="仿宋_GB2312" w:eastAsia="仿宋_GB2312"/>
          <w:kern w:val="2"/>
          <w:sz w:val="32"/>
          <w:szCs w:val="32"/>
          <w:lang w:val="en-US" w:eastAsia="zh-CN"/>
        </w:rPr>
        <w:t>12</w:t>
      </w:r>
      <w:r>
        <w:rPr>
          <w:rFonts w:hint="eastAsia" w:ascii="仿宋_GB2312" w:hAnsi="仿宋_GB2312" w:eastAsia="仿宋_GB2312"/>
          <w:kern w:val="2"/>
          <w:sz w:val="32"/>
          <w:szCs w:val="32"/>
        </w:rPr>
        <w:t>月</w:t>
      </w:r>
      <w:r>
        <w:rPr>
          <w:rFonts w:hint="eastAsia" w:ascii="仿宋_GB2312" w:hAnsi="仿宋_GB2312" w:eastAsia="仿宋_GB2312"/>
          <w:kern w:val="2"/>
          <w:sz w:val="32"/>
          <w:szCs w:val="32"/>
          <w:lang w:val="en-US" w:eastAsia="zh-CN"/>
        </w:rPr>
        <w:t>31</w:t>
      </w:r>
      <w:r>
        <w:rPr>
          <w:rFonts w:hint="eastAsia" w:ascii="仿宋_GB2312" w:hAnsi="仿宋_GB2312" w:eastAsia="仿宋_GB2312"/>
          <w:kern w:val="2"/>
          <w:sz w:val="32"/>
          <w:szCs w:val="32"/>
        </w:rPr>
        <w:t>日止，绩效目标完成情况如下：</w:t>
      </w:r>
    </w:p>
    <w:p>
      <w:pPr>
        <w:widowControl w:val="0"/>
        <w:numPr>
          <w:ilvl w:val="0"/>
          <w:numId w:val="0"/>
        </w:numPr>
        <w:adjustRightInd/>
        <w:snapToGrid/>
        <w:spacing w:after="0" w:line="560" w:lineRule="exact"/>
        <w:ind w:firstLine="640" w:firstLineChars="200"/>
        <w:jc w:val="both"/>
        <w:rPr>
          <w:rFonts w:hint="default" w:ascii="仿宋_GB2312" w:hAnsi="仿宋_GB2312" w:eastAsia="仿宋_GB2312"/>
          <w:kern w:val="2"/>
          <w:sz w:val="32"/>
          <w:szCs w:val="32"/>
          <w:lang w:val="en-US" w:eastAsia="zh-CN"/>
        </w:rPr>
      </w:pPr>
      <w:r>
        <w:rPr>
          <w:rFonts w:hint="eastAsia" w:ascii="仿宋_GB2312" w:hAnsi="仿宋_GB2312" w:eastAsia="仿宋_GB2312"/>
          <w:kern w:val="2"/>
          <w:sz w:val="32"/>
          <w:szCs w:val="32"/>
        </w:rPr>
        <w:t>201</w:t>
      </w:r>
      <w:r>
        <w:rPr>
          <w:rFonts w:hint="eastAsia" w:ascii="仿宋_GB2312" w:hAnsi="仿宋_GB2312" w:eastAsia="仿宋_GB2312"/>
          <w:kern w:val="2"/>
          <w:sz w:val="32"/>
          <w:szCs w:val="32"/>
          <w:lang w:val="en-US" w:eastAsia="zh-CN"/>
        </w:rPr>
        <w:t>9</w:t>
      </w:r>
      <w:r>
        <w:rPr>
          <w:rFonts w:hint="eastAsia" w:ascii="仿宋_GB2312" w:hAnsi="仿宋_GB2312" w:eastAsia="仿宋_GB2312"/>
          <w:kern w:val="2"/>
          <w:sz w:val="32"/>
          <w:szCs w:val="32"/>
        </w:rPr>
        <w:t>年</w:t>
      </w:r>
      <w:r>
        <w:rPr>
          <w:rFonts w:hint="eastAsia" w:ascii="仿宋_GB2312" w:hAnsi="仿宋_GB2312" w:eastAsia="仿宋_GB2312"/>
          <w:kern w:val="2"/>
          <w:sz w:val="32"/>
          <w:szCs w:val="32"/>
          <w:lang w:eastAsia="zh-CN"/>
        </w:rPr>
        <w:t>居委会运转经费</w:t>
      </w:r>
      <w:r>
        <w:rPr>
          <w:rFonts w:hint="eastAsia" w:ascii="仿宋_GB2312" w:hAnsi="仿宋_GB2312" w:eastAsia="仿宋_GB2312"/>
          <w:kern w:val="2"/>
          <w:sz w:val="32"/>
          <w:szCs w:val="32"/>
        </w:rPr>
        <w:t>资金</w:t>
      </w:r>
      <w:r>
        <w:rPr>
          <w:rFonts w:hint="eastAsia" w:ascii="仿宋_GB2312" w:hAnsi="仿宋_GB2312" w:eastAsia="仿宋_GB2312"/>
          <w:kern w:val="2"/>
          <w:sz w:val="32"/>
          <w:szCs w:val="32"/>
          <w:lang w:val="en-US" w:eastAsia="zh-CN"/>
        </w:rPr>
        <w:t>5万元分别在采购办公用品、日常维护管理维修等管理支出及其他保障居委会日常运转的支出方面。</w:t>
      </w:r>
    </w:p>
    <w:p>
      <w:pPr>
        <w:adjustRightInd w:val="0"/>
        <w:snapToGrid w:val="0"/>
        <w:spacing w:line="560" w:lineRule="exact"/>
        <w:ind w:firstLine="640" w:firstLineChars="200"/>
        <w:outlineLvl w:val="0"/>
        <w:rPr>
          <w:rFonts w:eastAsia="黑体"/>
          <w:sz w:val="32"/>
          <w:szCs w:val="32"/>
        </w:rPr>
      </w:pPr>
      <w:r>
        <w:rPr>
          <w:rFonts w:eastAsia="黑体"/>
          <w:sz w:val="32"/>
          <w:szCs w:val="32"/>
        </w:rPr>
        <w:t>五、其他需要说明的问题</w:t>
      </w:r>
    </w:p>
    <w:p>
      <w:pPr>
        <w:adjustRightInd w:val="0"/>
        <w:snapToGrid w:val="0"/>
        <w:spacing w:line="560" w:lineRule="exact"/>
        <w:ind w:firstLine="640" w:firstLineChars="200"/>
        <w:rPr>
          <w:rFonts w:hint="eastAsia" w:eastAsia="仿宋_GB2312"/>
          <w:sz w:val="32"/>
          <w:szCs w:val="32"/>
          <w:lang w:eastAsia="zh-CN"/>
        </w:rPr>
      </w:pPr>
      <w:r>
        <w:rPr>
          <w:rFonts w:hint="eastAsia" w:ascii="仿宋_GB2312" w:hAnsi="仿宋_GB2312" w:eastAsia="仿宋_GB2312"/>
          <w:kern w:val="2"/>
          <w:sz w:val="32"/>
          <w:szCs w:val="32"/>
        </w:rPr>
        <w:t>认真落实专项资金使用要求，规范使用方向，积极发挥财政资金引领作用，</w:t>
      </w:r>
      <w:r>
        <w:rPr>
          <w:rFonts w:hint="eastAsia" w:ascii="仿宋_GB2312" w:hAnsi="仿宋_GB2312" w:eastAsia="仿宋_GB2312"/>
          <w:kern w:val="2"/>
          <w:sz w:val="32"/>
          <w:szCs w:val="32"/>
          <w:lang w:val="en-US" w:eastAsia="zh-CN"/>
        </w:rPr>
        <w:t>保障</w:t>
      </w:r>
      <w:r>
        <w:rPr>
          <w:rFonts w:hint="eastAsia" w:ascii="仿宋_GB2312" w:hAnsi="仿宋_GB2312" w:eastAsia="仿宋_GB2312"/>
          <w:kern w:val="2"/>
          <w:sz w:val="32"/>
          <w:szCs w:val="32"/>
        </w:rPr>
        <w:t>我</w:t>
      </w:r>
      <w:r>
        <w:rPr>
          <w:rFonts w:hint="eastAsia" w:ascii="仿宋_GB2312" w:hAnsi="仿宋_GB2312" w:eastAsia="仿宋_GB2312"/>
          <w:kern w:val="2"/>
          <w:sz w:val="32"/>
          <w:szCs w:val="32"/>
          <w:lang w:eastAsia="zh-CN"/>
        </w:rPr>
        <w:t>镇居委会正常运转，</w:t>
      </w:r>
      <w:r>
        <w:rPr>
          <w:rFonts w:hint="eastAsia" w:ascii="仿宋_GB2312" w:hAnsi="仿宋_GB2312" w:eastAsia="仿宋_GB2312"/>
          <w:kern w:val="2"/>
          <w:sz w:val="32"/>
          <w:szCs w:val="32"/>
        </w:rPr>
        <w:t>不但改善了我</w:t>
      </w:r>
      <w:r>
        <w:rPr>
          <w:rFonts w:hint="eastAsia" w:ascii="仿宋_GB2312" w:hAnsi="仿宋_GB2312" w:eastAsia="仿宋_GB2312"/>
          <w:kern w:val="2"/>
          <w:sz w:val="32"/>
          <w:szCs w:val="32"/>
          <w:lang w:eastAsia="zh-CN"/>
        </w:rPr>
        <w:t>镇</w:t>
      </w:r>
      <w:r>
        <w:rPr>
          <w:rFonts w:hint="eastAsia" w:ascii="仿宋_GB2312" w:hAnsi="仿宋_GB2312" w:eastAsia="仿宋_GB2312"/>
          <w:kern w:val="2"/>
          <w:sz w:val="32"/>
          <w:szCs w:val="32"/>
        </w:rPr>
        <w:t>的村容村貌，</w:t>
      </w:r>
      <w:r>
        <w:rPr>
          <w:rFonts w:hint="eastAsia" w:ascii="仿宋_GB2312" w:hAnsi="仿宋_GB2312" w:eastAsia="仿宋_GB2312"/>
          <w:kern w:val="2"/>
          <w:sz w:val="32"/>
          <w:szCs w:val="32"/>
          <w:lang w:eastAsia="zh-CN"/>
        </w:rPr>
        <w:t>加快村委发展等，</w:t>
      </w:r>
      <w:r>
        <w:rPr>
          <w:rFonts w:hint="eastAsia" w:ascii="仿宋_GB2312" w:hAnsi="仿宋_GB2312" w:eastAsia="仿宋_GB2312"/>
          <w:kern w:val="2"/>
          <w:sz w:val="32"/>
          <w:szCs w:val="32"/>
        </w:rPr>
        <w:t>也已得到广大</w:t>
      </w:r>
      <w:r>
        <w:rPr>
          <w:rFonts w:hint="eastAsia" w:ascii="仿宋_GB2312" w:hAnsi="仿宋_GB2312" w:eastAsia="仿宋_GB2312"/>
          <w:kern w:val="2"/>
          <w:sz w:val="32"/>
          <w:szCs w:val="32"/>
          <w:lang w:eastAsia="zh-CN"/>
        </w:rPr>
        <w:t>村民</w:t>
      </w:r>
      <w:r>
        <w:rPr>
          <w:rFonts w:hint="eastAsia" w:ascii="仿宋_GB2312" w:hAnsi="仿宋_GB2312" w:eastAsia="仿宋_GB2312"/>
          <w:kern w:val="2"/>
          <w:sz w:val="32"/>
          <w:szCs w:val="32"/>
        </w:rPr>
        <w:t>的重视与拥护</w:t>
      </w:r>
      <w:r>
        <w:rPr>
          <w:rFonts w:hint="eastAsia" w:ascii="仿宋_GB2312" w:hAnsi="仿宋_GB2312" w:eastAsia="仿宋_GB2312"/>
          <w:kern w:val="2"/>
          <w:sz w:val="32"/>
          <w:szCs w:val="32"/>
          <w:lang w:eastAsia="zh-CN"/>
        </w:rPr>
        <w:t>。</w:t>
      </w:r>
    </w:p>
    <w:p/>
    <w:p>
      <w:pPr>
        <w:jc w:val="right"/>
        <w:rPr>
          <w:rFonts w:ascii="仿宋_GB2312" w:eastAsia="仿宋_GB2312"/>
          <w:sz w:val="32"/>
          <w:szCs w:val="32"/>
        </w:rPr>
      </w:pPr>
      <w:r>
        <w:rPr>
          <w:rFonts w:hint="eastAsia" w:ascii="仿宋_GB2312" w:eastAsia="仿宋_GB2312"/>
          <w:sz w:val="32"/>
          <w:szCs w:val="32"/>
        </w:rPr>
        <w:t>炎陵县</w:t>
      </w:r>
      <w:r>
        <w:rPr>
          <w:rFonts w:hint="eastAsia" w:ascii="仿宋_GB2312" w:eastAsia="仿宋_GB2312"/>
          <w:sz w:val="32"/>
          <w:szCs w:val="32"/>
          <w:lang w:val="en-US" w:eastAsia="zh-CN"/>
        </w:rPr>
        <w:t>鹿原</w:t>
      </w:r>
      <w:r>
        <w:rPr>
          <w:rFonts w:hint="eastAsia" w:ascii="仿宋_GB2312" w:eastAsia="仿宋_GB2312"/>
          <w:sz w:val="32"/>
          <w:szCs w:val="32"/>
          <w:lang w:eastAsia="zh-CN"/>
        </w:rPr>
        <w:t>镇</w:t>
      </w:r>
      <w:r>
        <w:rPr>
          <w:rFonts w:hint="eastAsia" w:ascii="仿宋_GB2312" w:eastAsia="仿宋_GB2312"/>
          <w:sz w:val="32"/>
          <w:szCs w:val="32"/>
        </w:rPr>
        <w:t>人民政府</w:t>
      </w:r>
    </w:p>
    <w:p>
      <w:pPr>
        <w:jc w:val="center"/>
      </w:pPr>
      <w:r>
        <w:rPr>
          <w:rFonts w:hint="eastAsia" w:ascii="仿宋_GB2312" w:eastAsia="仿宋_GB2312"/>
          <w:sz w:val="32"/>
          <w:szCs w:val="32"/>
          <w:lang w:val="en-US" w:eastAsia="zh-CN"/>
        </w:rPr>
        <w:t xml:space="preserve">                                </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p/>
    <w:p>
      <w:pPr>
        <w:bidi w:val="0"/>
        <w:jc w:val="left"/>
        <w:rPr>
          <w:lang w:val="en-US" w:eastAsia="zh-CN"/>
        </w:rPr>
      </w:pPr>
    </w:p>
    <w:tbl>
      <w:tblPr>
        <w:tblStyle w:val="4"/>
        <w:tblW w:w="9640" w:type="dxa"/>
        <w:tblInd w:w="-564"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3231" w:hRule="atLeast"/>
        </w:trPr>
        <w:tc>
          <w:tcPr>
            <w:tcW w:w="9640"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4"/>
              <w:tblW w:w="9283" w:type="dxa"/>
              <w:jc w:val="center"/>
              <w:tblLayout w:type="fixed"/>
              <w:tblCellMar>
                <w:top w:w="0" w:type="dxa"/>
                <w:left w:w="108" w:type="dxa"/>
                <w:bottom w:w="0" w:type="dxa"/>
                <w:right w:w="108" w:type="dxa"/>
              </w:tblCellMar>
            </w:tblPr>
            <w:tblGrid>
              <w:gridCol w:w="1154"/>
              <w:gridCol w:w="930"/>
              <w:gridCol w:w="1215"/>
              <w:gridCol w:w="47"/>
              <w:gridCol w:w="1547"/>
              <w:gridCol w:w="881"/>
              <w:gridCol w:w="1050"/>
              <w:gridCol w:w="555"/>
              <w:gridCol w:w="765"/>
              <w:gridCol w:w="1139"/>
            </w:tblGrid>
            <w:tr>
              <w:tblPrEx>
                <w:tblCellMar>
                  <w:top w:w="0" w:type="dxa"/>
                  <w:left w:w="108" w:type="dxa"/>
                  <w:bottom w:w="0" w:type="dxa"/>
                  <w:right w:w="108" w:type="dxa"/>
                </w:tblCellMar>
              </w:tblPrEx>
              <w:trPr>
                <w:trHeight w:val="696" w:hRule="atLeast"/>
                <w:jc w:val="center"/>
              </w:trPr>
              <w:tc>
                <w:tcPr>
                  <w:tcW w:w="9283" w:type="dxa"/>
                  <w:gridSpan w:val="10"/>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color w:val="000000"/>
                      <w:kern w:val="0"/>
                      <w:sz w:val="22"/>
                    </w:rPr>
                  </w:pPr>
                  <w:r>
                    <w:rPr>
                      <w:color w:val="000000"/>
                      <w:kern w:val="0"/>
                      <w:sz w:val="22"/>
                    </w:rPr>
                    <w:t xml:space="preserve">（  </w:t>
                  </w:r>
                  <w:r>
                    <w:rPr>
                      <w:rFonts w:hint="eastAsia" w:ascii="Times New Roman" w:eastAsia="宋体"/>
                      <w:color w:val="000000"/>
                      <w:kern w:val="0"/>
                      <w:sz w:val="22"/>
                      <w:lang w:val="en-US" w:eastAsia="zh-CN"/>
                    </w:rPr>
                    <w:t>2019</w:t>
                  </w:r>
                  <w:r>
                    <w:rPr>
                      <w:color w:val="000000"/>
                      <w:kern w:val="0"/>
                      <w:sz w:val="22"/>
                    </w:rPr>
                    <w:t xml:space="preserve"> 年度）</w:t>
                  </w:r>
                </w:p>
              </w:tc>
            </w:tr>
            <w:tr>
              <w:tblPrEx>
                <w:tblCellMar>
                  <w:top w:w="0" w:type="dxa"/>
                  <w:left w:w="108" w:type="dxa"/>
                  <w:bottom w:w="0" w:type="dxa"/>
                  <w:right w:w="108" w:type="dxa"/>
                </w:tblCellMar>
              </w:tblPrEx>
              <w:trPr>
                <w:trHeight w:val="480" w:hRule="atLeast"/>
                <w:jc w:val="center"/>
              </w:trPr>
              <w:tc>
                <w:tcPr>
                  <w:tcW w:w="11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出名称</w:t>
                  </w:r>
                </w:p>
              </w:tc>
              <w:tc>
                <w:tcPr>
                  <w:tcW w:w="8129"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hint="eastAsia" w:eastAsia="仿宋_GB2312"/>
                      <w:color w:val="000000"/>
                      <w:kern w:val="0"/>
                      <w:szCs w:val="21"/>
                      <w:lang w:val="en-US" w:eastAsia="zh-CN"/>
                    </w:rPr>
                    <w:t>居委会运转专项资金</w:t>
                  </w: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主管部门</w:t>
                  </w:r>
                </w:p>
              </w:tc>
              <w:tc>
                <w:tcPr>
                  <w:tcW w:w="462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炎陵县</w:t>
                  </w:r>
                  <w:r>
                    <w:rPr>
                      <w:rFonts w:hint="eastAsia" w:eastAsia="仿宋_GB2312"/>
                      <w:color w:val="000000"/>
                      <w:kern w:val="0"/>
                      <w:szCs w:val="21"/>
                      <w:lang w:val="en-US" w:eastAsia="zh-CN"/>
                    </w:rPr>
                    <w:t>鹿原镇</w:t>
                  </w:r>
                  <w:r>
                    <w:rPr>
                      <w:rFonts w:hint="eastAsia" w:eastAsia="仿宋_GB2312"/>
                      <w:color w:val="000000"/>
                      <w:kern w:val="0"/>
                      <w:szCs w:val="21"/>
                      <w:lang w:eastAsia="zh-CN"/>
                    </w:rPr>
                    <w:t>人民政府</w:t>
                  </w:r>
                </w:p>
              </w:tc>
              <w:tc>
                <w:tcPr>
                  <w:tcW w:w="105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实施单位</w:t>
                  </w:r>
                </w:p>
              </w:tc>
              <w:tc>
                <w:tcPr>
                  <w:tcW w:w="245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炎陵县</w:t>
                  </w:r>
                  <w:r>
                    <w:rPr>
                      <w:rFonts w:hint="eastAsia" w:eastAsia="仿宋_GB2312"/>
                      <w:color w:val="000000"/>
                      <w:kern w:val="0"/>
                      <w:szCs w:val="21"/>
                      <w:lang w:val="en-US" w:eastAsia="zh-CN"/>
                    </w:rPr>
                    <w:t>鹿原镇</w:t>
                  </w:r>
                  <w:r>
                    <w:rPr>
                      <w:rFonts w:hint="eastAsia" w:eastAsia="仿宋_GB2312"/>
                      <w:color w:val="000000"/>
                      <w:kern w:val="0"/>
                      <w:szCs w:val="21"/>
                      <w:lang w:eastAsia="zh-CN"/>
                    </w:rPr>
                    <w:t>人民政府</w:t>
                  </w:r>
                </w:p>
              </w:tc>
            </w:tr>
            <w:tr>
              <w:tblPrEx>
                <w:tblCellMar>
                  <w:top w:w="0" w:type="dxa"/>
                  <w:left w:w="108" w:type="dxa"/>
                  <w:bottom w:w="0" w:type="dxa"/>
                  <w:right w:w="108" w:type="dxa"/>
                </w:tblCellMar>
              </w:tblPrEx>
              <w:trPr>
                <w:trHeight w:val="490" w:hRule="atLeast"/>
                <w:jc w:val="center"/>
              </w:trPr>
              <w:tc>
                <w:tcPr>
                  <w:tcW w:w="115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59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年初预算数</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全年预算数</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全年执行数</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分值</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执行率</w:t>
                  </w:r>
                </w:p>
              </w:tc>
              <w:tc>
                <w:tcPr>
                  <w:tcW w:w="113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15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1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年度资金总额　</w:t>
                  </w:r>
                </w:p>
              </w:tc>
              <w:tc>
                <w:tcPr>
                  <w:tcW w:w="159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1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5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1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159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hint="eastAsia" w:eastAsia="仿宋_GB2312"/>
                      <w:color w:val="000000"/>
                      <w:kern w:val="0"/>
                      <w:szCs w:val="21"/>
                      <w:lang w:val="en-US" w:eastAsia="zh-CN"/>
                    </w:rPr>
                    <w:t>10</w:t>
                  </w:r>
                  <w:r>
                    <w:rPr>
                      <w:rFonts w:eastAsia="仿宋_GB2312"/>
                      <w:color w:val="000000"/>
                      <w:kern w:val="0"/>
                      <w:szCs w:val="21"/>
                    </w:rPr>
                    <w:t>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1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5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1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59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1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1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159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1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年度总</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体目标</w:t>
                  </w:r>
                </w:p>
              </w:tc>
              <w:tc>
                <w:tcPr>
                  <w:tcW w:w="4620"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预期目标</w:t>
                  </w:r>
                </w:p>
              </w:tc>
              <w:tc>
                <w:tcPr>
                  <w:tcW w:w="350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385" w:hRule="atLeast"/>
                <w:jc w:val="center"/>
              </w:trPr>
              <w:tc>
                <w:tcPr>
                  <w:tcW w:w="115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hint="eastAsia" w:eastAsia="仿宋_GB2312"/>
                      <w:color w:val="000000"/>
                      <w:kern w:val="0"/>
                      <w:szCs w:val="21"/>
                      <w:lang w:val="en-US" w:eastAsia="zh-CN"/>
                    </w:rPr>
                    <w:t>目标：保障居委会正常运转</w:t>
                  </w:r>
                  <w:r>
                    <w:rPr>
                      <w:rFonts w:eastAsia="仿宋_GB2312"/>
                      <w:color w:val="000000"/>
                      <w:kern w:val="0"/>
                      <w:szCs w:val="21"/>
                    </w:rPr>
                    <w:t>　</w:t>
                  </w:r>
                </w:p>
              </w:tc>
              <w:tc>
                <w:tcPr>
                  <w:tcW w:w="350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hint="eastAsia" w:eastAsia="仿宋_GB2312"/>
                      <w:color w:val="000000"/>
                      <w:kern w:val="0"/>
                      <w:szCs w:val="21"/>
                      <w:lang w:val="en-US" w:eastAsia="zh-CN"/>
                    </w:rPr>
                    <w:t>完成目标：保障居委会正常运转</w:t>
                  </w:r>
                  <w:r>
                    <w:rPr>
                      <w:rFonts w:eastAsia="仿宋_GB2312"/>
                      <w:color w:val="000000"/>
                      <w:kern w:val="0"/>
                      <w:szCs w:val="21"/>
                    </w:rPr>
                    <w:t>　</w:t>
                  </w:r>
                </w:p>
              </w:tc>
            </w:tr>
            <w:tr>
              <w:tblPrEx>
                <w:tblCellMar>
                  <w:top w:w="0" w:type="dxa"/>
                  <w:left w:w="108" w:type="dxa"/>
                  <w:bottom w:w="0" w:type="dxa"/>
                  <w:right w:w="108" w:type="dxa"/>
                </w:tblCellMar>
              </w:tblPrEx>
              <w:trPr>
                <w:trHeight w:val="673" w:hRule="atLeast"/>
                <w:jc w:val="center"/>
              </w:trPr>
              <w:tc>
                <w:tcPr>
                  <w:tcW w:w="115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标</w:t>
                  </w:r>
                </w:p>
              </w:tc>
              <w:tc>
                <w:tcPr>
                  <w:tcW w:w="9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一级指标</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二级指标</w:t>
                  </w: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三级指标</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指标值</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完成值</w:t>
                  </w: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分值</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得分</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(50分)</w:t>
                  </w:r>
                </w:p>
              </w:tc>
              <w:tc>
                <w:tcPr>
                  <w:tcW w:w="121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数量指标</w:t>
                  </w: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居委会运转</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5万</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5万</w:t>
                  </w: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30</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30</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质量指标</w:t>
                  </w: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验收合格率</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100%</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100%</w:t>
                  </w: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228"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时效指标</w:t>
                  </w: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完成及时率</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100%</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100%</w:t>
                  </w: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20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成本指标</w:t>
                  </w: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居委会运转</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rPr>
                  </w:pPr>
                  <w:r>
                    <w:rPr>
                      <w:rFonts w:hint="eastAsia" w:eastAsia="仿宋_GB2312"/>
                      <w:color w:val="000000"/>
                      <w:kern w:val="0"/>
                      <w:szCs w:val="21"/>
                      <w:lang w:val="en-US" w:eastAsia="zh-CN"/>
                    </w:rPr>
                    <w:t>5万/年</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5万/年</w:t>
                  </w: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187"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9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效益</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（30分）</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21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经济效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1594"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eastAsia="仿宋_GB2312"/>
                      <w:color w:val="000000"/>
                      <w:kern w:val="0"/>
                      <w:szCs w:val="21"/>
                    </w:rPr>
                  </w:pPr>
                </w:p>
              </w:tc>
              <w:tc>
                <w:tcPr>
                  <w:tcW w:w="88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eastAsia="仿宋_GB2312"/>
                      <w:color w:val="000000"/>
                      <w:kern w:val="0"/>
                      <w:szCs w:val="21"/>
                    </w:rPr>
                  </w:pPr>
                </w:p>
              </w:tc>
              <w:tc>
                <w:tcPr>
                  <w:tcW w:w="1050" w:type="dxa"/>
                  <w:tcBorders>
                    <w:top w:val="single" w:color="auto" w:sz="4" w:space="0"/>
                    <w:left w:val="nil"/>
                    <w:bottom w:val="single" w:color="auto" w:sz="4" w:space="0"/>
                    <w:right w:val="single" w:color="auto" w:sz="4" w:space="0"/>
                  </w:tcBorders>
                  <w:noWrap w:val="0"/>
                  <w:vAlign w:val="center"/>
                </w:tcPr>
                <w:p>
                  <w:pPr>
                    <w:spacing w:line="280" w:lineRule="exact"/>
                    <w:jc w:val="left"/>
                    <w:rPr>
                      <w:rFonts w:eastAsia="仿宋_GB2312"/>
                      <w:color w:val="000000"/>
                      <w:kern w:val="0"/>
                      <w:szCs w:val="21"/>
                    </w:rPr>
                  </w:pP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9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1574"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社会效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1594" w:type="dxa"/>
                  <w:gridSpan w:val="2"/>
                  <w:tcBorders>
                    <w:top w:val="single" w:color="auto" w:sz="4" w:space="0"/>
                    <w:left w:val="nil"/>
                    <w:bottom w:val="single" w:color="auto" w:sz="4" w:space="0"/>
                    <w:right w:val="single" w:color="auto" w:sz="4" w:space="0"/>
                  </w:tcBorders>
                  <w:noWrap w:val="0"/>
                  <w:vAlign w:val="center"/>
                </w:tcPr>
                <w:p>
                  <w:pPr>
                    <w:spacing w:line="280" w:lineRule="exact"/>
                    <w:jc w:val="both"/>
                    <w:rPr>
                      <w:rFonts w:hint="eastAsia" w:eastAsia="仿宋_GB2312"/>
                      <w:color w:val="000000"/>
                      <w:kern w:val="0"/>
                      <w:szCs w:val="21"/>
                      <w:lang w:eastAsia="zh-CN"/>
                    </w:rPr>
                  </w:pPr>
                  <w:r>
                    <w:rPr>
                      <w:rFonts w:hint="eastAsia" w:eastAsia="仿宋_GB2312"/>
                      <w:color w:val="000000"/>
                      <w:kern w:val="0"/>
                      <w:szCs w:val="21"/>
                      <w:lang w:eastAsia="zh-CN"/>
                    </w:rPr>
                    <w:t>居委会办公、服务群众、正常运转、发展建设，便于村民办公、办事等</w:t>
                  </w:r>
                </w:p>
              </w:tc>
              <w:tc>
                <w:tcPr>
                  <w:tcW w:w="88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486</w:t>
                  </w:r>
                  <w:r>
                    <w:rPr>
                      <w:rFonts w:hint="eastAsia" w:eastAsia="仿宋_GB2312"/>
                      <w:color w:val="000000"/>
                      <w:kern w:val="0"/>
                      <w:szCs w:val="21"/>
                      <w:lang w:eastAsia="zh-CN"/>
                    </w:rPr>
                    <w:t>人</w:t>
                  </w:r>
                </w:p>
              </w:tc>
              <w:tc>
                <w:tcPr>
                  <w:tcW w:w="105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486</w:t>
                  </w:r>
                  <w:r>
                    <w:rPr>
                      <w:rFonts w:hint="eastAsia" w:eastAsia="仿宋_GB2312"/>
                      <w:color w:val="000000"/>
                      <w:kern w:val="0"/>
                      <w:szCs w:val="21"/>
                      <w:lang w:eastAsia="zh-CN"/>
                    </w:rPr>
                    <w:t>人</w:t>
                  </w:r>
                </w:p>
              </w:tc>
              <w:tc>
                <w:tcPr>
                  <w:tcW w:w="55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eastAsia="仿宋_GB2312"/>
                      <w:color w:val="000000"/>
                      <w:kern w:val="0"/>
                      <w:szCs w:val="21"/>
                      <w:lang w:eastAsia="zh-CN"/>
                    </w:rPr>
                  </w:pPr>
                  <w:r>
                    <w:rPr>
                      <w:rFonts w:hint="eastAsia" w:eastAsia="仿宋_GB2312"/>
                      <w:color w:val="000000"/>
                      <w:kern w:val="0"/>
                      <w:szCs w:val="21"/>
                      <w:lang w:val="en-US" w:eastAsia="zh-CN"/>
                    </w:rPr>
                    <w:t>15</w:t>
                  </w:r>
                  <w:r>
                    <w:rPr>
                      <w:rFonts w:hint="eastAsia" w:eastAsia="仿宋_GB2312"/>
                      <w:color w:val="000000"/>
                      <w:kern w:val="0"/>
                      <w:szCs w:val="21"/>
                      <w:lang w:eastAsia="zh-CN"/>
                    </w:rPr>
                    <w:t>　</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生态效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可持续影响指标</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26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9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59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93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（10分）</w:t>
                  </w:r>
                </w:p>
              </w:tc>
              <w:tc>
                <w:tcPr>
                  <w:tcW w:w="121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服务对象满意度指标</w:t>
                  </w:r>
                </w:p>
              </w:tc>
              <w:tc>
                <w:tcPr>
                  <w:tcW w:w="159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受益人口满意程度</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≥9</w:t>
                  </w:r>
                  <w:r>
                    <w:rPr>
                      <w:rFonts w:hint="eastAsia" w:eastAsia="仿宋_GB2312"/>
                      <w:color w:val="000000"/>
                      <w:kern w:val="0"/>
                      <w:szCs w:val="21"/>
                      <w:lang w:val="en-US" w:eastAsia="zh-CN"/>
                    </w:rPr>
                    <w:t>5</w:t>
                  </w:r>
                  <w:r>
                    <w:rPr>
                      <w:rFonts w:hint="eastAsia" w:eastAsia="仿宋_GB2312"/>
                      <w:color w:val="000000"/>
                      <w:kern w:val="0"/>
                      <w:szCs w:val="21"/>
                      <w:lang w:eastAsia="zh-CN"/>
                    </w:rPr>
                    <w:t>%</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val="en-US" w:eastAsia="zh-CN"/>
                    </w:rPr>
                    <w:t>96</w:t>
                  </w:r>
                  <w:r>
                    <w:rPr>
                      <w:rFonts w:hint="eastAsia" w:eastAsia="仿宋_GB2312"/>
                      <w:color w:val="000000"/>
                      <w:kern w:val="0"/>
                      <w:szCs w:val="21"/>
                      <w:lang w:eastAsia="zh-CN"/>
                    </w:rPr>
                    <w:t>%</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1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5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93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21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59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824"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总分</w:t>
                  </w:r>
                </w:p>
              </w:tc>
              <w:tc>
                <w:tcPr>
                  <w:tcW w:w="55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 w:val="36"/>
                      <w:szCs w:val="36"/>
                    </w:rPr>
                  </w:pPr>
                </w:p>
              </w:tc>
              <w:tc>
                <w:tcPr>
                  <w:tcW w:w="76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p>
              </w:tc>
              <w:tc>
                <w:tcPr>
                  <w:tcW w:w="1139"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1015" w:hRule="atLeast"/>
                <w:jc w:val="center"/>
              </w:trPr>
              <w:tc>
                <w:tcPr>
                  <w:tcW w:w="3346"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归口管理业务股室审核意见</w:t>
                  </w:r>
                </w:p>
              </w:tc>
              <w:tc>
                <w:tcPr>
                  <w:tcW w:w="593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r>
          </w:tbl>
          <w:p>
            <w:pPr>
              <w:keepNext w:val="0"/>
              <w:keepLines w:val="0"/>
              <w:pageBreakBefore w:val="0"/>
              <w:kinsoku/>
              <w:wordWrap/>
              <w:overflowPunct/>
              <w:topLinePunct w:val="0"/>
              <w:autoSpaceDE/>
              <w:autoSpaceDN/>
              <w:bidi w:val="0"/>
              <w:adjustRightInd/>
              <w:snapToGrid/>
              <w:spacing w:before="120" w:beforeLines="50" w:line="200" w:lineRule="exact"/>
              <w:rPr>
                <w:rFonts w:ascii="方正小标宋简体" w:hAnsi="方正小标宋简体" w:eastAsia="方正小标宋简体" w:cs="方正小标宋简体"/>
                <w:i w:val="0"/>
                <w:color w:val="000000"/>
                <w:sz w:val="44"/>
                <w:szCs w:val="44"/>
                <w:u w:val="none"/>
              </w:rPr>
            </w:pPr>
            <w:r>
              <w:rPr>
                <w:rFonts w:eastAsia="仿宋_GB2312"/>
                <w:sz w:val="24"/>
              </w:rPr>
              <w:t>填表人：         填报日期：           联系电话：       单位负责人签字：</w:t>
            </w:r>
          </w:p>
        </w:tc>
      </w:tr>
    </w:tbl>
    <w:p>
      <w:pPr>
        <w:keepNext w:val="0"/>
        <w:keepLines w:val="0"/>
        <w:pageBreakBefore w:val="0"/>
        <w:kinsoku/>
        <w:wordWrap/>
        <w:overflowPunct/>
        <w:topLinePunct w:val="0"/>
        <w:autoSpaceDE/>
        <w:autoSpaceDN/>
        <w:bidi w:val="0"/>
        <w:adjustRightInd/>
        <w:snapToGrid/>
        <w:spacing w:line="200" w:lineRule="exact"/>
        <w:sectPr>
          <w:pgSz w:w="11906" w:h="16838"/>
          <w:pgMar w:top="850" w:right="1800" w:bottom="850" w:left="1800" w:header="851" w:footer="992" w:gutter="0"/>
          <w:pgNumType w:fmt="numberInDash"/>
          <w:cols w:space="720" w:num="1"/>
          <w:titlePg/>
          <w:docGrid w:type="lines" w:linePitch="312" w:charSpace="0"/>
        </w:sectPr>
      </w:pPr>
    </w:p>
    <w:tbl>
      <w:tblPr>
        <w:tblStyle w:val="4"/>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lang w:eastAsia="zh-CN"/>
              </w:rPr>
            </w:pPr>
            <w:r>
              <w:rPr>
                <w:rFonts w:hAnsi="黑体" w:eastAsia="黑体"/>
                <w:kern w:val="0"/>
                <w:sz w:val="28"/>
                <w:szCs w:val="28"/>
              </w:rPr>
              <w:t>附件</w:t>
            </w:r>
            <w:r>
              <w:rPr>
                <w:rFonts w:hint="eastAsia" w:eastAsia="黑体"/>
                <w:kern w:val="0"/>
                <w:sz w:val="28"/>
                <w:szCs w:val="28"/>
                <w:lang w:val="en-US" w:eastAsia="zh-CN"/>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Ansi="宋体"/>
                <w:kern w:val="0"/>
                <w:sz w:val="24"/>
              </w:rPr>
              <w:t>　</w:t>
            </w:r>
            <w:r>
              <w:rPr>
                <w:rFonts w:hint="eastAsia" w:hAnsi="宋体"/>
                <w:kern w:val="0"/>
                <w:sz w:val="24"/>
                <w:lang w:val="en-US" w:eastAsia="zh-CN"/>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Ansi="宋体"/>
                <w:kern w:val="0"/>
                <w:sz w:val="24"/>
              </w:rPr>
              <w:t>　</w:t>
            </w:r>
            <w:r>
              <w:rPr>
                <w:rFonts w:hint="eastAsia" w:hAnsi="宋体"/>
                <w:kern w:val="0"/>
                <w:sz w:val="24"/>
                <w:lang w:val="en-US" w:eastAsia="zh-CN"/>
              </w:rPr>
              <w:t>5</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Ansi="宋体"/>
                <w:kern w:val="0"/>
                <w:sz w:val="24"/>
              </w:rPr>
              <w:t>　</w:t>
            </w:r>
            <w:r>
              <w:rPr>
                <w:rFonts w:hint="eastAsia" w:hAnsi="宋体"/>
                <w:kern w:val="0"/>
                <w:sz w:val="24"/>
                <w:lang w:val="en-US" w:eastAsia="zh-CN"/>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Ansi="宋体"/>
                <w:kern w:val="0"/>
                <w:sz w:val="24"/>
              </w:rPr>
              <w:t>　</w:t>
            </w:r>
            <w:r>
              <w:rPr>
                <w:rFonts w:hint="eastAsia" w:hAnsi="宋体"/>
                <w:kern w:val="0"/>
                <w:sz w:val="24"/>
                <w:lang w:val="en-US" w:eastAsia="zh-CN"/>
              </w:rPr>
              <w:t>10</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Ansi="宋体"/>
                <w:kern w:val="0"/>
                <w:sz w:val="24"/>
              </w:rPr>
              <w:t>　</w:t>
            </w:r>
            <w:r>
              <w:rPr>
                <w:rFonts w:hint="eastAsia" w:hAnsi="宋体"/>
                <w:kern w:val="0"/>
                <w:sz w:val="24"/>
                <w:lang w:val="en-US" w:eastAsia="zh-CN"/>
              </w:rPr>
              <w:t>5</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Ansi="宋体"/>
                <w:kern w:val="0"/>
                <w:sz w:val="24"/>
              </w:rPr>
              <w:t>　</w:t>
            </w:r>
            <w:r>
              <w:rPr>
                <w:rFonts w:hint="eastAsia" w:hAnsi="宋体"/>
                <w:kern w:val="0"/>
                <w:sz w:val="24"/>
                <w:lang w:val="en-US" w:eastAsia="zh-CN"/>
              </w:rPr>
              <w:t>13</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Ansi="宋体"/>
                <w:kern w:val="0"/>
                <w:sz w:val="24"/>
              </w:rPr>
              <w:t>　</w:t>
            </w:r>
            <w:r>
              <w:rPr>
                <w:rFonts w:hint="eastAsia" w:hAnsi="宋体"/>
                <w:kern w:val="0"/>
                <w:sz w:val="24"/>
                <w:lang w:val="en-US" w:eastAsia="zh-CN"/>
              </w:rPr>
              <w:t>8</w:t>
            </w:r>
          </w:p>
        </w:tc>
      </w:tr>
      <w:tr>
        <w:tblPrEx>
          <w:tblCellMar>
            <w:top w:w="0" w:type="dxa"/>
            <w:left w:w="108" w:type="dxa"/>
            <w:bottom w:w="0" w:type="dxa"/>
            <w:right w:w="108" w:type="dxa"/>
          </w:tblCellMar>
        </w:tblPrEx>
        <w:trPr>
          <w:trHeight w:val="625"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96</w:t>
            </w:r>
            <w:r>
              <w:rPr>
                <w:rFonts w:hAnsi="宋体"/>
                <w:kern w:val="0"/>
                <w:sz w:val="24"/>
              </w:rPr>
              <w:t>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A448B"/>
    <w:rsid w:val="03F42717"/>
    <w:rsid w:val="0A537330"/>
    <w:rsid w:val="0E7B5EB1"/>
    <w:rsid w:val="0ED15A0D"/>
    <w:rsid w:val="0FF03218"/>
    <w:rsid w:val="101E485F"/>
    <w:rsid w:val="114C559F"/>
    <w:rsid w:val="17814FA4"/>
    <w:rsid w:val="192161F0"/>
    <w:rsid w:val="1DC75BF1"/>
    <w:rsid w:val="1EA001DE"/>
    <w:rsid w:val="240E4DEA"/>
    <w:rsid w:val="24BA448B"/>
    <w:rsid w:val="263703D8"/>
    <w:rsid w:val="273621F4"/>
    <w:rsid w:val="28333F37"/>
    <w:rsid w:val="291B767E"/>
    <w:rsid w:val="2A0A7AC9"/>
    <w:rsid w:val="32B97000"/>
    <w:rsid w:val="32C262A3"/>
    <w:rsid w:val="37BD12C1"/>
    <w:rsid w:val="38B26997"/>
    <w:rsid w:val="39034E09"/>
    <w:rsid w:val="39D9179F"/>
    <w:rsid w:val="3B9B00B9"/>
    <w:rsid w:val="401F6FE0"/>
    <w:rsid w:val="403E1BC4"/>
    <w:rsid w:val="41591D52"/>
    <w:rsid w:val="43AB180B"/>
    <w:rsid w:val="47497766"/>
    <w:rsid w:val="48A706BB"/>
    <w:rsid w:val="4C723586"/>
    <w:rsid w:val="4CC13DB5"/>
    <w:rsid w:val="4D50422C"/>
    <w:rsid w:val="4D5624EA"/>
    <w:rsid w:val="4EEA3EB5"/>
    <w:rsid w:val="4F34541D"/>
    <w:rsid w:val="50B56EC0"/>
    <w:rsid w:val="50C146BC"/>
    <w:rsid w:val="56E67EF2"/>
    <w:rsid w:val="5A821DD9"/>
    <w:rsid w:val="5CA068D2"/>
    <w:rsid w:val="5F1F3C69"/>
    <w:rsid w:val="61B27492"/>
    <w:rsid w:val="62170C09"/>
    <w:rsid w:val="647075C5"/>
    <w:rsid w:val="651C4711"/>
    <w:rsid w:val="67955D2C"/>
    <w:rsid w:val="67B87424"/>
    <w:rsid w:val="683E28F1"/>
    <w:rsid w:val="69F000CA"/>
    <w:rsid w:val="6A350CEC"/>
    <w:rsid w:val="6B500F5D"/>
    <w:rsid w:val="6BB01FA5"/>
    <w:rsid w:val="6D3C6476"/>
    <w:rsid w:val="6D8656F0"/>
    <w:rsid w:val="71DA4A75"/>
    <w:rsid w:val="732E2887"/>
    <w:rsid w:val="781E0B09"/>
    <w:rsid w:val="79B3166D"/>
    <w:rsid w:val="7ACD36D2"/>
    <w:rsid w:val="7CD40D68"/>
    <w:rsid w:val="7CF12E21"/>
    <w:rsid w:val="7FA52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rPr>
      <w:rFonts w:ascii="Verdana" w:hAnsi="Verdana" w:eastAsia="仿宋_GB2312"/>
      <w:kern w:val="0"/>
      <w:sz w:val="28"/>
      <w:szCs w:val="20"/>
      <w:lang w:eastAsia="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7"/>
      </w:tabs>
      <w:snapToGrid w:val="0"/>
      <w:jc w:val="center"/>
    </w:pPr>
    <w:rPr>
      <w:sz w:val="18"/>
    </w:rPr>
  </w:style>
  <w:style w:type="paragraph" w:customStyle="1" w:styleId="6">
    <w:name w:val="_Style 3"/>
    <w:basedOn w:val="1"/>
    <w:link w:val="5"/>
    <w:qFormat/>
    <w:uiPriority w:val="0"/>
    <w:pPr>
      <w:widowControl/>
      <w:jc w:val="left"/>
    </w:pPr>
    <w:rPr>
      <w:rFonts w:ascii="Verdana" w:hAnsi="Verdana" w:eastAsia="仿宋_GB2312"/>
      <w:kern w:val="0"/>
      <w:sz w:val="28"/>
      <w:szCs w:val="20"/>
      <w:lang w:eastAsia="en-U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2020-09-10T07:02:00Z</dcterms:created>
  <dc:creator>春眠不觉晓</dc:creator>
  <cp:lastModifiedBy>Administrator</cp:lastModifiedBy>
  <dcterms:modified xsi:type="dcterms:W3CDTF">2020-10-21T01:17:26Z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