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bCs/>
          <w:kern w:val="0"/>
          <w:sz w:val="32"/>
          <w:szCs w:val="32"/>
        </w:rPr>
      </w:pPr>
      <w:r>
        <w:rPr>
          <w:rFonts w:hAnsi="黑体" w:eastAsia="黑体"/>
          <w:bCs/>
          <w:kern w:val="0"/>
          <w:sz w:val="32"/>
          <w:szCs w:val="32"/>
        </w:rPr>
        <w:t>附件</w:t>
      </w:r>
      <w:r>
        <w:rPr>
          <w:rFonts w:eastAsia="黑体"/>
          <w:bCs/>
          <w:kern w:val="0"/>
          <w:sz w:val="32"/>
          <w:szCs w:val="32"/>
        </w:rPr>
        <w:t>2</w:t>
      </w:r>
    </w:p>
    <w:p>
      <w:pPr>
        <w:spacing w:line="600" w:lineRule="exact"/>
        <w:jc w:val="center"/>
        <w:rPr>
          <w:rFonts w:hint="eastAsia" w:eastAsia="方正小标宋_GBK"/>
          <w:sz w:val="36"/>
          <w:szCs w:val="36"/>
          <w:lang w:val="en-US" w:eastAsia="zh-CN"/>
        </w:rPr>
      </w:pPr>
      <w:r>
        <w:rPr>
          <w:rFonts w:hint="eastAsia" w:eastAsia="方正小标宋_GBK"/>
          <w:sz w:val="36"/>
          <w:szCs w:val="36"/>
        </w:rPr>
        <w:t>炎陵县人社局</w:t>
      </w:r>
      <w:r>
        <w:rPr>
          <w:rFonts w:hint="eastAsia" w:eastAsia="方正小标宋_GBK"/>
          <w:sz w:val="36"/>
          <w:szCs w:val="36"/>
          <w:lang w:val="en-US" w:eastAsia="zh-CN"/>
        </w:rPr>
        <w:t>2019年度</w:t>
      </w:r>
    </w:p>
    <w:p>
      <w:pPr>
        <w:spacing w:line="600" w:lineRule="exact"/>
        <w:jc w:val="center"/>
        <w:rPr>
          <w:rFonts w:eastAsia="方正小标宋_GBK"/>
          <w:sz w:val="36"/>
          <w:szCs w:val="36"/>
        </w:rPr>
      </w:pPr>
      <w:r>
        <w:rPr>
          <w:rFonts w:eastAsia="方正小标宋_GBK"/>
          <w:sz w:val="36"/>
          <w:szCs w:val="36"/>
        </w:rPr>
        <w:t>部门整体支出绩效评价报告</w:t>
      </w:r>
    </w:p>
    <w:p>
      <w:pPr>
        <w:spacing w:line="600" w:lineRule="exact"/>
        <w:jc w:val="center"/>
        <w:rPr>
          <w:rFonts w:eastAsia="方正小标宋_GBK"/>
          <w:sz w:val="36"/>
          <w:szCs w:val="36"/>
        </w:rPr>
      </w:pPr>
    </w:p>
    <w:p>
      <w:pPr>
        <w:pStyle w:val="14"/>
        <w:widowControl/>
        <w:numPr>
          <w:ilvl w:val="0"/>
          <w:numId w:val="1"/>
        </w:numPr>
        <w:spacing w:line="520" w:lineRule="exact"/>
        <w:ind w:firstLineChars="0"/>
        <w:rPr>
          <w:rFonts w:ascii="Times New Roman" w:hAnsi="Times New Roman" w:eastAsia="黑体"/>
          <w:sz w:val="32"/>
          <w:szCs w:val="32"/>
        </w:rPr>
      </w:pPr>
      <w:r>
        <w:rPr>
          <w:rFonts w:ascii="Times New Roman" w:hAnsi="Times New Roman" w:eastAsia="黑体"/>
          <w:sz w:val="32"/>
          <w:szCs w:val="32"/>
        </w:rPr>
        <w:t>部门、单位基本情况</w:t>
      </w:r>
    </w:p>
    <w:p>
      <w:pPr>
        <w:snapToGrid w:val="0"/>
        <w:spacing w:line="520" w:lineRule="exact"/>
        <w:ind w:left="640"/>
        <w:jc w:val="left"/>
        <w:rPr>
          <w:rFonts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炎陵县人力资源和社会保障局负责全县机关事业单位用人工资计划编制、退休审批、转业干部安置；公务员管理、公务员招录、事业单位工作人员公开招聘、事业单位管理；专业技术人员职称评聘、技术人才选拨培养和引进、人力资源市场管理；落实就业创业扶持政策，开展就业援助工作，落实职业资格制度，统筹建立面向城乡劳动培训、人才培养和激励制度；负责企业养老保险、机关养老保险、城乡居民养老保险、失业保险、工伤保险经办管理与服务，加强各险种基金管理与监督；负责劳务仲裁、劳动监察、工伤认定；负责政府绩效评估、为民办实事、连村帮扶等有关工作。</w:t>
      </w:r>
    </w:p>
    <w:p>
      <w:pPr>
        <w:snapToGrid w:val="0"/>
        <w:spacing w:line="520" w:lineRule="exact"/>
        <w:ind w:left="640"/>
        <w:rPr>
          <w:rFonts w:ascii="仿宋_GB2312" w:hAnsi="仿宋" w:eastAsia="仿宋_GB2312"/>
          <w:sz w:val="32"/>
          <w:szCs w:val="32"/>
        </w:rPr>
      </w:pPr>
      <w:r>
        <w:rPr>
          <w:rFonts w:hint="eastAsia" w:ascii="仿宋_GB2312" w:hAnsi="仿宋" w:eastAsia="仿宋_GB2312"/>
          <w:sz w:val="32"/>
          <w:szCs w:val="32"/>
        </w:rPr>
        <w:t>2．机构情况。</w:t>
      </w:r>
    </w:p>
    <w:p>
      <w:pPr>
        <w:tabs>
          <w:tab w:val="left" w:pos="7560"/>
        </w:tabs>
        <w:adjustRightInd w:val="0"/>
        <w:snapToGrid w:val="0"/>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根据工作职责，人力资源和社会保障局下设县社会保险服务中心、县就业服务中心、霞阳社区劳动保障服务站、县人力资源服务中心、县劳动就业培训中心共5个所属事业单位，内设办公室、计划财务与基金监督股、法规与社会保险股（行政审批股）、劳动关系股（监察大队、劳动人事争议仲裁院）、专业技术人员管理股、工资福利股、公务员管理办公室7个职能股室。由于机构改革城乡居民医保管理中心于本年度划出本局。</w:t>
      </w:r>
    </w:p>
    <w:p>
      <w:pPr>
        <w:snapToGrid w:val="0"/>
        <w:spacing w:line="520" w:lineRule="exact"/>
        <w:ind w:left="640"/>
        <w:rPr>
          <w:rFonts w:ascii="仿宋_GB2312" w:hAnsi="仿宋" w:eastAsia="仿宋_GB2312"/>
          <w:sz w:val="32"/>
          <w:szCs w:val="32"/>
        </w:rPr>
      </w:pPr>
      <w:r>
        <w:rPr>
          <w:rFonts w:hint="eastAsia" w:ascii="仿宋_GB2312" w:hAnsi="仿宋" w:eastAsia="仿宋_GB2312"/>
          <w:sz w:val="32"/>
          <w:szCs w:val="32"/>
        </w:rPr>
        <w:t>3．人员情况。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截止年末我局共有财政供养在岗人员38人，自收自支人员6人，退休人员22人。全年由于机构改革于工作需要共调入全额人员6人，调出全额人员15人。</w:t>
      </w:r>
    </w:p>
    <w:p>
      <w:pPr>
        <w:pStyle w:val="14"/>
        <w:widowControl/>
        <w:spacing w:line="520" w:lineRule="exact"/>
        <w:ind w:left="640" w:firstLine="0" w:firstLineChars="0"/>
        <w:rPr>
          <w:rFonts w:ascii="仿宋_GB2312" w:hAnsi="仿宋" w:eastAsia="仿宋_GB2312"/>
          <w:sz w:val="32"/>
          <w:szCs w:val="32"/>
        </w:rPr>
      </w:pPr>
    </w:p>
    <w:p>
      <w:pPr>
        <w:pStyle w:val="14"/>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14"/>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基本支出情况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2019年基本支出914.2万元，其中人员经费738.2万元，日常公用经费176万元。</w:t>
      </w:r>
    </w:p>
    <w:p>
      <w:pPr>
        <w:pStyle w:val="14"/>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项目支出情况</w:t>
      </w:r>
    </w:p>
    <w:p>
      <w:pPr>
        <w:widowControl/>
        <w:spacing w:line="520" w:lineRule="exact"/>
        <w:ind w:firstLine="640" w:firstLineChars="200"/>
        <w:jc w:val="left"/>
        <w:rPr>
          <w:rFonts w:eastAsia="仿宋_GB2312"/>
          <w:sz w:val="32"/>
          <w:szCs w:val="32"/>
        </w:rPr>
      </w:pPr>
      <w:r>
        <w:rPr>
          <w:rFonts w:hint="eastAsia" w:eastAsia="仿宋_GB2312"/>
          <w:sz w:val="32"/>
          <w:szCs w:val="32"/>
        </w:rPr>
        <w:t>本年度无</w:t>
      </w:r>
      <w:r>
        <w:rPr>
          <w:rFonts w:eastAsia="仿宋_GB2312"/>
          <w:sz w:val="32"/>
          <w:szCs w:val="32"/>
        </w:rPr>
        <w:t>专项资金安排。</w:t>
      </w:r>
    </w:p>
    <w:p>
      <w:pPr>
        <w:pStyle w:val="14"/>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pStyle w:val="14"/>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无</w:t>
      </w:r>
    </w:p>
    <w:p>
      <w:pPr>
        <w:pStyle w:val="14"/>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社会保险基金预算支出情况</w:t>
      </w:r>
    </w:p>
    <w:p>
      <w:pPr>
        <w:pStyle w:val="14"/>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无</w:t>
      </w:r>
    </w:p>
    <w:p>
      <w:pPr>
        <w:widowControl/>
        <w:spacing w:line="520" w:lineRule="exact"/>
        <w:ind w:firstLine="645"/>
        <w:jc w:val="left"/>
        <w:rPr>
          <w:rFonts w:eastAsia="黑体"/>
          <w:sz w:val="32"/>
          <w:szCs w:val="32"/>
        </w:rPr>
      </w:pPr>
      <w:r>
        <w:rPr>
          <w:rFonts w:hint="eastAsia" w:eastAsia="黑体"/>
          <w:sz w:val="32"/>
          <w:szCs w:val="32"/>
        </w:rPr>
        <w:t>五</w:t>
      </w:r>
      <w:r>
        <w:rPr>
          <w:rFonts w:eastAsia="黑体"/>
          <w:sz w:val="32"/>
          <w:szCs w:val="32"/>
        </w:rPr>
        <w:t>、部门整体支出绩效情况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 本年度我局做到了以下几点：</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（1）坚持民生为本，着力促进城乡就业；</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（2）强化保障能力，认真抓好社保经办；</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（3）围绕人才兴县，积极服务人事人才；</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（4）服务发展大局，扎实办好为民实事。</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2.本单位整体支出绩效目标实现情况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严格按照省、市为民办实事考核办公室要求，切实履行县为民办实事考核办公室职责，全县53项“民生100”工程任务已全面完成，其中超额完成25项，有力保障和改善了我县就业、就医、就学、社会保障、食品安全、住房保障、文化体育、交通运输等民生状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（2）抓实“温暖企业”工作。多次到我县各企业实地开展送政策上门服务、工伤保险走进扶贫车间、解决“用工难”、“三降三补”等“温暖企业”的行动。</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（3）做好“产业项目建设年”科技创新人才引进，已为企业引进科技创新人才11人，完成市下达年任务的157%。</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（4）有序完成了计生、综治、维稳、旅游、招商等工作。</w:t>
      </w:r>
    </w:p>
    <w:p>
      <w:pPr>
        <w:pStyle w:val="14"/>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存在的问题及原因分析</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（1）预、决算差异情况</w:t>
      </w:r>
    </w:p>
    <w:tbl>
      <w:tblPr>
        <w:tblStyle w:val="8"/>
        <w:tblW w:w="7943" w:type="dxa"/>
        <w:tblInd w:w="103" w:type="dxa"/>
        <w:tblLayout w:type="autofit"/>
        <w:tblCellMar>
          <w:top w:w="0" w:type="dxa"/>
          <w:left w:w="108" w:type="dxa"/>
          <w:bottom w:w="0" w:type="dxa"/>
          <w:right w:w="108" w:type="dxa"/>
        </w:tblCellMar>
      </w:tblPr>
      <w:tblGrid>
        <w:gridCol w:w="2260"/>
        <w:gridCol w:w="2423"/>
        <w:gridCol w:w="3260"/>
      </w:tblGrid>
      <w:tr>
        <w:tblPrEx>
          <w:tblCellMar>
            <w:top w:w="0" w:type="dxa"/>
            <w:left w:w="108" w:type="dxa"/>
            <w:bottom w:w="0" w:type="dxa"/>
            <w:right w:w="108" w:type="dxa"/>
          </w:tblCellMar>
        </w:tblPrEx>
        <w:trPr>
          <w:trHeight w:val="375" w:hRule="atLeast"/>
        </w:trPr>
        <w:tc>
          <w:tcPr>
            <w:tcW w:w="2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功能分类</w:t>
            </w:r>
          </w:p>
        </w:tc>
        <w:tc>
          <w:tcPr>
            <w:tcW w:w="24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预算数（万元）</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决算数（万元）</w:t>
            </w:r>
          </w:p>
        </w:tc>
      </w:tr>
      <w:tr>
        <w:tblPrEx>
          <w:tblCellMar>
            <w:top w:w="0" w:type="dxa"/>
            <w:left w:w="108" w:type="dxa"/>
            <w:bottom w:w="0" w:type="dxa"/>
            <w:right w:w="108" w:type="dxa"/>
          </w:tblCellMar>
        </w:tblPrEx>
        <w:trPr>
          <w:trHeight w:val="27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一般公共服务支出</w:t>
            </w:r>
          </w:p>
        </w:tc>
        <w:tc>
          <w:tcPr>
            <w:tcW w:w="24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204.1</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243.9</w:t>
            </w:r>
          </w:p>
        </w:tc>
      </w:tr>
      <w:tr>
        <w:tblPrEx>
          <w:tblCellMar>
            <w:top w:w="0" w:type="dxa"/>
            <w:left w:w="108" w:type="dxa"/>
            <w:bottom w:w="0" w:type="dxa"/>
            <w:right w:w="108" w:type="dxa"/>
          </w:tblCellMar>
        </w:tblPrEx>
        <w:trPr>
          <w:trHeight w:val="27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社会保障和就业支出</w:t>
            </w:r>
          </w:p>
        </w:tc>
        <w:tc>
          <w:tcPr>
            <w:tcW w:w="24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306.5</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459.7</w:t>
            </w:r>
          </w:p>
        </w:tc>
      </w:tr>
      <w:tr>
        <w:tblPrEx>
          <w:tblCellMar>
            <w:top w:w="0" w:type="dxa"/>
            <w:left w:w="108" w:type="dxa"/>
            <w:bottom w:w="0" w:type="dxa"/>
            <w:right w:w="108" w:type="dxa"/>
          </w:tblCellMar>
        </w:tblPrEx>
        <w:trPr>
          <w:trHeight w:val="27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卫生健康支出</w:t>
            </w:r>
          </w:p>
        </w:tc>
        <w:tc>
          <w:tcPr>
            <w:tcW w:w="24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52.4</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33.9</w:t>
            </w:r>
          </w:p>
        </w:tc>
      </w:tr>
      <w:tr>
        <w:tblPrEx>
          <w:tblCellMar>
            <w:top w:w="0" w:type="dxa"/>
            <w:left w:w="108" w:type="dxa"/>
            <w:bottom w:w="0" w:type="dxa"/>
            <w:right w:w="108" w:type="dxa"/>
          </w:tblCellMar>
        </w:tblPrEx>
        <w:trPr>
          <w:trHeight w:val="27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农林水支出</w:t>
            </w:r>
          </w:p>
        </w:tc>
        <w:tc>
          <w:tcPr>
            <w:tcW w:w="24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r>
      <w:tr>
        <w:tblPrEx>
          <w:tblCellMar>
            <w:top w:w="0" w:type="dxa"/>
            <w:left w:w="108" w:type="dxa"/>
            <w:bottom w:w="0" w:type="dxa"/>
            <w:right w:w="108" w:type="dxa"/>
          </w:tblCellMar>
        </w:tblPrEx>
        <w:trPr>
          <w:trHeight w:val="27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住房保障支出</w:t>
            </w:r>
          </w:p>
        </w:tc>
        <w:tc>
          <w:tcPr>
            <w:tcW w:w="24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50.7</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48.6</w:t>
            </w:r>
          </w:p>
        </w:tc>
      </w:tr>
      <w:tr>
        <w:tblPrEx>
          <w:tblCellMar>
            <w:top w:w="0" w:type="dxa"/>
            <w:left w:w="108" w:type="dxa"/>
            <w:bottom w:w="0" w:type="dxa"/>
            <w:right w:w="108" w:type="dxa"/>
          </w:tblCellMar>
        </w:tblPrEx>
        <w:trPr>
          <w:trHeight w:val="27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其他支出</w:t>
            </w:r>
          </w:p>
        </w:tc>
        <w:tc>
          <w:tcPr>
            <w:tcW w:w="24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114.1</w:t>
            </w:r>
          </w:p>
        </w:tc>
      </w:tr>
    </w:tbl>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（2）差异原因分析。</w:t>
      </w:r>
    </w:p>
    <w:tbl>
      <w:tblPr>
        <w:tblStyle w:val="8"/>
        <w:tblW w:w="7880" w:type="dxa"/>
        <w:tblInd w:w="103" w:type="dxa"/>
        <w:tblLayout w:type="autofit"/>
        <w:tblCellMar>
          <w:top w:w="0" w:type="dxa"/>
          <w:left w:w="108" w:type="dxa"/>
          <w:bottom w:w="0" w:type="dxa"/>
          <w:right w:w="108" w:type="dxa"/>
        </w:tblCellMar>
      </w:tblPr>
      <w:tblGrid>
        <w:gridCol w:w="2260"/>
        <w:gridCol w:w="1820"/>
        <w:gridCol w:w="1680"/>
        <w:gridCol w:w="2120"/>
      </w:tblGrid>
      <w:tr>
        <w:tblPrEx>
          <w:tblCellMar>
            <w:top w:w="0" w:type="dxa"/>
            <w:left w:w="108" w:type="dxa"/>
            <w:bottom w:w="0" w:type="dxa"/>
            <w:right w:w="108" w:type="dxa"/>
          </w:tblCellMar>
        </w:tblPrEx>
        <w:trPr>
          <w:trHeight w:val="375" w:hRule="atLeast"/>
        </w:trPr>
        <w:tc>
          <w:tcPr>
            <w:tcW w:w="2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功能分类</w:t>
            </w:r>
          </w:p>
        </w:tc>
        <w:tc>
          <w:tcPr>
            <w:tcW w:w="18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预算数（万元）</w:t>
            </w:r>
          </w:p>
        </w:tc>
        <w:tc>
          <w:tcPr>
            <w:tcW w:w="16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决算数（万元）</w:t>
            </w:r>
          </w:p>
        </w:tc>
        <w:tc>
          <w:tcPr>
            <w:tcW w:w="21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原因</w:t>
            </w:r>
          </w:p>
        </w:tc>
      </w:tr>
      <w:tr>
        <w:tblPrEx>
          <w:tblCellMar>
            <w:top w:w="0" w:type="dxa"/>
            <w:left w:w="108" w:type="dxa"/>
            <w:bottom w:w="0" w:type="dxa"/>
            <w:right w:w="108" w:type="dxa"/>
          </w:tblCellMar>
        </w:tblPrEx>
        <w:trPr>
          <w:trHeight w:val="27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一般公共服务支出</w:t>
            </w:r>
          </w:p>
        </w:tc>
        <w:tc>
          <w:tcPr>
            <w:tcW w:w="18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204.1</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243.9</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津补贴提高标准</w:t>
            </w:r>
          </w:p>
        </w:tc>
      </w:tr>
      <w:tr>
        <w:tblPrEx>
          <w:tblCellMar>
            <w:top w:w="0" w:type="dxa"/>
            <w:left w:w="108" w:type="dxa"/>
            <w:bottom w:w="0" w:type="dxa"/>
            <w:right w:w="108" w:type="dxa"/>
          </w:tblCellMar>
        </w:tblPrEx>
        <w:trPr>
          <w:trHeight w:val="27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社会保障和就业支出</w:t>
            </w:r>
          </w:p>
        </w:tc>
        <w:tc>
          <w:tcPr>
            <w:tcW w:w="18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306.5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459.7</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含局转干资金</w:t>
            </w:r>
          </w:p>
        </w:tc>
      </w:tr>
      <w:tr>
        <w:tblPrEx>
          <w:tblCellMar>
            <w:top w:w="0" w:type="dxa"/>
            <w:left w:w="108" w:type="dxa"/>
            <w:bottom w:w="0" w:type="dxa"/>
            <w:right w:w="108" w:type="dxa"/>
          </w:tblCellMar>
        </w:tblPrEx>
        <w:trPr>
          <w:trHeight w:val="27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卫生健康支出</w:t>
            </w:r>
          </w:p>
        </w:tc>
        <w:tc>
          <w:tcPr>
            <w:tcW w:w="18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33.9</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一个月医疗铺底未纳入</w:t>
            </w:r>
          </w:p>
        </w:tc>
      </w:tr>
      <w:tr>
        <w:tblPrEx>
          <w:tblCellMar>
            <w:top w:w="0" w:type="dxa"/>
            <w:left w:w="108" w:type="dxa"/>
            <w:bottom w:w="0" w:type="dxa"/>
            <w:right w:w="108" w:type="dxa"/>
          </w:tblCellMar>
        </w:tblPrEx>
        <w:trPr>
          <w:trHeight w:val="27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农林水支出</w:t>
            </w:r>
          </w:p>
        </w:tc>
        <w:tc>
          <w:tcPr>
            <w:tcW w:w="18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奖金</w:t>
            </w:r>
          </w:p>
        </w:tc>
      </w:tr>
      <w:tr>
        <w:tblPrEx>
          <w:tblCellMar>
            <w:top w:w="0" w:type="dxa"/>
            <w:left w:w="108" w:type="dxa"/>
            <w:bottom w:w="0" w:type="dxa"/>
            <w:right w:w="108" w:type="dxa"/>
          </w:tblCellMar>
        </w:tblPrEx>
        <w:trPr>
          <w:trHeight w:val="27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住房保障支出</w:t>
            </w:r>
          </w:p>
        </w:tc>
        <w:tc>
          <w:tcPr>
            <w:tcW w:w="18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50.7</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48.6</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本年度有人员退休</w:t>
            </w:r>
          </w:p>
        </w:tc>
      </w:tr>
      <w:tr>
        <w:tblPrEx>
          <w:tblCellMar>
            <w:top w:w="0" w:type="dxa"/>
            <w:left w:w="108" w:type="dxa"/>
            <w:bottom w:w="0" w:type="dxa"/>
            <w:right w:w="108" w:type="dxa"/>
          </w:tblCellMar>
        </w:tblPrEx>
        <w:trPr>
          <w:trHeight w:val="27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其他支出</w:t>
            </w:r>
          </w:p>
        </w:tc>
        <w:tc>
          <w:tcPr>
            <w:tcW w:w="18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114.1</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代管资金未列入预算</w:t>
            </w:r>
          </w:p>
        </w:tc>
      </w:tr>
    </w:tbl>
    <w:p>
      <w:pPr>
        <w:widowControl/>
        <w:spacing w:line="520" w:lineRule="exact"/>
        <w:ind w:left="640"/>
        <w:jc w:val="left"/>
        <w:rPr>
          <w:rFonts w:eastAsia="黑体"/>
          <w:sz w:val="32"/>
          <w:szCs w:val="32"/>
        </w:rPr>
      </w:pPr>
      <w:r>
        <w:rPr>
          <w:rFonts w:hint="eastAsia" w:eastAsia="黑体"/>
          <w:sz w:val="32"/>
          <w:szCs w:val="32"/>
        </w:rPr>
        <w:t>七、</w:t>
      </w:r>
      <w:r>
        <w:rPr>
          <w:rFonts w:eastAsia="黑体"/>
          <w:sz w:val="32"/>
          <w:szCs w:val="32"/>
        </w:rPr>
        <w:t>下一步改进措施</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为规范业务操作，提升财务人员综合素质，我局将对财务人员加大针对性业务培训。</w:t>
      </w:r>
    </w:p>
    <w:p>
      <w:pPr>
        <w:widowControl/>
        <w:spacing w:line="520" w:lineRule="exact"/>
        <w:ind w:left="1360"/>
        <w:jc w:val="left"/>
        <w:rPr>
          <w:rFonts w:eastAsia="黑体"/>
          <w:sz w:val="32"/>
          <w:szCs w:val="32"/>
        </w:rPr>
      </w:pPr>
    </w:p>
    <w:p>
      <w:pPr>
        <w:pStyle w:val="14"/>
        <w:widowControl/>
        <w:numPr>
          <w:ilvl w:val="0"/>
          <w:numId w:val="2"/>
        </w:numPr>
        <w:spacing w:line="520" w:lineRule="exact"/>
        <w:ind w:firstLineChars="0"/>
        <w:rPr>
          <w:rFonts w:eastAsia="黑体"/>
          <w:sz w:val="32"/>
          <w:szCs w:val="32"/>
        </w:rPr>
      </w:pPr>
      <w:r>
        <w:rPr>
          <w:rFonts w:eastAsia="黑体"/>
          <w:sz w:val="32"/>
          <w:szCs w:val="32"/>
        </w:rPr>
        <w:t>其他需要说明的情况</w:t>
      </w:r>
    </w:p>
    <w:p>
      <w:pPr>
        <w:widowControl/>
        <w:spacing w:line="520" w:lineRule="exact"/>
        <w:ind w:left="640"/>
        <w:jc w:val="left"/>
        <w:rPr>
          <w:rFonts w:hAnsi="黑体" w:eastAsia="黑体"/>
          <w:bCs/>
          <w:kern w:val="0"/>
          <w:sz w:val="32"/>
          <w:szCs w:val="32"/>
        </w:rPr>
      </w:pPr>
      <w:r>
        <w:rPr>
          <w:rFonts w:hint="eastAsia" w:eastAsia="黑体"/>
          <w:sz w:val="32"/>
          <w:szCs w:val="32"/>
        </w:rPr>
        <w:t>无</w:t>
      </w:r>
      <w:bookmarkStart w:id="1" w:name="_GoBack"/>
      <w:bookmarkEnd w:id="1"/>
    </w:p>
    <w:p>
      <w:pPr>
        <w:spacing w:line="560" w:lineRule="exact"/>
        <w:rPr>
          <w:rFonts w:eastAsia="黑体"/>
          <w:bCs/>
          <w:kern w:val="0"/>
          <w:sz w:val="32"/>
          <w:szCs w:val="32"/>
        </w:rPr>
      </w:pPr>
      <w:r>
        <w:rPr>
          <w:rFonts w:hAnsi="黑体" w:eastAsia="黑体"/>
          <w:bCs/>
          <w:kern w:val="0"/>
          <w:sz w:val="32"/>
          <w:szCs w:val="32"/>
        </w:rPr>
        <w:t>附件</w:t>
      </w:r>
      <w:r>
        <w:rPr>
          <w:rFonts w:hint="eastAsia" w:eastAsia="黑体"/>
          <w:bCs/>
          <w:kern w:val="0"/>
          <w:sz w:val="32"/>
          <w:szCs w:val="32"/>
        </w:rPr>
        <w:t>3</w:t>
      </w:r>
    </w:p>
    <w:p>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type="textWrapping"/>
      </w:r>
      <w:r>
        <w:rPr>
          <w:rFonts w:eastAsia="楷体_GB2312"/>
          <w:bCs/>
          <w:kern w:val="0"/>
          <w:sz w:val="32"/>
          <w:szCs w:val="32"/>
        </w:rPr>
        <w:t>（201</w:t>
      </w:r>
      <w:r>
        <w:rPr>
          <w:rFonts w:hint="eastAsia" w:eastAsia="楷体_GB2312"/>
          <w:bCs/>
          <w:kern w:val="0"/>
          <w:sz w:val="32"/>
          <w:szCs w:val="32"/>
        </w:rPr>
        <w:t>9</w:t>
      </w:r>
      <w:r>
        <w:rPr>
          <w:rFonts w:eastAsia="楷体_GB2312"/>
          <w:bCs/>
          <w:kern w:val="0"/>
          <w:sz w:val="32"/>
          <w:szCs w:val="32"/>
        </w:rPr>
        <w:t xml:space="preserve"> 年度）</w:t>
      </w:r>
    </w:p>
    <w:p>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200"/>
        <w:gridCol w:w="585"/>
        <w:gridCol w:w="595"/>
        <w:gridCol w:w="15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80" w:type="dxa"/>
            <w:gridSpan w:val="4"/>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部门（单位）名称：</w:t>
            </w:r>
          </w:p>
          <w:p>
            <w:pPr>
              <w:widowControl/>
              <w:spacing w:line="560" w:lineRule="exact"/>
              <w:rPr>
                <w:rFonts w:eastAsia="黑体"/>
                <w:kern w:val="0"/>
                <w:szCs w:val="21"/>
              </w:rPr>
            </w:pPr>
            <w:r>
              <w:rPr>
                <w:rFonts w:eastAsia="黑体"/>
                <w:kern w:val="0"/>
                <w:szCs w:val="21"/>
              </w:rPr>
              <w:t>　</w:t>
            </w:r>
            <w:r>
              <w:rPr>
                <w:rFonts w:hint="eastAsia" w:eastAsia="黑体"/>
                <w:kern w:val="0"/>
                <w:szCs w:val="21"/>
              </w:rPr>
              <w:t>炎陵县人力资源和社会保障局</w:t>
            </w:r>
          </w:p>
        </w:tc>
        <w:tc>
          <w:tcPr>
            <w:tcW w:w="4760" w:type="dxa"/>
            <w:gridSpan w:val="2"/>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单位负责人：</w:t>
            </w:r>
            <w:r>
              <w:rPr>
                <w:rFonts w:hint="eastAsia"/>
                <w:kern w:val="0"/>
                <w:szCs w:val="21"/>
              </w:rPr>
              <w:t>张孝红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3"/>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 xml:space="preserve">年末职工人数： </w:t>
            </w:r>
            <w:r>
              <w:rPr>
                <w:rFonts w:hint="eastAsia"/>
                <w:kern w:val="0"/>
                <w:szCs w:val="21"/>
              </w:rPr>
              <w:t>44</w:t>
            </w:r>
            <w:r>
              <w:rPr>
                <w:kern w:val="0"/>
                <w:szCs w:val="21"/>
              </w:rPr>
              <w:t xml:space="preserve"> 人（人员编制：</w:t>
            </w:r>
            <w:r>
              <w:rPr>
                <w:rFonts w:hint="eastAsia"/>
                <w:kern w:val="0"/>
                <w:szCs w:val="21"/>
              </w:rPr>
              <w:t>47</w:t>
            </w:r>
            <w:r>
              <w:rPr>
                <w:kern w:val="0"/>
                <w:szCs w:val="21"/>
              </w:rPr>
              <w:t>人）</w:t>
            </w:r>
          </w:p>
        </w:tc>
        <w:tc>
          <w:tcPr>
            <w:tcW w:w="5355" w:type="dxa"/>
            <w:gridSpan w:val="3"/>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年末资产总额：</w:t>
            </w:r>
            <w:r>
              <w:rPr>
                <w:rFonts w:hint="eastAsia"/>
                <w:kern w:val="0"/>
                <w:szCs w:val="21"/>
              </w:rPr>
              <w:t>3463</w:t>
            </w:r>
            <w:r>
              <w:rPr>
                <w:kern w:val="0"/>
                <w:szCs w:val="21"/>
              </w:rPr>
              <w:t>万元；负债总额：</w:t>
            </w:r>
            <w:r>
              <w:rPr>
                <w:rFonts w:hint="eastAsia"/>
                <w:kern w:val="0"/>
                <w:szCs w:val="21"/>
              </w:rPr>
              <w:t>2917</w:t>
            </w:r>
            <w:r>
              <w:rPr>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年度预算收支情况</w:t>
            </w:r>
            <w:r>
              <w:rPr>
                <w:kern w:val="0"/>
                <w:szCs w:val="21"/>
              </w:rPr>
              <w:br w:type="textWrapping"/>
            </w:r>
            <w:r>
              <w:rPr>
                <w:kern w:val="0"/>
                <w:szCs w:val="21"/>
              </w:rPr>
              <w:t>（万元）</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年初预算资金：</w:t>
            </w:r>
            <w:r>
              <w:rPr>
                <w:rFonts w:hint="eastAsia"/>
                <w:kern w:val="0"/>
                <w:szCs w:val="21"/>
              </w:rPr>
              <w:t>613.7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年度收入总额：</w:t>
            </w:r>
            <w:r>
              <w:rPr>
                <w:rFonts w:hint="eastAsia"/>
                <w:kern w:val="0"/>
                <w:szCs w:val="21"/>
              </w:rPr>
              <w:t>824.7</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年度支出总额：</w:t>
            </w:r>
            <w:r>
              <w:rPr>
                <w:rFonts w:hint="eastAsia"/>
                <w:kern w:val="0"/>
                <w:szCs w:val="21"/>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105" w:firstLineChars="50"/>
              <w:jc w:val="left"/>
              <w:rPr>
                <w:kern w:val="0"/>
                <w:szCs w:val="21"/>
              </w:rPr>
            </w:pPr>
            <w:r>
              <w:rPr>
                <w:kern w:val="0"/>
                <w:szCs w:val="21"/>
              </w:rPr>
              <w:t>其中：       公共财政拨款：</w:t>
            </w:r>
            <w:r>
              <w:rPr>
                <w:rFonts w:hint="eastAsia"/>
                <w:kern w:val="0"/>
                <w:szCs w:val="21"/>
              </w:rPr>
              <w:t>800.1</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其中： 基本支出：</w:t>
            </w:r>
            <w:r>
              <w:rPr>
                <w:rFonts w:hint="eastAsia"/>
                <w:kern w:val="0"/>
                <w:szCs w:val="21"/>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政府性基金拨款：</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纳入专户管理的非税收入拨款：</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其他资金：</w:t>
            </w:r>
            <w:r>
              <w:rPr>
                <w:rFonts w:hint="eastAsia"/>
                <w:kern w:val="0"/>
                <w:szCs w:val="21"/>
              </w:rPr>
              <w:t>24.6</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4"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部门职能职责概述</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rFonts w:hint="eastAsia" w:ascii="宋体" w:hAnsi="宋体"/>
                <w:szCs w:val="21"/>
              </w:rPr>
              <w:t>负责全县机关事业单位用人工资计划编制、退休审批、转业干部安置；公务员管理、公务员招录、事业单位工作人员公开招聘、事业单位管理；专业技术人员职称评聘、技术人才选拨培养和引进、人力资源市场管理；</w:t>
            </w:r>
            <w:r>
              <w:rPr>
                <w:rFonts w:hint="eastAsia" w:ascii="宋体" w:hAnsi="宋体"/>
                <w:color w:val="000000"/>
                <w:szCs w:val="21"/>
              </w:rPr>
              <w:t>落实就业创业扶持政策，</w:t>
            </w:r>
            <w:r>
              <w:rPr>
                <w:rFonts w:hint="eastAsia" w:ascii="宋体" w:hAnsi="宋体"/>
                <w:szCs w:val="21"/>
              </w:rPr>
              <w:t>开展就业援助工作，落实职业资格制度，统筹建立面向城乡劳动培训、人才培养和激励制度；负责企业养老保险、机关养老保险、城乡居民养老保险、失业保险、城镇职工医疗保险、城镇居民医疗保险、工伤保险、生育保险经办管理与服务，加强各险种基金管理与监督；负责劳动仲裁、劳动监察、工伤认定；负责政府绩效评估、为民办实事有关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整体绩效目标</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ind w:left="1050" w:leftChars="200" w:hanging="630" w:hangingChars="300"/>
              <w:jc w:val="center"/>
              <w:rPr>
                <w:rFonts w:ascii="宋体" w:hAnsi="宋体"/>
                <w:szCs w:val="21"/>
              </w:rPr>
            </w:pPr>
            <w:r>
              <w:rPr>
                <w:kern w:val="0"/>
                <w:szCs w:val="21"/>
              </w:rPr>
              <w:t>目标</w:t>
            </w:r>
            <w:r>
              <w:rPr>
                <w:rFonts w:hint="eastAsia"/>
                <w:kern w:val="0"/>
                <w:szCs w:val="21"/>
              </w:rPr>
              <w:t xml:space="preserve">   </w:t>
            </w:r>
            <w:r>
              <w:rPr>
                <w:rFonts w:ascii="宋体" w:hAnsi="宋体"/>
                <w:kern w:val="0"/>
                <w:szCs w:val="21"/>
              </w:rPr>
              <w:t>1</w:t>
            </w:r>
            <w:r>
              <w:rPr>
                <w:rFonts w:hint="eastAsia" w:ascii="宋体" w:hAnsi="宋体"/>
                <w:kern w:val="0"/>
                <w:szCs w:val="21"/>
              </w:rPr>
              <w:t>：</w:t>
            </w:r>
            <w:r>
              <w:rPr>
                <w:rFonts w:hint="eastAsia" w:ascii="宋体" w:hAnsi="宋体"/>
                <w:szCs w:val="21"/>
              </w:rPr>
              <w:t>坚持民生为本，着力促进城乡就业</w:t>
            </w:r>
            <w:r>
              <w:rPr>
                <w:rFonts w:ascii="宋体" w:hAnsi="宋体"/>
                <w:kern w:val="0"/>
                <w:szCs w:val="21"/>
              </w:rPr>
              <w:br w:type="textWrapping"/>
            </w:r>
            <w:r>
              <w:rPr>
                <w:rFonts w:hint="eastAsia" w:ascii="宋体" w:hAnsi="宋体"/>
                <w:kern w:val="0"/>
                <w:szCs w:val="21"/>
              </w:rPr>
              <w:t xml:space="preserve"> </w:t>
            </w:r>
            <w:r>
              <w:rPr>
                <w:rFonts w:ascii="宋体" w:hAnsi="宋体"/>
                <w:kern w:val="0"/>
                <w:szCs w:val="21"/>
              </w:rPr>
              <w:t>2</w:t>
            </w:r>
            <w:r>
              <w:rPr>
                <w:rFonts w:hint="eastAsia" w:ascii="宋体" w:hAnsi="宋体"/>
                <w:kern w:val="0"/>
                <w:szCs w:val="21"/>
              </w:rPr>
              <w:t>：</w:t>
            </w:r>
            <w:r>
              <w:rPr>
                <w:rFonts w:hint="eastAsia" w:ascii="宋体" w:hAnsi="宋体"/>
                <w:szCs w:val="21"/>
              </w:rPr>
              <w:t>强化保障能力，认真抓好社保经办</w:t>
            </w:r>
            <w:r>
              <w:rPr>
                <w:rFonts w:ascii="宋体" w:hAnsi="宋体"/>
                <w:kern w:val="0"/>
                <w:szCs w:val="21"/>
              </w:rPr>
              <w:br w:type="textWrapping"/>
            </w:r>
            <w:r>
              <w:rPr>
                <w:rFonts w:hint="eastAsia" w:ascii="宋体" w:hAnsi="宋体"/>
                <w:kern w:val="0"/>
                <w:szCs w:val="21"/>
              </w:rPr>
              <w:t xml:space="preserve"> 3、</w:t>
            </w:r>
            <w:r>
              <w:rPr>
                <w:rFonts w:hint="eastAsia" w:ascii="宋体" w:hAnsi="宋体"/>
                <w:szCs w:val="21"/>
              </w:rPr>
              <w:t>围绕人才兴县，积极服务人事人才</w:t>
            </w:r>
          </w:p>
          <w:p>
            <w:pPr>
              <w:spacing w:line="320" w:lineRule="exact"/>
              <w:ind w:left="1050" w:leftChars="200" w:hanging="630" w:hangingChars="300"/>
              <w:jc w:val="center"/>
              <w:rPr>
                <w:rFonts w:ascii="宋体" w:hAnsi="宋体"/>
                <w:szCs w:val="21"/>
              </w:rPr>
            </w:pPr>
            <w:r>
              <w:rPr>
                <w:rFonts w:hint="eastAsia" w:ascii="宋体" w:hAnsi="宋体"/>
                <w:szCs w:val="21"/>
              </w:rPr>
              <w:t xml:space="preserve">         </w:t>
            </w:r>
            <w:r>
              <w:rPr>
                <w:rFonts w:hint="eastAsia" w:ascii="宋体" w:hAnsi="宋体"/>
                <w:kern w:val="0"/>
                <w:szCs w:val="21"/>
              </w:rPr>
              <w:t>4、</w:t>
            </w:r>
            <w:r>
              <w:rPr>
                <w:rFonts w:hint="eastAsia" w:ascii="宋体" w:hAnsi="宋体"/>
                <w:szCs w:val="21"/>
              </w:rPr>
              <w:t>服务发展大局，扎实办好为民实事</w:t>
            </w:r>
            <w:r>
              <w:rPr>
                <w:i/>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部门整体支出</w:t>
            </w:r>
          </w:p>
          <w:p>
            <w:pPr>
              <w:widowControl/>
              <w:spacing w:line="560" w:lineRule="exact"/>
              <w:jc w:val="center"/>
              <w:rPr>
                <w:kern w:val="0"/>
                <w:szCs w:val="21"/>
              </w:rPr>
            </w:pPr>
            <w:r>
              <w:rPr>
                <w:kern w:val="0"/>
                <w:szCs w:val="21"/>
              </w:rPr>
              <w:t>年度绩效指标</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产出指标</w:t>
            </w:r>
          </w:p>
        </w:tc>
        <w:tc>
          <w:tcPr>
            <w:tcW w:w="5940" w:type="dxa"/>
            <w:gridSpan w:val="4"/>
            <w:tcBorders>
              <w:top w:val="single" w:color="auto" w:sz="4" w:space="0"/>
              <w:left w:val="single" w:color="auto" w:sz="4" w:space="0"/>
              <w:bottom w:val="single" w:color="auto" w:sz="4" w:space="0"/>
              <w:right w:val="single" w:color="auto" w:sz="4" w:space="0"/>
            </w:tcBorders>
          </w:tcPr>
          <w:p>
            <w:pPr>
              <w:spacing w:line="380" w:lineRule="exact"/>
              <w:ind w:firstLine="420" w:firstLineChars="200"/>
              <w:rPr>
                <w:rFonts w:asciiTheme="minorEastAsia" w:hAnsiTheme="minorEastAsia" w:eastAsiaTheme="minorEastAsia"/>
                <w:sz w:val="30"/>
                <w:szCs w:val="30"/>
              </w:rPr>
            </w:pPr>
            <w:r>
              <w:rPr>
                <w:kern w:val="0"/>
                <w:szCs w:val="21"/>
              </w:rPr>
              <w:t>指标1：</w:t>
            </w:r>
            <w:r>
              <w:rPr>
                <w:rFonts w:hint="eastAsia" w:ascii="宋体" w:hAnsi="宋体"/>
                <w:sz w:val="15"/>
                <w:szCs w:val="15"/>
              </w:rPr>
              <w:t>就业创业形势好。2019年全县农村劳动力</w:t>
            </w:r>
            <w:r>
              <w:rPr>
                <w:rFonts w:ascii="宋体" w:hAnsi="宋体"/>
                <w:sz w:val="15"/>
                <w:szCs w:val="15"/>
              </w:rPr>
              <w:t>9.26</w:t>
            </w:r>
            <w:r>
              <w:rPr>
                <w:rFonts w:hint="eastAsia" w:ascii="宋体" w:hAnsi="宋体"/>
                <w:sz w:val="15"/>
                <w:szCs w:val="15"/>
              </w:rPr>
              <w:t>万人，实现就业</w:t>
            </w:r>
            <w:r>
              <w:rPr>
                <w:rFonts w:ascii="宋体" w:hAnsi="宋体"/>
                <w:sz w:val="15"/>
                <w:szCs w:val="15"/>
              </w:rPr>
              <w:t>5.82</w:t>
            </w:r>
            <w:r>
              <w:rPr>
                <w:rFonts w:hint="eastAsia" w:ascii="宋体" w:hAnsi="宋体"/>
                <w:sz w:val="15"/>
                <w:szCs w:val="15"/>
              </w:rPr>
              <w:t>万人，占劳动力总数的</w:t>
            </w:r>
            <w:r>
              <w:rPr>
                <w:rFonts w:ascii="宋体" w:hAnsi="宋体"/>
                <w:sz w:val="15"/>
                <w:szCs w:val="15"/>
              </w:rPr>
              <w:t>62.9%</w:t>
            </w:r>
            <w:r>
              <w:rPr>
                <w:rFonts w:hint="eastAsia" w:ascii="宋体" w:hAnsi="宋体"/>
                <w:sz w:val="15"/>
                <w:szCs w:val="15"/>
              </w:rPr>
              <w:t>。全县新增城镇就业2345人，新增农村劳动力转移就业2025人。举办就业专场招聘会21场，达成就业意向2000余人。</w:t>
            </w:r>
            <w:r>
              <w:rPr>
                <w:rFonts w:ascii="宋体" w:hAnsi="宋体"/>
                <w:sz w:val="15"/>
                <w:szCs w:val="15"/>
              </w:rPr>
              <w:t>，</w:t>
            </w:r>
            <w:r>
              <w:rPr>
                <w:rFonts w:hint="eastAsia" w:ascii="宋体" w:hAnsi="宋体"/>
                <w:sz w:val="15"/>
                <w:szCs w:val="15"/>
              </w:rPr>
              <w:t>城镇登记失业率2.81%，远低于湖南省4.5%的控制要求，获评全市唯一、全省仅十的湖南省农村创新创业示范县。</w:t>
            </w:r>
          </w:p>
          <w:p>
            <w:pPr>
              <w:spacing w:line="380" w:lineRule="exact"/>
              <w:ind w:firstLine="420" w:firstLineChars="200"/>
              <w:rPr>
                <w:rFonts w:ascii="宋体" w:hAnsi="宋体"/>
                <w:sz w:val="15"/>
                <w:szCs w:val="15"/>
              </w:rPr>
            </w:pPr>
            <w:r>
              <w:rPr>
                <w:kern w:val="0"/>
                <w:szCs w:val="21"/>
              </w:rPr>
              <w:t>指标2：</w:t>
            </w:r>
            <w:r>
              <w:rPr>
                <w:rFonts w:hint="eastAsia" w:ascii="宋体" w:hAnsi="宋体"/>
                <w:sz w:val="15"/>
                <w:szCs w:val="15"/>
              </w:rPr>
              <w:t>社会保障覆盖更全。强力推进全民参保，实施全民参保计划，2019年企业养老保险、机关社保</w:t>
            </w:r>
            <w:r>
              <w:rPr>
                <w:rFonts w:ascii="宋体" w:hAnsi="宋体"/>
                <w:sz w:val="15"/>
                <w:szCs w:val="15"/>
              </w:rPr>
              <w:t>，城乡居民养老保险</w:t>
            </w:r>
            <w:r>
              <w:rPr>
                <w:rFonts w:hint="eastAsia" w:ascii="宋体" w:hAnsi="宋体"/>
                <w:sz w:val="15"/>
                <w:szCs w:val="15"/>
              </w:rPr>
              <w:t>、</w:t>
            </w:r>
            <w:r>
              <w:rPr>
                <w:rFonts w:ascii="宋体" w:hAnsi="宋体"/>
                <w:sz w:val="15"/>
                <w:szCs w:val="15"/>
              </w:rPr>
              <w:t>工伤保险</w:t>
            </w:r>
            <w:r>
              <w:rPr>
                <w:rFonts w:hint="eastAsia" w:ascii="宋体" w:hAnsi="宋体"/>
                <w:sz w:val="15"/>
                <w:szCs w:val="15"/>
              </w:rPr>
              <w:t>和</w:t>
            </w:r>
            <w:r>
              <w:rPr>
                <w:rFonts w:ascii="宋体" w:hAnsi="宋体"/>
                <w:sz w:val="15"/>
                <w:szCs w:val="15"/>
              </w:rPr>
              <w:t>失业保险</w:t>
            </w:r>
            <w:r>
              <w:rPr>
                <w:rFonts w:hint="eastAsia" w:ascii="宋体" w:hAnsi="宋体"/>
                <w:sz w:val="15"/>
                <w:szCs w:val="15"/>
              </w:rPr>
              <w:t>“五项保险”</w:t>
            </w:r>
            <w:r>
              <w:rPr>
                <w:rFonts w:ascii="宋体" w:hAnsi="宋体"/>
                <w:sz w:val="15"/>
                <w:szCs w:val="15"/>
              </w:rPr>
              <w:t>参保</w:t>
            </w:r>
            <w:r>
              <w:rPr>
                <w:rFonts w:hint="eastAsia" w:ascii="宋体" w:hAnsi="宋体"/>
                <w:sz w:val="15"/>
                <w:szCs w:val="15"/>
              </w:rPr>
              <w:t>人数积极扩大</w:t>
            </w:r>
            <w:r>
              <w:rPr>
                <w:rFonts w:ascii="宋体" w:hAnsi="宋体"/>
                <w:sz w:val="15"/>
                <w:szCs w:val="15"/>
              </w:rPr>
              <w:t>，</w:t>
            </w:r>
            <w:r>
              <w:rPr>
                <w:rFonts w:hint="eastAsia" w:ascii="宋体" w:hAnsi="宋体"/>
                <w:sz w:val="15"/>
                <w:szCs w:val="15"/>
              </w:rPr>
              <w:t>其中城乡居民养老保险新增参保3018人，企业养老保险新增参保1734人。“五项保险”及职业年金共征缴基金2.08</w:t>
            </w:r>
            <w:r>
              <w:rPr>
                <w:rFonts w:ascii="宋体" w:hAnsi="宋体"/>
                <w:sz w:val="15"/>
                <w:szCs w:val="15"/>
              </w:rPr>
              <w:t>亿元</w:t>
            </w:r>
            <w:r>
              <w:rPr>
                <w:rFonts w:hint="eastAsia" w:ascii="宋体" w:hAnsi="宋体"/>
                <w:sz w:val="15"/>
                <w:szCs w:val="15"/>
              </w:rPr>
              <w:t>，按时足额为</w:t>
            </w:r>
            <w:r>
              <w:rPr>
                <w:rFonts w:ascii="宋体" w:hAnsi="宋体"/>
                <w:sz w:val="15"/>
                <w:szCs w:val="15"/>
              </w:rPr>
              <w:t>3.</w:t>
            </w:r>
            <w:r>
              <w:rPr>
                <w:rFonts w:hint="eastAsia" w:ascii="宋体" w:hAnsi="宋体"/>
                <w:sz w:val="15"/>
                <w:szCs w:val="15"/>
              </w:rPr>
              <w:t>8</w:t>
            </w:r>
            <w:r>
              <w:rPr>
                <w:rFonts w:ascii="宋体" w:hAnsi="宋体"/>
                <w:sz w:val="15"/>
                <w:szCs w:val="15"/>
              </w:rPr>
              <w:t>万人发放待遇</w:t>
            </w:r>
            <w:r>
              <w:rPr>
                <w:rFonts w:hint="eastAsia" w:ascii="宋体" w:hAnsi="宋体"/>
                <w:sz w:val="15"/>
                <w:szCs w:val="15"/>
              </w:rPr>
              <w:t>3.78</w:t>
            </w:r>
            <w:r>
              <w:rPr>
                <w:rFonts w:ascii="宋体" w:hAnsi="宋体"/>
                <w:sz w:val="15"/>
                <w:szCs w:val="15"/>
              </w:rPr>
              <w:t>亿元</w:t>
            </w:r>
            <w:r>
              <w:rPr>
                <w:rFonts w:hint="eastAsia" w:ascii="宋体" w:hAnsi="宋体"/>
                <w:sz w:val="15"/>
                <w:szCs w:val="15"/>
              </w:rPr>
              <w:t>。</w:t>
            </w:r>
          </w:p>
          <w:p>
            <w:pPr>
              <w:spacing w:line="380" w:lineRule="exact"/>
              <w:ind w:firstLine="420" w:firstLineChars="200"/>
              <w:rPr>
                <w:rFonts w:ascii="宋体" w:hAnsi="宋体"/>
                <w:sz w:val="15"/>
                <w:szCs w:val="15"/>
              </w:rPr>
            </w:pPr>
            <w:r>
              <w:rPr>
                <w:kern w:val="0"/>
                <w:szCs w:val="21"/>
              </w:rPr>
              <w:t>指标3：</w:t>
            </w:r>
            <w:r>
              <w:rPr>
                <w:rFonts w:hint="eastAsia" w:ascii="宋体" w:hAnsi="宋体"/>
                <w:sz w:val="15"/>
                <w:szCs w:val="15"/>
              </w:rPr>
              <w:t>人事人才发展更快。指导教育系统招聘47人，卫健系统招聘24人。组织县直事业单位招聘52人。先后组织302名农村劳动力赴株洲市新希望焊接职业技术学校参加焊工和育婴员培训，其中261人实现就业。申报评审高级职称12</w:t>
            </w:r>
            <w:r>
              <w:rPr>
                <w:rFonts w:ascii="宋体" w:hAnsi="宋体"/>
                <w:sz w:val="15"/>
                <w:szCs w:val="15"/>
              </w:rPr>
              <w:t>人，</w:t>
            </w:r>
            <w:r>
              <w:rPr>
                <w:rFonts w:hint="eastAsia" w:ascii="宋体" w:hAnsi="宋体"/>
                <w:sz w:val="15"/>
                <w:szCs w:val="15"/>
              </w:rPr>
              <w:t>完成中级职称评审24人，初级职称评审45人</w:t>
            </w:r>
            <w:r>
              <w:rPr>
                <w:rFonts w:ascii="宋体" w:hAnsi="宋体"/>
                <w:sz w:val="15"/>
                <w:szCs w:val="15"/>
              </w:rPr>
              <w:t>。</w:t>
            </w:r>
            <w:r>
              <w:rPr>
                <w:rFonts w:hint="eastAsia" w:ascii="宋体" w:hAnsi="宋体"/>
                <w:sz w:val="15"/>
                <w:szCs w:val="15"/>
              </w:rPr>
              <w:t>招聘高层次人才7人，完成退伍士官安置5人。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6"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效益指标</w:t>
            </w:r>
          </w:p>
        </w:tc>
        <w:tc>
          <w:tcPr>
            <w:tcW w:w="5940"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15"/>
                <w:szCs w:val="15"/>
              </w:rPr>
            </w:pPr>
            <w:r>
              <w:rPr>
                <w:rFonts w:ascii="宋体" w:hAnsi="宋体"/>
                <w:sz w:val="15"/>
                <w:szCs w:val="15"/>
              </w:rPr>
              <w:t>指标1：</w:t>
            </w:r>
            <w:r>
              <w:rPr>
                <w:rFonts w:hint="eastAsia" w:ascii="宋体" w:hAnsi="宋体"/>
                <w:sz w:val="15"/>
                <w:szCs w:val="15"/>
              </w:rPr>
              <w:t>民生实事有力推进。切实履行县为民办实事考核办公室职责，全面完成省、市“民生100”工程项目53项，其中超额完成25项，有力保障和改善了我县就业、就医、就学、社会保障、食品安全、住房保障、文化体育、交通运输等民生状况。</w:t>
            </w:r>
          </w:p>
          <w:p>
            <w:pPr>
              <w:spacing w:line="380" w:lineRule="exact"/>
              <w:rPr>
                <w:rFonts w:ascii="宋体" w:hAnsi="宋体"/>
                <w:sz w:val="15"/>
                <w:szCs w:val="15"/>
              </w:rPr>
            </w:pPr>
            <w:r>
              <w:rPr>
                <w:rFonts w:ascii="宋体" w:hAnsi="宋体"/>
                <w:sz w:val="15"/>
                <w:szCs w:val="15"/>
              </w:rPr>
              <w:t>指标</w:t>
            </w:r>
            <w:r>
              <w:rPr>
                <w:rFonts w:hint="eastAsia" w:ascii="宋体" w:hAnsi="宋体"/>
                <w:sz w:val="15"/>
                <w:szCs w:val="15"/>
              </w:rPr>
              <w:t>2</w:t>
            </w:r>
            <w:r>
              <w:rPr>
                <w:rFonts w:ascii="宋体" w:hAnsi="宋体"/>
                <w:sz w:val="15"/>
                <w:szCs w:val="15"/>
              </w:rPr>
              <w:t>：</w:t>
            </w:r>
            <w:r>
              <w:rPr>
                <w:rFonts w:hint="eastAsia" w:ascii="宋体" w:hAnsi="宋体"/>
                <w:sz w:val="15"/>
                <w:szCs w:val="15"/>
              </w:rPr>
              <w:t>项目攻坚引进人才。围绕省市县产业项目建设年活动，引进科技创新人才11人，完成省市任务的157%。</w:t>
            </w:r>
          </w:p>
          <w:p>
            <w:pPr>
              <w:spacing w:line="380" w:lineRule="exact"/>
              <w:rPr>
                <w:rFonts w:ascii="宋体" w:hAnsi="宋体"/>
                <w:sz w:val="15"/>
                <w:szCs w:val="15"/>
              </w:rPr>
            </w:pPr>
            <w:r>
              <w:rPr>
                <w:rFonts w:ascii="宋体" w:hAnsi="宋体"/>
                <w:sz w:val="15"/>
                <w:szCs w:val="15"/>
              </w:rPr>
              <w:t>指标</w:t>
            </w:r>
            <w:r>
              <w:rPr>
                <w:rFonts w:hint="eastAsia" w:ascii="宋体" w:hAnsi="宋体"/>
                <w:sz w:val="15"/>
                <w:szCs w:val="15"/>
              </w:rPr>
              <w:t>3</w:t>
            </w:r>
            <w:r>
              <w:rPr>
                <w:rFonts w:ascii="宋体" w:hAnsi="宋体"/>
                <w:sz w:val="15"/>
                <w:szCs w:val="15"/>
              </w:rPr>
              <w:t>：</w:t>
            </w:r>
            <w:r>
              <w:rPr>
                <w:rFonts w:hint="eastAsia" w:ascii="宋体" w:hAnsi="宋体"/>
                <w:sz w:val="15"/>
                <w:szCs w:val="15"/>
              </w:rPr>
              <w:t>落实政策温暖企业。开展春风行动暨就业扶贫招聘会、五一温企招聘会、暑期温暖企业就业扶贫招聘会、扶贫行动日就业扶贫招聘会等专项就业服务活动帮助企业解决用工难题。积极落实“三降三补”惠企政策，从2019年5月1日起，养老保险单位缴费比例由19%降至16%，失业保险、工伤保险费率严格按规定执行。特别是克服重重困难将园区25家企业纳入了湖南省养老保险缴费费率过渡试点，其中湖南国声声学科技股份有限公司按</w:t>
            </w:r>
            <w:r>
              <w:rPr>
                <w:rFonts w:ascii="宋体" w:hAnsi="宋体"/>
                <w:sz w:val="15"/>
                <w:szCs w:val="15"/>
              </w:rPr>
              <w:t>12%</w:t>
            </w:r>
            <w:r>
              <w:rPr>
                <w:rFonts w:hint="eastAsia" w:ascii="宋体" w:hAnsi="宋体"/>
                <w:sz w:val="15"/>
                <w:szCs w:val="15"/>
              </w:rPr>
              <w:t>、另外</w:t>
            </w:r>
            <w:r>
              <w:rPr>
                <w:rFonts w:ascii="宋体" w:hAnsi="宋体"/>
                <w:sz w:val="15"/>
                <w:szCs w:val="15"/>
              </w:rPr>
              <w:t>24</w:t>
            </w:r>
            <w:r>
              <w:rPr>
                <w:rFonts w:hint="eastAsia" w:ascii="宋体" w:hAnsi="宋体"/>
                <w:sz w:val="15"/>
                <w:szCs w:val="15"/>
              </w:rPr>
              <w:t>家企业按</w:t>
            </w:r>
            <w:r>
              <w:rPr>
                <w:rFonts w:ascii="宋体" w:hAnsi="宋体"/>
                <w:sz w:val="15"/>
                <w:szCs w:val="15"/>
              </w:rPr>
              <w:t>14%</w:t>
            </w:r>
            <w:r>
              <w:rPr>
                <w:rFonts w:hint="eastAsia" w:ascii="宋体" w:hAnsi="宋体"/>
                <w:sz w:val="15"/>
                <w:szCs w:val="15"/>
              </w:rPr>
              <w:t>执行，仅湖南国声声学科技股份有限公司今年就可减少</w:t>
            </w:r>
            <w:r>
              <w:rPr>
                <w:rFonts w:ascii="宋体" w:hAnsi="宋体"/>
                <w:sz w:val="15"/>
                <w:szCs w:val="15"/>
              </w:rPr>
              <w:t>120</w:t>
            </w:r>
            <w:r>
              <w:rPr>
                <w:rFonts w:hint="eastAsia" w:ascii="宋体" w:hAnsi="宋体"/>
                <w:sz w:val="15"/>
                <w:szCs w:val="15"/>
              </w:rPr>
              <w:t>余万元的缴费支出；对企业吸纳当地劳动力就业，签订劳动合同且实际在岗12个月以上，并依法缴纳社会保险的，按政策标准给予社会保险补贴和岗位补贴，目前已对符合条件的企业给予补贴294.6万元。组织开展全县创新创业带动就业“双十资助工程”，评选10个自主创业就业个体工商户和10家创新创业带动就业优质初创企业，分别给予4万元/个、８万元/家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9"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单位自评情况分析及</w:t>
            </w:r>
            <w:r>
              <w:rPr>
                <w:rFonts w:hint="eastAsia"/>
                <w:kern w:val="0"/>
                <w:szCs w:val="21"/>
              </w:rPr>
              <w:t xml:space="preserve">  </w:t>
            </w:r>
            <w:r>
              <w:rPr>
                <w:kern w:val="0"/>
                <w:szCs w:val="21"/>
              </w:rPr>
              <w:t>结论</w:t>
            </w:r>
          </w:p>
        </w:tc>
        <w:tc>
          <w:tcPr>
            <w:tcW w:w="7140" w:type="dxa"/>
            <w:gridSpan w:val="5"/>
            <w:tcBorders>
              <w:top w:val="single" w:color="auto" w:sz="4" w:space="0"/>
              <w:left w:val="single" w:color="auto" w:sz="4" w:space="0"/>
              <w:bottom w:val="single" w:color="auto" w:sz="4" w:space="0"/>
              <w:right w:val="single" w:color="auto" w:sz="4" w:space="0"/>
            </w:tcBorders>
          </w:tcPr>
          <w:p>
            <w:pPr>
              <w:numPr>
                <w:ilvl w:val="0"/>
                <w:numId w:val="3"/>
              </w:numPr>
              <w:spacing w:line="560" w:lineRule="exact"/>
              <w:rPr>
                <w:kern w:val="0"/>
                <w:sz w:val="24"/>
              </w:rPr>
            </w:pPr>
            <w:r>
              <w:rPr>
                <w:kern w:val="0"/>
                <w:sz w:val="24"/>
              </w:rPr>
              <w:t>支出情况分析：</w:t>
            </w:r>
            <w:r>
              <w:rPr>
                <w:rFonts w:hint="eastAsia" w:ascii="宋体"/>
                <w:kern w:val="0"/>
                <w:sz w:val="18"/>
                <w:szCs w:val="18"/>
              </w:rPr>
              <w:t>年度支出总额914.2万元，支出项目为：</w:t>
            </w:r>
            <w:r>
              <w:rPr>
                <w:kern w:val="0"/>
                <w:sz w:val="24"/>
              </w:rPr>
              <w:t xml:space="preserve"> </w:t>
            </w:r>
            <w:r>
              <w:rPr>
                <w:rFonts w:hint="eastAsia" w:ascii="宋体"/>
                <w:kern w:val="0"/>
                <w:sz w:val="18"/>
                <w:szCs w:val="18"/>
              </w:rPr>
              <w:t>①人员经费开支</w:t>
            </w:r>
            <w:r>
              <w:rPr>
                <w:rFonts w:hint="eastAsia" w:ascii="宋体" w:hAnsi="宋体"/>
                <w:sz w:val="18"/>
                <w:szCs w:val="18"/>
              </w:rPr>
              <w:t>（工资福利支出）646.6万元；</w:t>
            </w:r>
            <w:r>
              <w:rPr>
                <w:rFonts w:hint="eastAsia" w:ascii="宋体"/>
                <w:kern w:val="0"/>
                <w:sz w:val="18"/>
                <w:szCs w:val="18"/>
              </w:rPr>
              <w:t>②工作经费支出（商品和服务支出）137.9万元；③退休人员津补贴等（对个人和家庭补助支出）91.6万元；④</w:t>
            </w:r>
            <w:r>
              <w:rPr>
                <w:rFonts w:hint="eastAsia"/>
                <w:kern w:val="0"/>
                <w:sz w:val="18"/>
                <w:szCs w:val="18"/>
              </w:rPr>
              <w:t>资本性支出38.1万元</w:t>
            </w:r>
            <w:r>
              <w:rPr>
                <w:rFonts w:hint="eastAsia" w:ascii="宋体" w:hAnsi="宋体"/>
                <w:sz w:val="18"/>
                <w:szCs w:val="18"/>
              </w:rPr>
              <w:t>。各项支出均符合财政预算。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7140" w:type="dxa"/>
            <w:gridSpan w:val="5"/>
            <w:tcBorders>
              <w:top w:val="single" w:color="auto" w:sz="4" w:space="0"/>
              <w:left w:val="single" w:color="auto" w:sz="4" w:space="0"/>
              <w:bottom w:val="single" w:color="auto" w:sz="4" w:space="0"/>
              <w:right w:val="single" w:color="auto" w:sz="4" w:space="0"/>
            </w:tcBorders>
          </w:tcPr>
          <w:p>
            <w:pPr>
              <w:numPr>
                <w:ilvl w:val="0"/>
                <w:numId w:val="3"/>
              </w:numPr>
              <w:spacing w:line="560" w:lineRule="exact"/>
              <w:rPr>
                <w:kern w:val="0"/>
                <w:sz w:val="24"/>
              </w:rPr>
            </w:pPr>
            <w:r>
              <w:rPr>
                <w:kern w:val="0"/>
                <w:sz w:val="24"/>
              </w:rPr>
              <w:t>绩效目标完成情况分析：</w:t>
            </w:r>
            <w:r>
              <w:rPr>
                <w:rFonts w:hint="eastAsia" w:ascii="宋体" w:hAnsi="宋体"/>
                <w:sz w:val="18"/>
                <w:szCs w:val="18"/>
              </w:rPr>
              <w:t>2019年全部或超额完成省市县下达的各项任务指标，并取得多项荣誉：①2019年县文明先进单位；②2019年度综治先进单位；③2019年民生 100先进单位</w:t>
            </w:r>
            <w:r>
              <w:rPr>
                <w:rFonts w:hint="eastAsia" w:ascii="宋体"/>
                <w:kern w:val="0"/>
                <w:sz w:val="18"/>
                <w:szCs w:val="18"/>
              </w:rPr>
              <w:t>④2019年度安全生产工作目标管理先进单位；</w:t>
            </w:r>
            <w:r>
              <w:rPr>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7140" w:type="dxa"/>
            <w:gridSpan w:val="5"/>
            <w:tcBorders>
              <w:top w:val="single" w:color="auto" w:sz="4" w:space="0"/>
              <w:left w:val="single" w:color="auto" w:sz="4" w:space="0"/>
              <w:bottom w:val="single" w:color="auto" w:sz="4" w:space="0"/>
              <w:right w:val="single" w:color="auto" w:sz="4" w:space="0"/>
            </w:tcBorders>
          </w:tcPr>
          <w:p>
            <w:pPr>
              <w:numPr>
                <w:ilvl w:val="0"/>
                <w:numId w:val="3"/>
              </w:numPr>
              <w:spacing w:line="560" w:lineRule="exact"/>
              <w:rPr>
                <w:kern w:val="0"/>
                <w:sz w:val="24"/>
              </w:rPr>
            </w:pPr>
            <w:r>
              <w:rPr>
                <w:kern w:val="0"/>
                <w:sz w:val="24"/>
              </w:rPr>
              <w:t>自我评价结论：</w:t>
            </w:r>
            <w:r>
              <w:rPr>
                <w:sz w:val="18"/>
                <w:szCs w:val="18"/>
              </w:rPr>
              <w:t>201</w:t>
            </w:r>
            <w:r>
              <w:rPr>
                <w:rFonts w:hint="eastAsia"/>
                <w:sz w:val="18"/>
                <w:szCs w:val="18"/>
              </w:rPr>
              <w:t>9年在县委、县政府的正确领导下，以习近平新时代中国特色社会主义思想为指导，深入学习贯彻党的十九大精神，坚持民生为本、人才优先工作主线，围绕打赢全面脱贫攻坚战、全面小康决胜战，全面建设美丽幸福新炎陵的总目标，统筹抓好各项工作，</w:t>
            </w:r>
            <w:r>
              <w:rPr>
                <w:rFonts w:hint="eastAsia" w:ascii="宋体" w:hAnsi="宋体"/>
                <w:sz w:val="18"/>
                <w:szCs w:val="18"/>
              </w:rPr>
              <w:t>重点抓好就业创业、社会保障、人才工作、人事管理、劳动关系、民生实事、脱贫攻坚、基层党建八大板块工作，</w:t>
            </w:r>
            <w:r>
              <w:rPr>
                <w:rFonts w:hint="eastAsia"/>
                <w:sz w:val="18"/>
                <w:szCs w:val="18"/>
              </w:rPr>
              <w:t>取得了较好的成效。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存在的问题</w:t>
            </w:r>
          </w:p>
        </w:tc>
        <w:tc>
          <w:tcPr>
            <w:tcW w:w="7140" w:type="dxa"/>
            <w:gridSpan w:val="5"/>
            <w:tcBorders>
              <w:top w:val="single" w:color="auto" w:sz="4" w:space="0"/>
              <w:left w:val="single" w:color="auto" w:sz="4" w:space="0"/>
              <w:bottom w:val="single" w:color="auto" w:sz="4" w:space="0"/>
              <w:right w:val="single" w:color="auto" w:sz="4" w:space="0"/>
            </w:tcBorders>
          </w:tcPr>
          <w:p>
            <w:pPr>
              <w:rPr>
                <w:kern w:val="0"/>
                <w:sz w:val="24"/>
              </w:rPr>
            </w:pPr>
            <w:r>
              <w:rPr>
                <w:rFonts w:hint="eastAsia"/>
                <w:sz w:val="18"/>
                <w:szCs w:val="18"/>
              </w:rPr>
              <w:t>一是基层劳动保障平台建设有待加强。二是被征地农民社会保障资金落实难。三是城乡就业压力仍然较大。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改进措施与建议</w:t>
            </w:r>
          </w:p>
        </w:tc>
        <w:tc>
          <w:tcPr>
            <w:tcW w:w="7140" w:type="dxa"/>
            <w:gridSpan w:val="5"/>
            <w:tcBorders>
              <w:top w:val="single" w:color="auto" w:sz="4" w:space="0"/>
              <w:left w:val="single" w:color="auto" w:sz="4" w:space="0"/>
              <w:bottom w:val="single" w:color="auto" w:sz="4" w:space="0"/>
              <w:right w:val="single" w:color="auto" w:sz="4" w:space="0"/>
            </w:tcBorders>
            <w:vAlign w:val="bottom"/>
          </w:tcPr>
          <w:p>
            <w:pPr>
              <w:spacing w:line="240" w:lineRule="atLeast"/>
              <w:jc w:val="left"/>
              <w:rPr>
                <w:kern w:val="0"/>
                <w:sz w:val="18"/>
                <w:szCs w:val="18"/>
              </w:rPr>
            </w:pPr>
            <w:r>
              <w:rPr>
                <w:rFonts w:hint="eastAsia"/>
                <w:kern w:val="0"/>
                <w:sz w:val="18"/>
                <w:szCs w:val="18"/>
              </w:rPr>
              <w:t>（一）努力向上争取资金，加强基层劳动就业服务平台的建设，提高城乡就业服务水平。</w:t>
            </w:r>
          </w:p>
          <w:p>
            <w:pPr>
              <w:spacing w:line="240" w:lineRule="atLeast"/>
              <w:jc w:val="left"/>
              <w:rPr>
                <w:kern w:val="0"/>
                <w:sz w:val="18"/>
                <w:szCs w:val="18"/>
              </w:rPr>
            </w:pPr>
            <w:r>
              <w:rPr>
                <w:rFonts w:hint="eastAsia"/>
                <w:kern w:val="0"/>
                <w:sz w:val="18"/>
                <w:szCs w:val="18"/>
              </w:rPr>
              <w:t>（二）坚持问题导向，继续做好被征地农民社会保障工作。</w:t>
            </w:r>
          </w:p>
          <w:p>
            <w:pPr>
              <w:spacing w:line="240" w:lineRule="atLeast"/>
              <w:jc w:val="left"/>
              <w:rPr>
                <w:kern w:val="0"/>
                <w:sz w:val="18"/>
                <w:szCs w:val="18"/>
              </w:rPr>
            </w:pPr>
            <w:r>
              <w:rPr>
                <w:rFonts w:hint="eastAsia"/>
                <w:kern w:val="0"/>
                <w:sz w:val="18"/>
                <w:szCs w:val="18"/>
              </w:rPr>
              <w:t>（三）推进创建创业型城市工作，不断优化创业就业环境，缓解城乡就业压力。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color="auto" w:sz="4" w:space="0"/>
              <w:left w:val="single" w:color="auto" w:sz="4" w:space="0"/>
              <w:bottom w:val="single" w:color="auto" w:sz="4" w:space="0"/>
              <w:right w:val="single" w:color="auto" w:sz="4" w:space="0"/>
            </w:tcBorders>
            <w:vAlign w:val="bottom"/>
          </w:tcPr>
          <w:p>
            <w:pPr>
              <w:spacing w:line="560" w:lineRule="exact"/>
              <w:ind w:firstLine="4680" w:firstLineChars="1950"/>
              <w:jc w:val="right"/>
              <w:rPr>
                <w:kern w:val="0"/>
                <w:szCs w:val="21"/>
              </w:rPr>
            </w:pPr>
            <w:r>
              <w:rPr>
                <w:kern w:val="0"/>
                <w:sz w:val="24"/>
              </w:rPr>
              <w:t xml:space="preserve">（盖章）                                     </w:t>
            </w:r>
            <w:r>
              <w:rPr>
                <w:kern w:val="0"/>
                <w:sz w:val="24"/>
              </w:rPr>
              <w:br w:type="textWrapping"/>
            </w:r>
            <w:r>
              <w:rPr>
                <w:kern w:val="0"/>
                <w:sz w:val="24"/>
              </w:rPr>
              <w:t xml:space="preserve">                                        年    月    日</w:t>
            </w:r>
          </w:p>
        </w:tc>
      </w:tr>
    </w:tbl>
    <w:p>
      <w:pPr>
        <w:widowControl/>
        <w:tabs>
          <w:tab w:val="left" w:pos="1333"/>
          <w:tab w:val="left" w:pos="3793"/>
          <w:tab w:val="left" w:pos="5853"/>
        </w:tabs>
        <w:spacing w:line="560" w:lineRule="exact"/>
        <w:ind w:firstLine="315" w:firstLineChars="150"/>
        <w:jc w:val="left"/>
        <w:rPr>
          <w:kern w:val="0"/>
          <w:szCs w:val="21"/>
        </w:rPr>
      </w:pPr>
      <w:r>
        <w:rPr>
          <w:kern w:val="0"/>
          <w:szCs w:val="21"/>
        </w:rPr>
        <w:t>填报人：                    联系电话：                     填报日期：</w:t>
      </w:r>
    </w:p>
    <w:p>
      <w:pPr>
        <w:sectPr>
          <w:footerReference r:id="rId5" w:type="first"/>
          <w:footerReference r:id="rId3" w:type="default"/>
          <w:footerReference r:id="rId4" w:type="even"/>
          <w:pgSz w:w="11906" w:h="16838"/>
          <w:pgMar w:top="1440" w:right="1797" w:bottom="1440" w:left="1797" w:header="851" w:footer="1474" w:gutter="0"/>
          <w:pgNumType w:fmt="numberInDash"/>
          <w:cols w:space="720" w:num="1"/>
          <w:docGrid w:type="linesAndChars" w:linePitch="312" w:charSpace="0"/>
        </w:sectPr>
      </w:pPr>
    </w:p>
    <w:p>
      <w:pPr>
        <w:spacing w:line="560" w:lineRule="exact"/>
        <w:rPr>
          <w:rFonts w:ascii="黑体" w:hAnsi="黑体" w:eastAsia="黑体"/>
          <w:kern w:val="0"/>
          <w:sz w:val="30"/>
          <w:szCs w:val="30"/>
        </w:rPr>
      </w:pPr>
      <w:bookmarkStart w:id="0" w:name="RANGE!A1:H22"/>
      <w:r>
        <w:rPr>
          <w:rFonts w:ascii="黑体" w:hAnsi="黑体" w:eastAsia="黑体"/>
          <w:kern w:val="0"/>
          <w:sz w:val="30"/>
          <w:szCs w:val="30"/>
        </w:rPr>
        <w:t>附件</w:t>
      </w:r>
      <w:bookmarkEnd w:id="0"/>
      <w:r>
        <w:rPr>
          <w:rFonts w:hint="eastAsia" w:ascii="黑体" w:hAnsi="黑体" w:eastAsia="黑体"/>
          <w:kern w:val="0"/>
          <w:sz w:val="30"/>
          <w:szCs w:val="30"/>
        </w:rPr>
        <w:t>4</w:t>
      </w:r>
    </w:p>
    <w:p>
      <w:pPr>
        <w:spacing w:line="560" w:lineRule="exact"/>
        <w:jc w:val="center"/>
        <w:rPr>
          <w:rFonts w:eastAsia="方正小标宋简体"/>
          <w:sz w:val="36"/>
          <w:szCs w:val="36"/>
        </w:rPr>
      </w:pPr>
      <w:r>
        <w:rPr>
          <w:rFonts w:eastAsia="方正小标宋简体"/>
          <w:sz w:val="36"/>
          <w:szCs w:val="36"/>
        </w:rPr>
        <w:t>部门整体支出绩效评价指标评分表</w:t>
      </w:r>
    </w:p>
    <w:p>
      <w:pPr>
        <w:spacing w:line="560" w:lineRule="exact"/>
        <w:jc w:val="center"/>
        <w:rPr>
          <w:rFonts w:eastAsia="方正小标宋简体"/>
          <w:sz w:val="36"/>
          <w:szCs w:val="36"/>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75"/>
        <w:gridCol w:w="426"/>
        <w:gridCol w:w="1334"/>
        <w:gridCol w:w="794"/>
        <w:gridCol w:w="4140"/>
        <w:gridCol w:w="343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三级指标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分值</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评价标准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备注</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评价得分</w:t>
            </w:r>
          </w:p>
          <w:p>
            <w:pPr>
              <w:widowControl/>
              <w:jc w:val="center"/>
              <w:rPr>
                <w:rFonts w:eastAsia="黑体"/>
                <w:bCs/>
                <w:kern w:val="0"/>
                <w:szCs w:val="21"/>
              </w:rPr>
            </w:pPr>
            <w:r>
              <w:rPr>
                <w:rFonts w:eastAsia="黑体"/>
                <w:bCs/>
                <w:kern w:val="0"/>
                <w:szCs w:val="21"/>
              </w:rPr>
              <w:t>（要求列出计算过程和评分依据）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绩效目标合理性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r>
              <w:rPr>
                <w:rFonts w:eastAsia="仿宋_GB2312"/>
                <w:kern w:val="0"/>
                <w:sz w:val="18"/>
                <w:szCs w:val="18"/>
              </w:rPr>
              <w:t>①符合国家法律法规、国民经济和社会发展总体规划，计1分；</w:t>
            </w:r>
          </w:p>
          <w:p>
            <w:pPr>
              <w:widowControl/>
              <w:jc w:val="left"/>
              <w:rPr>
                <w:rFonts w:eastAsia="仿宋_GB2312"/>
                <w:kern w:val="0"/>
                <w:sz w:val="18"/>
                <w:szCs w:val="18"/>
              </w:rPr>
            </w:pPr>
            <w:r>
              <w:rPr>
                <w:rFonts w:eastAsia="仿宋_GB2312"/>
                <w:kern w:val="0"/>
                <w:sz w:val="18"/>
                <w:szCs w:val="18"/>
              </w:rPr>
              <w:t>②符合部门“三定”方案确定的职责，计1分；</w:t>
            </w:r>
          </w:p>
          <w:p>
            <w:pPr>
              <w:widowControl/>
              <w:jc w:val="left"/>
              <w:rPr>
                <w:rFonts w:eastAsia="仿宋_GB2312"/>
                <w:kern w:val="0"/>
                <w:sz w:val="18"/>
                <w:szCs w:val="18"/>
              </w:rPr>
            </w:pPr>
            <w:r>
              <w:rPr>
                <w:rFonts w:eastAsia="仿宋_GB2312"/>
                <w:kern w:val="0"/>
                <w:sz w:val="18"/>
                <w:szCs w:val="18"/>
              </w:rPr>
              <w:t>③符合部门制定的中长期实施规划，计1分。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pStyle w:val="14"/>
              <w:widowControl/>
              <w:ind w:left="360" w:firstLine="0" w:firstLineChars="0"/>
              <w:jc w:val="left"/>
              <w:rPr>
                <w:kern w:val="0"/>
                <w:szCs w:val="21"/>
              </w:rPr>
            </w:pPr>
            <w:r>
              <w:rPr>
                <w:rFonts w:hint="eastAsia" w:ascii="仿宋_GB2312" w:eastAsia="仿宋_GB2312" w:cs="宋体"/>
                <w:kern w:val="0"/>
                <w:sz w:val="20"/>
              </w:rPr>
              <w:t>3分：1+1+1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绩效指标明确性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r>
              <w:rPr>
                <w:rFonts w:eastAsia="仿宋_GB2312"/>
                <w:kern w:val="0"/>
                <w:sz w:val="18"/>
                <w:szCs w:val="18"/>
              </w:rPr>
              <w:t>①将部门整体的绩效目标细化分解为具体的工作任务，计1分；</w:t>
            </w:r>
          </w:p>
          <w:p>
            <w:pPr>
              <w:widowControl/>
              <w:jc w:val="left"/>
              <w:rPr>
                <w:rFonts w:eastAsia="仿宋_GB2312"/>
                <w:kern w:val="0"/>
                <w:sz w:val="18"/>
                <w:szCs w:val="18"/>
              </w:rPr>
            </w:pPr>
            <w:r>
              <w:rPr>
                <w:rFonts w:eastAsia="仿宋_GB2312"/>
                <w:kern w:val="0"/>
                <w:sz w:val="18"/>
                <w:szCs w:val="18"/>
              </w:rPr>
              <w:t>②通过清晰、可衡量的指标值予以体现，计1分；</w:t>
            </w:r>
          </w:p>
          <w:p>
            <w:pPr>
              <w:widowControl/>
              <w:jc w:val="left"/>
              <w:rPr>
                <w:rFonts w:eastAsia="仿宋_GB2312"/>
                <w:kern w:val="0"/>
                <w:sz w:val="18"/>
                <w:szCs w:val="18"/>
              </w:rPr>
            </w:pPr>
            <w:r>
              <w:rPr>
                <w:rFonts w:eastAsia="仿宋_GB2312"/>
                <w:kern w:val="0"/>
                <w:sz w:val="18"/>
                <w:szCs w:val="18"/>
              </w:rPr>
              <w:t>③绩效指标与部门年度的任务数和计划数相对应，计1分；</w:t>
            </w:r>
          </w:p>
          <w:p>
            <w:pPr>
              <w:widowControl/>
              <w:jc w:val="left"/>
              <w:rPr>
                <w:rFonts w:eastAsia="仿宋_GB2312"/>
                <w:kern w:val="0"/>
                <w:sz w:val="18"/>
                <w:szCs w:val="18"/>
              </w:rPr>
            </w:pPr>
            <w:r>
              <w:rPr>
                <w:rFonts w:eastAsia="仿宋_GB2312"/>
                <w:kern w:val="0"/>
                <w:sz w:val="18"/>
                <w:szCs w:val="18"/>
              </w:rPr>
              <w:t>④绩效目标和指标与本年度部门预算资金相匹配，计2分。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ind w:firstLine="315" w:firstLineChars="150"/>
              <w:jc w:val="left"/>
              <w:rPr>
                <w:kern w:val="0"/>
                <w:szCs w:val="21"/>
              </w:rPr>
            </w:pPr>
            <w:r>
              <w:rPr>
                <w:rFonts w:hint="eastAsia"/>
                <w:kern w:val="0"/>
                <w:szCs w:val="21"/>
              </w:rPr>
              <w:t>5分：1+1+1+2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财政供养人员</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以100%为标准。在职人员控制率</w:t>
            </w:r>
            <w:r>
              <w:rPr>
                <w:kern w:val="0"/>
                <w:szCs w:val="21"/>
              </w:rPr>
              <w:t>≦</w:t>
            </w:r>
            <w:r>
              <w:rPr>
                <w:rFonts w:eastAsia="仿宋_GB2312"/>
                <w:kern w:val="0"/>
                <w:szCs w:val="21"/>
              </w:rPr>
              <w:t>100%，计4分；每超过一个百分点扣0.4分，扣完为止。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r>
              <w:rPr>
                <w:rFonts w:eastAsia="仿宋_GB2312"/>
                <w:kern w:val="0"/>
                <w:sz w:val="18"/>
                <w:szCs w:val="18"/>
              </w:rPr>
              <w:t>在职人员控制率=（在职人员数/编制数）×100%，在职人员数：部门（单位）实际在职人数，以财政部门确定的部门决算编制口径为准。</w:t>
            </w:r>
            <w:r>
              <w:rPr>
                <w:rFonts w:eastAsia="仿宋_GB2312"/>
                <w:kern w:val="0"/>
                <w:sz w:val="18"/>
                <w:szCs w:val="18"/>
              </w:rPr>
              <w:br w:type="textWrapping"/>
            </w:r>
            <w:r>
              <w:rPr>
                <w:rFonts w:eastAsia="仿宋_GB2312"/>
                <w:kern w:val="0"/>
                <w:sz w:val="18"/>
                <w:szCs w:val="18"/>
              </w:rPr>
              <w:t>编制数：机构编制部门核定批复的部门（单位）的人员编制数。</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变动率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“三公经费”变动率</w:t>
            </w:r>
            <w:r>
              <w:rPr>
                <w:kern w:val="0"/>
                <w:szCs w:val="21"/>
              </w:rPr>
              <w:t>≦</w:t>
            </w:r>
            <w:r>
              <w:rPr>
                <w:rFonts w:eastAsia="仿宋_GB2312"/>
                <w:kern w:val="0"/>
                <w:szCs w:val="21"/>
              </w:rPr>
              <w:t>0,计4分；“三公经费”变动率＞0，每超过一个百分点扣0.4分，扣完为止。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“三公经费”变动率=[（本年度“三公经费”总额-上年度“三公经费”总额）/上年度“三公经费”总额]×100%。</w:t>
            </w:r>
            <w:r>
              <w:rPr>
                <w:rFonts w:eastAsia="仿宋_GB2312"/>
                <w:kern w:val="0"/>
                <w:szCs w:val="21"/>
              </w:rPr>
              <w:br w:type="textWrapping"/>
            </w:r>
            <w:r>
              <w:rPr>
                <w:rFonts w:eastAsia="仿宋_GB2312"/>
                <w:kern w:val="0"/>
                <w:szCs w:val="21"/>
              </w:rPr>
              <w:t>“三公经费”：指政府部门人员因公出国（境）经费、公务车购置及运行费、公务招待费产生的消费。</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重点支出</w:t>
            </w:r>
            <w:r>
              <w:rPr>
                <w:rFonts w:eastAsia="仿宋_GB2312"/>
                <w:kern w:val="0"/>
                <w:szCs w:val="21"/>
              </w:rPr>
              <w:br w:type="textWrapping"/>
            </w:r>
            <w:r>
              <w:rPr>
                <w:rFonts w:eastAsia="仿宋_GB2312"/>
                <w:kern w:val="0"/>
                <w:szCs w:val="21"/>
              </w:rPr>
              <w:t>安排率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r>
              <w:rPr>
                <w:rFonts w:eastAsia="仿宋_GB2312"/>
                <w:kern w:val="0"/>
                <w:sz w:val="18"/>
                <w:szCs w:val="18"/>
              </w:rPr>
              <w:t>重点支出安排率≥90%，计4分；</w:t>
            </w:r>
            <w:r>
              <w:rPr>
                <w:rFonts w:eastAsia="仿宋_GB2312"/>
                <w:kern w:val="0"/>
                <w:sz w:val="18"/>
                <w:szCs w:val="18"/>
              </w:rPr>
              <w:br w:type="textWrapping"/>
            </w:r>
            <w:r>
              <w:rPr>
                <w:rFonts w:eastAsia="仿宋_GB2312"/>
                <w:kern w:val="0"/>
                <w:sz w:val="18"/>
                <w:szCs w:val="18"/>
              </w:rPr>
              <w:t>80%（含）-90%，计3分；</w:t>
            </w:r>
            <w:r>
              <w:rPr>
                <w:rFonts w:eastAsia="仿宋_GB2312"/>
                <w:kern w:val="0"/>
                <w:sz w:val="18"/>
                <w:szCs w:val="18"/>
              </w:rPr>
              <w:br w:type="textWrapping"/>
            </w:r>
            <w:r>
              <w:rPr>
                <w:rFonts w:eastAsia="仿宋_GB2312"/>
                <w:kern w:val="0"/>
                <w:sz w:val="18"/>
                <w:szCs w:val="18"/>
              </w:rPr>
              <w:t>70%（含）-80%，计2分；</w:t>
            </w:r>
            <w:r>
              <w:rPr>
                <w:rFonts w:eastAsia="仿宋_GB2312"/>
                <w:kern w:val="0"/>
                <w:sz w:val="18"/>
                <w:szCs w:val="18"/>
              </w:rPr>
              <w:br w:type="textWrapping"/>
            </w:r>
            <w:r>
              <w:rPr>
                <w:rFonts w:eastAsia="仿宋_GB2312"/>
                <w:kern w:val="0"/>
                <w:sz w:val="18"/>
                <w:szCs w:val="18"/>
              </w:rPr>
              <w:t>60%（含）-70%，计1分；</w:t>
            </w:r>
            <w:r>
              <w:rPr>
                <w:rFonts w:eastAsia="仿宋_GB2312"/>
                <w:kern w:val="0"/>
                <w:sz w:val="18"/>
                <w:szCs w:val="18"/>
              </w:rPr>
              <w:br w:type="textWrapping"/>
            </w:r>
            <w:r>
              <w:rPr>
                <w:rFonts w:eastAsia="仿宋_GB2312"/>
                <w:kern w:val="0"/>
                <w:sz w:val="18"/>
                <w:szCs w:val="18"/>
              </w:rPr>
              <w:t>低于60%不得分。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r>
              <w:rPr>
                <w:rFonts w:eastAsia="仿宋_GB2312"/>
                <w:kern w:val="0"/>
                <w:sz w:val="18"/>
                <w:szCs w:val="18"/>
              </w:rPr>
              <w:t>重点支出安排率=（重点项目支出/项目总支出）×100%</w:t>
            </w:r>
            <w:r>
              <w:rPr>
                <w:rFonts w:eastAsia="仿宋_GB2312"/>
                <w:kern w:val="0"/>
                <w:sz w:val="18"/>
                <w:szCs w:val="18"/>
              </w:rPr>
              <w:br w:type="textWrapping"/>
            </w:r>
            <w:r>
              <w:rPr>
                <w:rFonts w:eastAsia="仿宋_GB2312"/>
                <w:kern w:val="0"/>
                <w:sz w:val="18"/>
                <w:szCs w:val="18"/>
              </w:rPr>
              <w:t>重点项目支出：市委、市政府确定的为民办实事和部门重点工程与重点工作支出。</w:t>
            </w:r>
            <w:r>
              <w:rPr>
                <w:rFonts w:eastAsia="仿宋_GB2312"/>
                <w:kern w:val="0"/>
                <w:sz w:val="18"/>
                <w:szCs w:val="18"/>
              </w:rPr>
              <w:br w:type="textWrapping"/>
            </w:r>
            <w:r>
              <w:rPr>
                <w:rFonts w:eastAsia="仿宋_GB2312"/>
                <w:kern w:val="0"/>
                <w:sz w:val="18"/>
                <w:szCs w:val="18"/>
              </w:rPr>
              <w:t>项目总支出：部门（单位）年度预算安排的项目支出总额。</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预算调整率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预算调整率=0，计4分；</w:t>
            </w:r>
            <w:r>
              <w:rPr>
                <w:rFonts w:eastAsia="仿宋_GB2312"/>
                <w:kern w:val="0"/>
                <w:szCs w:val="21"/>
              </w:rPr>
              <w:br w:type="textWrapping"/>
            </w:r>
            <w:r>
              <w:rPr>
                <w:rFonts w:eastAsia="仿宋_GB2312"/>
                <w:kern w:val="0"/>
                <w:szCs w:val="21"/>
              </w:rPr>
              <w:t>0-10%（含），计3分；</w:t>
            </w:r>
            <w:r>
              <w:rPr>
                <w:rFonts w:eastAsia="仿宋_GB2312"/>
                <w:kern w:val="0"/>
                <w:szCs w:val="21"/>
              </w:rPr>
              <w:br w:type="textWrapping"/>
            </w:r>
            <w:r>
              <w:rPr>
                <w:rFonts w:eastAsia="仿宋_GB2312"/>
                <w:kern w:val="0"/>
                <w:szCs w:val="21"/>
              </w:rPr>
              <w:t>10-20%（含），计2分；</w:t>
            </w:r>
            <w:r>
              <w:rPr>
                <w:rFonts w:eastAsia="仿宋_GB2312"/>
                <w:kern w:val="0"/>
                <w:szCs w:val="21"/>
              </w:rPr>
              <w:br w:type="textWrapping"/>
            </w:r>
            <w:r>
              <w:rPr>
                <w:rFonts w:eastAsia="仿宋_GB2312"/>
                <w:kern w:val="0"/>
                <w:szCs w:val="21"/>
              </w:rPr>
              <w:t>20-30%（含），计1分；</w:t>
            </w:r>
            <w:r>
              <w:rPr>
                <w:rFonts w:eastAsia="仿宋_GB2312"/>
                <w:kern w:val="0"/>
                <w:szCs w:val="21"/>
              </w:rPr>
              <w:br w:type="textWrapping"/>
            </w:r>
            <w:r>
              <w:rPr>
                <w:rFonts w:eastAsia="仿宋_GB2312"/>
                <w:kern w:val="0"/>
                <w:szCs w:val="21"/>
              </w:rPr>
              <w:t>大于30%不得分。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r>
              <w:rPr>
                <w:rFonts w:eastAsia="仿宋_GB2312"/>
                <w:kern w:val="0"/>
                <w:sz w:val="18"/>
                <w:szCs w:val="18"/>
              </w:rPr>
              <w:t>预算调整率=（预算调整数/预算数）×100%。</w:t>
            </w:r>
            <w:r>
              <w:rPr>
                <w:rFonts w:eastAsia="仿宋_GB2312"/>
                <w:kern w:val="0"/>
                <w:sz w:val="18"/>
                <w:szCs w:val="18"/>
              </w:rPr>
              <w:br w:type="textWrapping"/>
            </w:r>
            <w:r>
              <w:rPr>
                <w:rFonts w:eastAsia="仿宋_GB2312"/>
                <w:kern w:val="0"/>
                <w:sz w:val="18"/>
                <w:szCs w:val="18"/>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tc>
        <w:tc>
          <w:tcPr>
            <w:tcW w:w="775" w:type="dxa"/>
            <w:vMerge w:val="continue"/>
            <w:tcBorders>
              <w:top w:val="single" w:color="auto" w:sz="4" w:space="0"/>
              <w:left w:val="single" w:color="auto" w:sz="4" w:space="0"/>
              <w:bottom w:val="single" w:color="auto" w:sz="4" w:space="0"/>
              <w:right w:val="single" w:color="auto" w:sz="4" w:space="0"/>
            </w:tcBorders>
            <w:vAlign w:val="center"/>
          </w:tcPr>
          <w:p/>
        </w:tc>
        <w:tc>
          <w:tcPr>
            <w:tcW w:w="426" w:type="dxa"/>
            <w:vMerge w:val="continue"/>
            <w:tcBorders>
              <w:top w:val="single" w:color="auto" w:sz="4" w:space="0"/>
              <w:left w:val="single" w:color="auto" w:sz="4" w:space="0"/>
              <w:bottom w:val="single" w:color="auto" w:sz="4" w:space="0"/>
              <w:right w:val="single" w:color="auto" w:sz="4" w:space="0"/>
            </w:tcBorders>
            <w:vAlign w:val="center"/>
          </w:tc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支出进度</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单位基本支出和业务性专项应按季度使用，项目资金的支出应与实施进度一致。每发现一项资金未按进度支出使用扣0.5分，扣完为止。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资金结余</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当年无结余，4分；</w:t>
            </w:r>
            <w:r>
              <w:rPr>
                <w:rFonts w:eastAsia="仿宋_GB2312"/>
                <w:kern w:val="0"/>
                <w:szCs w:val="21"/>
              </w:rPr>
              <w:br w:type="textWrapping"/>
            </w:r>
            <w:r>
              <w:rPr>
                <w:rFonts w:eastAsia="仿宋_GB2312"/>
                <w:kern w:val="0"/>
                <w:szCs w:val="21"/>
              </w:rPr>
              <w:t>当年有结余，但不超过上年结转，3分；</w:t>
            </w:r>
            <w:r>
              <w:rPr>
                <w:rFonts w:eastAsia="仿宋_GB2312"/>
                <w:kern w:val="0"/>
                <w:szCs w:val="21"/>
              </w:rPr>
              <w:br w:type="textWrapping"/>
            </w:r>
            <w:r>
              <w:rPr>
                <w:rFonts w:eastAsia="仿宋_GB2312"/>
                <w:kern w:val="0"/>
                <w:szCs w:val="21"/>
              </w:rPr>
              <w:t>当年结余超过上年结转，不得分。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以100%为标准。三公经费控制率</w:t>
            </w:r>
            <w:r>
              <w:rPr>
                <w:kern w:val="0"/>
                <w:szCs w:val="21"/>
              </w:rPr>
              <w:t>≦</w:t>
            </w:r>
            <w:r>
              <w:rPr>
                <w:rFonts w:eastAsia="仿宋_GB2312"/>
                <w:kern w:val="0"/>
                <w:szCs w:val="21"/>
              </w:rPr>
              <w:t>100%，计4分；每超过一个百分点扣1分，扣完为止。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“三公经费”控制率=（“三公经费”实际支出数/“三公经费”预算安排数）×100%。</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r>
              <w:rPr>
                <w:rFonts w:eastAsia="仿宋_GB2312"/>
                <w:kern w:val="0"/>
                <w:sz w:val="18"/>
                <w:szCs w:val="18"/>
              </w:rPr>
              <w:t>①已制定或具有预算资金管理办法，内部财务管理制度、会计核算制度等管理制度，2分；</w:t>
            </w:r>
            <w:r>
              <w:rPr>
                <w:rFonts w:eastAsia="仿宋_GB2312"/>
                <w:kern w:val="0"/>
                <w:sz w:val="18"/>
                <w:szCs w:val="18"/>
              </w:rPr>
              <w:br w:type="textWrapping"/>
            </w:r>
            <w:r>
              <w:rPr>
                <w:rFonts w:eastAsia="仿宋_GB2312"/>
                <w:kern w:val="0"/>
                <w:sz w:val="18"/>
                <w:szCs w:val="18"/>
              </w:rPr>
              <w:t>②相关管理制度合法、合规、完整，2分；</w:t>
            </w:r>
            <w:r>
              <w:rPr>
                <w:rFonts w:eastAsia="仿宋_GB2312"/>
                <w:kern w:val="0"/>
                <w:sz w:val="18"/>
                <w:szCs w:val="18"/>
              </w:rPr>
              <w:br w:type="textWrapping"/>
            </w:r>
            <w:r>
              <w:rPr>
                <w:rFonts w:eastAsia="仿宋_GB2312"/>
                <w:kern w:val="0"/>
                <w:sz w:val="18"/>
                <w:szCs w:val="18"/>
              </w:rPr>
              <w:t>③相关管理制度得到有效执行，2分。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资金使用</w:t>
            </w:r>
            <w:r>
              <w:rPr>
                <w:rFonts w:eastAsia="仿宋_GB2312"/>
                <w:kern w:val="0"/>
                <w:szCs w:val="21"/>
              </w:rPr>
              <w:br w:type="textWrapping"/>
            </w:r>
            <w:r>
              <w:rPr>
                <w:rFonts w:eastAsia="仿宋_GB2312"/>
                <w:kern w:val="0"/>
                <w:szCs w:val="21"/>
              </w:rPr>
              <w:t>合规性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r>
              <w:rPr>
                <w:rFonts w:eastAsia="仿宋_GB2312"/>
                <w:kern w:val="0"/>
                <w:sz w:val="18"/>
                <w:szCs w:val="18"/>
              </w:rPr>
              <w:t>①支出符合国家财经法规和财务管理制度规定以及有关专项资金管理办法的规定；</w:t>
            </w:r>
            <w:r>
              <w:rPr>
                <w:rFonts w:eastAsia="仿宋_GB2312"/>
                <w:kern w:val="0"/>
                <w:sz w:val="18"/>
                <w:szCs w:val="18"/>
              </w:rPr>
              <w:br w:type="textWrapping"/>
            </w:r>
            <w:r>
              <w:rPr>
                <w:rFonts w:eastAsia="仿宋_GB2312"/>
                <w:kern w:val="0"/>
                <w:sz w:val="18"/>
                <w:szCs w:val="18"/>
              </w:rPr>
              <w:t>②资金拨付有完整的审批程序和手续；</w:t>
            </w:r>
            <w:r>
              <w:rPr>
                <w:rFonts w:eastAsia="仿宋_GB2312"/>
                <w:kern w:val="0"/>
                <w:sz w:val="18"/>
                <w:szCs w:val="18"/>
              </w:rPr>
              <w:br w:type="textWrapping"/>
            </w:r>
            <w:r>
              <w:rPr>
                <w:rFonts w:eastAsia="仿宋_GB2312"/>
                <w:kern w:val="0"/>
                <w:sz w:val="18"/>
                <w:szCs w:val="18"/>
              </w:rPr>
              <w:t>③项目支出符合政府采购及基建预决算评审相关要求；</w:t>
            </w:r>
            <w:r>
              <w:rPr>
                <w:rFonts w:eastAsia="仿宋_GB2312"/>
                <w:kern w:val="0"/>
                <w:sz w:val="18"/>
                <w:szCs w:val="18"/>
              </w:rPr>
              <w:br w:type="textWrapping"/>
            </w:r>
            <w:r>
              <w:rPr>
                <w:rFonts w:eastAsia="仿宋_GB2312"/>
                <w:kern w:val="0"/>
                <w:sz w:val="18"/>
                <w:szCs w:val="18"/>
              </w:rPr>
              <w:t>④支出符合部门预算批复的用途；</w:t>
            </w:r>
            <w:r>
              <w:rPr>
                <w:rFonts w:eastAsia="仿宋_GB2312"/>
                <w:kern w:val="0"/>
                <w:sz w:val="18"/>
                <w:szCs w:val="18"/>
              </w:rPr>
              <w:br w:type="textWrapping"/>
            </w:r>
            <w:r>
              <w:rPr>
                <w:rFonts w:eastAsia="仿宋_GB2312"/>
                <w:kern w:val="0"/>
                <w:sz w:val="18"/>
                <w:szCs w:val="18"/>
              </w:rPr>
              <w:t>⑤资金使用无截留、挤占、挪用、虚列支出等情况。</w:t>
            </w:r>
            <w:r>
              <w:rPr>
                <w:rFonts w:eastAsia="仿宋_GB2312"/>
                <w:kern w:val="0"/>
                <w:sz w:val="18"/>
                <w:szCs w:val="18"/>
              </w:rPr>
              <w:br w:type="textWrapping"/>
            </w:r>
            <w:r>
              <w:rPr>
                <w:rFonts w:eastAsia="仿宋_GB2312"/>
                <w:kern w:val="0"/>
                <w:sz w:val="18"/>
                <w:szCs w:val="18"/>
              </w:rPr>
              <w:t>以上情况每出现一例不符合要求的扣1分，扣完为止。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①按规定内容公开预决算信息，1分；</w:t>
            </w:r>
            <w:r>
              <w:rPr>
                <w:rFonts w:eastAsia="仿宋_GB2312"/>
                <w:kern w:val="0"/>
                <w:szCs w:val="21"/>
              </w:rPr>
              <w:br w:type="textWrapping"/>
            </w:r>
            <w:r>
              <w:rPr>
                <w:rFonts w:eastAsia="仿宋_GB2312"/>
                <w:kern w:val="0"/>
                <w:szCs w:val="21"/>
              </w:rPr>
              <w:t>②按规定时限公开预决算信息，1分；</w:t>
            </w:r>
            <w:r>
              <w:rPr>
                <w:rFonts w:eastAsia="仿宋_GB2312"/>
                <w:kern w:val="0"/>
                <w:szCs w:val="21"/>
              </w:rPr>
              <w:br w:type="textWrapping"/>
            </w:r>
            <w:r>
              <w:rPr>
                <w:rFonts w:eastAsia="仿宋_GB2312"/>
                <w:kern w:val="0"/>
                <w:szCs w:val="21"/>
              </w:rPr>
              <w:t>③基础数据信息和会计信息资料真实，1分；</w:t>
            </w:r>
            <w:r>
              <w:rPr>
                <w:rFonts w:eastAsia="仿宋_GB2312"/>
                <w:kern w:val="0"/>
                <w:szCs w:val="21"/>
              </w:rPr>
              <w:br w:type="textWrapping"/>
            </w:r>
            <w:r>
              <w:rPr>
                <w:rFonts w:eastAsia="仿宋_GB2312"/>
                <w:kern w:val="0"/>
                <w:szCs w:val="21"/>
              </w:rPr>
              <w:t>④基础数据信息和会计信息资料完整，1分；</w:t>
            </w:r>
            <w:r>
              <w:rPr>
                <w:rFonts w:eastAsia="仿宋_GB2312"/>
                <w:kern w:val="0"/>
                <w:szCs w:val="21"/>
              </w:rPr>
              <w:br w:type="textWrapping"/>
            </w:r>
            <w:r>
              <w:rPr>
                <w:rFonts w:eastAsia="仿宋_GB2312"/>
                <w:kern w:val="0"/>
                <w:szCs w:val="21"/>
              </w:rPr>
              <w:t xml:space="preserve">⑤基础数据信息和汇集信息资料准确，1分。                                            </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预决算信息是指与部门预算、执行、决算、监督、绩效等管理相关的信息。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①已制定或具有资产管理制度，1分；</w:t>
            </w:r>
            <w:r>
              <w:rPr>
                <w:rFonts w:eastAsia="仿宋_GB2312"/>
                <w:kern w:val="0"/>
                <w:szCs w:val="21"/>
              </w:rPr>
              <w:br w:type="textWrapping"/>
            </w:r>
            <w:r>
              <w:rPr>
                <w:rFonts w:eastAsia="仿宋_GB2312"/>
                <w:kern w:val="0"/>
                <w:szCs w:val="21"/>
              </w:rPr>
              <w:t>②相关资产管理制度合法、合规、完整，1分；</w:t>
            </w:r>
            <w:r>
              <w:rPr>
                <w:rFonts w:eastAsia="仿宋_GB2312"/>
                <w:kern w:val="0"/>
                <w:szCs w:val="21"/>
              </w:rPr>
              <w:br w:type="textWrapping"/>
            </w:r>
            <w:r>
              <w:rPr>
                <w:rFonts w:eastAsia="仿宋_GB2312"/>
                <w:kern w:val="0"/>
                <w:szCs w:val="21"/>
              </w:rPr>
              <w:t xml:space="preserve">③相关资产管理制度得到有效执行，2分。                                           </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资产管理</w:t>
            </w:r>
            <w:r>
              <w:rPr>
                <w:rFonts w:eastAsia="仿宋_GB2312"/>
                <w:kern w:val="0"/>
                <w:szCs w:val="21"/>
              </w:rPr>
              <w:br w:type="textWrapping"/>
            </w:r>
            <w:r>
              <w:rPr>
                <w:rFonts w:eastAsia="仿宋_GB2312"/>
                <w:kern w:val="0"/>
                <w:szCs w:val="21"/>
              </w:rPr>
              <w:t>安全性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①资产保存完整；</w:t>
            </w:r>
            <w:r>
              <w:rPr>
                <w:rFonts w:eastAsia="仿宋_GB2312"/>
                <w:kern w:val="0"/>
                <w:szCs w:val="21"/>
              </w:rPr>
              <w:br w:type="textWrapping"/>
            </w:r>
            <w:r>
              <w:rPr>
                <w:rFonts w:eastAsia="仿宋_GB2312"/>
                <w:kern w:val="0"/>
                <w:szCs w:val="21"/>
              </w:rPr>
              <w:t>②资产配置合理；</w:t>
            </w:r>
            <w:r>
              <w:rPr>
                <w:rFonts w:eastAsia="仿宋_GB2312"/>
                <w:kern w:val="0"/>
                <w:szCs w:val="21"/>
              </w:rPr>
              <w:br w:type="textWrapping"/>
            </w:r>
            <w:r>
              <w:rPr>
                <w:rFonts w:eastAsia="仿宋_GB2312"/>
                <w:kern w:val="0"/>
                <w:szCs w:val="21"/>
              </w:rPr>
              <w:t xml:space="preserve">③资产处置规范； </w:t>
            </w:r>
            <w:r>
              <w:rPr>
                <w:rFonts w:eastAsia="仿宋_GB2312"/>
                <w:kern w:val="0"/>
                <w:szCs w:val="21"/>
              </w:rPr>
              <w:br w:type="textWrapping"/>
            </w:r>
            <w:r>
              <w:rPr>
                <w:rFonts w:eastAsia="仿宋_GB2312"/>
                <w:kern w:val="0"/>
                <w:szCs w:val="21"/>
              </w:rPr>
              <w:t>④资产账务管理合规，帐实相符；</w:t>
            </w:r>
            <w:r>
              <w:rPr>
                <w:rFonts w:eastAsia="仿宋_GB2312"/>
                <w:kern w:val="0"/>
                <w:szCs w:val="21"/>
              </w:rPr>
              <w:br w:type="textWrapping"/>
            </w:r>
            <w:r>
              <w:rPr>
                <w:rFonts w:eastAsia="仿宋_GB2312"/>
                <w:kern w:val="0"/>
                <w:szCs w:val="21"/>
              </w:rPr>
              <w:t>⑤资产有偿使用及处置收入及时足额上缴；</w:t>
            </w:r>
            <w:r>
              <w:rPr>
                <w:rFonts w:eastAsia="仿宋_GB2312"/>
                <w:kern w:val="0"/>
                <w:szCs w:val="21"/>
              </w:rPr>
              <w:br w:type="textWrapping"/>
            </w:r>
            <w:r>
              <w:rPr>
                <w:rFonts w:eastAsia="仿宋_GB2312"/>
                <w:kern w:val="0"/>
                <w:szCs w:val="21"/>
              </w:rPr>
              <w:t>以上情况每出现一例不符合有关要求的扣1分，扣完为止。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部门（单位）的资产是否保存完整、使用合规、配置合理、处置规范、收入及时足额上缴，用以反映和考核部门（单位）资产安全运行情况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固定资产</w:t>
            </w:r>
            <w:r>
              <w:rPr>
                <w:rFonts w:eastAsia="仿宋_GB2312"/>
                <w:kern w:val="0"/>
                <w:szCs w:val="21"/>
              </w:rPr>
              <w:br w:type="textWrapping"/>
            </w:r>
            <w:r>
              <w:rPr>
                <w:rFonts w:eastAsia="仿宋_GB2312"/>
                <w:kern w:val="0"/>
                <w:szCs w:val="21"/>
              </w:rPr>
              <w:t>利用率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每低于100%一个百分点扣0.2分，扣完为止。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固定资产利用率=（实际在用固定资产总额/所有固定资产总额）×100%</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重点工作实际完成率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①（重点工作完成件数/重点工作计划件数）*6</w:t>
            </w:r>
          </w:p>
          <w:p>
            <w:pPr>
              <w:widowControl/>
              <w:jc w:val="left"/>
              <w:rPr>
                <w:rFonts w:eastAsia="仿宋_GB2312"/>
                <w:kern w:val="0"/>
                <w:szCs w:val="21"/>
              </w:rPr>
            </w:pPr>
            <w:r>
              <w:rPr>
                <w:rFonts w:eastAsia="仿宋_GB2312"/>
                <w:kern w:val="0"/>
                <w:szCs w:val="21"/>
              </w:rPr>
              <w:t>②根据绩效办2013年对各部门为民办实事和部门重点工程与重点工作考核分数折算。</w:t>
            </w:r>
            <w:r>
              <w:rPr>
                <w:rFonts w:eastAsia="仿宋_GB2312"/>
                <w:kern w:val="0"/>
                <w:szCs w:val="21"/>
              </w:rPr>
              <w:br w:type="textWrapping"/>
            </w:r>
            <w:r>
              <w:rPr>
                <w:rFonts w:eastAsia="仿宋_GB2312"/>
                <w:kern w:val="0"/>
                <w:szCs w:val="21"/>
              </w:rPr>
              <w:t>该项得分=（绩效办考核得分/总分）*4</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①+②为此项指标考评得分</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重点工作质量达标率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质量达标率达到100%，计6分；</w:t>
            </w:r>
            <w:r>
              <w:rPr>
                <w:rFonts w:eastAsia="仿宋_GB2312"/>
                <w:kern w:val="0"/>
                <w:szCs w:val="21"/>
              </w:rPr>
              <w:br w:type="textWrapping"/>
            </w:r>
            <w:r>
              <w:rPr>
                <w:rFonts w:eastAsia="仿宋_GB2312"/>
                <w:kern w:val="0"/>
                <w:szCs w:val="21"/>
              </w:rPr>
              <w:t>每低于100%一个百分点扣0.5分，扣完为止。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质量达标率=（质量达标实际工作数/计划工作数）×100%</w:t>
            </w:r>
            <w:r>
              <w:rPr>
                <w:rFonts w:eastAsia="仿宋_GB2312"/>
                <w:kern w:val="0"/>
                <w:szCs w:val="21"/>
              </w:rPr>
              <w:br w:type="textWrapping"/>
            </w:r>
            <w:r>
              <w:rPr>
                <w:rFonts w:eastAsia="仿宋_GB2312"/>
                <w:kern w:val="0"/>
                <w:szCs w:val="21"/>
              </w:rPr>
              <w:t>质量达标实际工作数：2013年部门（单位）实际完成为民办实事和部门重点工程与重点工作数中，质量达到绩效标准值的工作任务数量。</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20</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经济效益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r>
              <w:rPr>
                <w:rFonts w:eastAsia="仿宋_GB2312"/>
                <w:kern w:val="0"/>
                <w:sz w:val="18"/>
                <w:szCs w:val="18"/>
              </w:rPr>
              <w:t>此三项指标为设置部门整体支出绩效评价指标时必须考虑的共性要素，可根据部门实际并结合部门整体支出绩效目标设立情况有选择的进行设置，并将其细化为相应的个性化指标。建议部门（单位）根据2013年专项资金绩效目标，汇总提炼部门整体支出绩效评价指标。</w:t>
            </w:r>
          </w:p>
        </w:tc>
        <w:tc>
          <w:tcPr>
            <w:tcW w:w="3432"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21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　</w:t>
            </w:r>
            <w:r>
              <w:rPr>
                <w:rFonts w:hint="eastAsia"/>
                <w:kern w:val="0"/>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社会效益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2107"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生态效益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2107"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r>
              <w:rPr>
                <w:rFonts w:eastAsia="仿宋_GB2312"/>
                <w:kern w:val="0"/>
                <w:sz w:val="18"/>
                <w:szCs w:val="18"/>
              </w:rPr>
              <w:t>抽取服务对象和社会公众各10名进行问卷调查，调查问卷共计得分/1000分*8。</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r>
              <w:rPr>
                <w:rFonts w:eastAsia="仿宋_GB2312"/>
                <w:kern w:val="0"/>
                <w:sz w:val="18"/>
                <w:szCs w:val="18"/>
              </w:rPr>
              <w:t>社会公众或服务对象是指部门（单位）履行职责而影响到的部门，群体或个人，一般采取社会调查的方式。</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99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合   计</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100</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kern w:val="0"/>
                <w:szCs w:val="21"/>
              </w:rPr>
              <w:t>96</w:t>
            </w:r>
          </w:p>
        </w:tc>
      </w:tr>
    </w:tbl>
    <w:p/>
    <w:p>
      <w:pPr>
        <w:sectPr>
          <w:pgSz w:w="16838" w:h="11906" w:orient="landscape"/>
          <w:pgMar w:top="1797" w:right="1440" w:bottom="1797" w:left="1440" w:header="851" w:footer="992" w:gutter="0"/>
          <w:pgNumType w:fmt="numberInDash"/>
          <w:cols w:space="720" w:num="1"/>
          <w:docGrid w:type="lines" w:linePitch="312" w:charSpace="0"/>
        </w:sectPr>
      </w:pPr>
    </w:p>
    <w:p>
      <w:pPr>
        <w:spacing w:line="560" w:lineRule="exact"/>
        <w:rPr>
          <w:rFonts w:eastAsia="黑体"/>
          <w:sz w:val="30"/>
          <w:szCs w:val="30"/>
        </w:rPr>
      </w:pPr>
      <w:r>
        <w:rPr>
          <w:rFonts w:eastAsia="黑体"/>
          <w:kern w:val="0"/>
          <w:sz w:val="30"/>
          <w:szCs w:val="30"/>
        </w:rPr>
        <w:t>附件</w:t>
      </w:r>
      <w:r>
        <w:rPr>
          <w:rFonts w:hint="eastAsia" w:eastAsia="黑体"/>
          <w:kern w:val="0"/>
          <w:sz w:val="30"/>
          <w:szCs w:val="30"/>
        </w:rPr>
        <w:t>5</w:t>
      </w:r>
    </w:p>
    <w:p>
      <w:pPr>
        <w:spacing w:line="560" w:lineRule="exact"/>
        <w:jc w:val="center"/>
        <w:rPr>
          <w:rFonts w:eastAsia="方正小标宋简体"/>
          <w:bCs/>
          <w:sz w:val="36"/>
          <w:szCs w:val="36"/>
        </w:rPr>
      </w:pPr>
      <w:r>
        <w:rPr>
          <w:rFonts w:eastAsia="方正小标宋简体"/>
          <w:bCs/>
          <w:sz w:val="36"/>
          <w:szCs w:val="36"/>
        </w:rPr>
        <w:t>公众或服务对象满意度调查问卷</w:t>
      </w:r>
    </w:p>
    <w:p>
      <w:pPr>
        <w:spacing w:line="560" w:lineRule="exact"/>
        <w:jc w:val="left"/>
        <w:rPr>
          <w:rFonts w:eastAsia="仿宋_GB2312"/>
          <w:sz w:val="24"/>
        </w:rPr>
      </w:pPr>
    </w:p>
    <w:p>
      <w:pPr>
        <w:spacing w:line="560" w:lineRule="exact"/>
        <w:jc w:val="left"/>
        <w:rPr>
          <w:rFonts w:eastAsia="仿宋_GB2312"/>
          <w:sz w:val="24"/>
        </w:rPr>
      </w:pPr>
      <w:r>
        <w:rPr>
          <w:rFonts w:eastAsia="仿宋_GB2312"/>
          <w:sz w:val="24"/>
        </w:rPr>
        <w:t>问卷编号：No.________调查时间：___________调查地点：___________</w:t>
      </w:r>
    </w:p>
    <w:p>
      <w:pPr>
        <w:spacing w:line="560" w:lineRule="exact"/>
        <w:jc w:val="left"/>
        <w:rPr>
          <w:rFonts w:eastAsia="仿宋_GB2312"/>
          <w:sz w:val="24"/>
        </w:rPr>
      </w:pPr>
      <w:r>
        <w:rPr>
          <w:rFonts w:eastAsia="仿宋_GB2312"/>
          <w:sz w:val="24"/>
        </w:rPr>
        <w:t>调查人员：___________调查对象：___________性    别：___________</w:t>
      </w:r>
    </w:p>
    <w:p>
      <w:pPr>
        <w:spacing w:line="560" w:lineRule="exact"/>
        <w:jc w:val="left"/>
        <w:rPr>
          <w:rFonts w:eastAsia="仿宋_GB2312"/>
          <w:sz w:val="24"/>
        </w:rPr>
      </w:pPr>
      <w:r>
        <w:rPr>
          <w:rFonts w:eastAsia="仿宋_GB2312"/>
          <w:sz w:val="24"/>
        </w:rPr>
        <w:t>授权单位：炎陵县财政局绩效</w:t>
      </w:r>
      <w:r>
        <w:rPr>
          <w:rFonts w:hint="eastAsia" w:eastAsia="仿宋_GB2312"/>
          <w:sz w:val="24"/>
        </w:rPr>
        <w:t>管理</w:t>
      </w:r>
      <w:r>
        <w:rPr>
          <w:rFonts w:eastAsia="仿宋_GB2312"/>
          <w:sz w:val="24"/>
        </w:rPr>
        <w:t>股</w:t>
      </w:r>
    </w:p>
    <w:p>
      <w:pPr>
        <w:spacing w:line="560" w:lineRule="exact"/>
        <w:jc w:val="left"/>
        <w:rPr>
          <w:rFonts w:eastAsia="仿宋_GB2312"/>
          <w:sz w:val="24"/>
        </w:rPr>
      </w:pPr>
      <w:r>
        <w:rPr>
          <w:rFonts w:eastAsia="仿宋_GB2312"/>
          <w:sz w:val="24"/>
        </w:rPr>
        <w:t>您好！我们是炎陵县财政局绩效</w:t>
      </w:r>
      <w:r>
        <w:rPr>
          <w:rFonts w:hint="eastAsia" w:eastAsia="仿宋_GB2312"/>
          <w:sz w:val="24"/>
        </w:rPr>
        <w:t>管理</w:t>
      </w:r>
      <w:r>
        <w:rPr>
          <w:rFonts w:eastAsia="仿宋_GB2312"/>
          <w:sz w:val="24"/>
        </w:rPr>
        <w:t>股安排的调查员。为做好财政资金绩效评价，了解社会公众对部门工作的满意度，我们设计了问卷调查。请您选择合适的答案填写。您的所填问卷将是匿名的，对于您的问卷内容我们将严格予以保密，您所提供的意见仅用于统计分析，谢谢您的合作！</w:t>
      </w:r>
    </w:p>
    <w:p>
      <w:pPr>
        <w:spacing w:line="560" w:lineRule="exact"/>
        <w:jc w:val="left"/>
        <w:rPr>
          <w:rFonts w:eastAsia="仿宋_GB2312"/>
          <w:sz w:val="24"/>
        </w:rPr>
      </w:pPr>
      <w:r>
        <w:rPr>
          <w:rFonts w:eastAsia="仿宋_GB2312"/>
          <w:sz w:val="24"/>
        </w:rPr>
        <w:t>Q1.您对该部门工作现状的总体评价是：</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Q2.您认为该部门深入基层调查研究，倾听群众意见，掌握真实、准确情况方面做得如何：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Q3.您认为该部门在解决群众反映强烈的热点、难点、焦点问题方面做得如何：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Q4.您对该部门支出项目在促进社会经济发展、提高人民生活水平方面的满意度</w:t>
      </w:r>
    </w:p>
    <w:p>
      <w:pPr>
        <w:spacing w:line="560" w:lineRule="exact"/>
        <w:jc w:val="left"/>
        <w:rPr>
          <w:rFonts w:eastAsia="仿宋_GB2312"/>
          <w:sz w:val="24"/>
        </w:rPr>
      </w:pPr>
      <w:r>
        <w:rPr>
          <w:rFonts w:eastAsia="仿宋_GB2312"/>
          <w:sz w:val="24"/>
        </w:rPr>
        <w:t xml:space="preserve">   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Q5.您认为该部门在履行服务承诺以及服务态度、服务质量方面做得如何：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Q6.您认为该部门在依法办事、依法行政，杜绝不作为和乱作为方面做得如何：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Q7.您认为该部门在宣传国家政策、普及法规常识方面做得如何：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Q8.您认为该部门在改革和完善机关办事制度，缩短办事时间，提高工作效率方面做得如何：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Q9.您认为该部门在实施信息公开方面，如党务、政务、办事程序、财务公开等方面做得如何：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Q10.您认为该部门在厉行节约、制止奢侈浪费行为等方面做得如何：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如果您对部门工作还存在有见解性的意见或建议，请您在此处进行说明：</w:t>
      </w:r>
    </w:p>
    <w:p>
      <w:pPr>
        <w:spacing w:line="560" w:lineRule="exact"/>
        <w:jc w:val="left"/>
        <w:rPr>
          <w:rFonts w:eastAsia="仿宋_GB2312"/>
          <w:sz w:val="24"/>
        </w:rPr>
      </w:pPr>
      <w:r>
        <w:rPr>
          <w:rFonts w:eastAsia="仿宋_GB2312"/>
          <w:sz w:val="24"/>
        </w:rPr>
        <w:t>____________________________________________________________________________________________________________________________________________________________________________________________________________</w:t>
      </w:r>
      <w:r>
        <w:rPr>
          <w:rFonts w:hint="eastAsia" w:eastAsia="仿宋_GB2312"/>
          <w:sz w:val="24"/>
        </w:rPr>
        <w:t xml:space="preserve"> </w:t>
      </w:r>
    </w:p>
    <w:p>
      <w:r>
        <w:rPr>
          <w:rFonts w:eastAsia="仿宋_GB2312"/>
          <w:sz w:val="24"/>
        </w:rPr>
        <w:t>备注：本问卷计分50分，10个问题，每个问题5分：非常满意计5分，满意计4分，一般计3分，不满意计0分</w:t>
      </w:r>
      <w:r>
        <w:rPr>
          <w:rFonts w:hint="eastAsia"/>
        </w:rPr>
        <w:t>。</w:t>
      </w:r>
    </w:p>
    <w:p/>
    <w:p/>
    <w:p/>
    <w:p/>
    <w:p/>
    <w:p/>
    <w:p/>
    <w:p/>
    <w:p/>
    <w:p/>
    <w:p/>
    <w:p/>
    <w:p/>
    <w:p/>
    <w:p/>
    <w:sectPr>
      <w:pgSz w:w="11906" w:h="16838"/>
      <w:pgMar w:top="1440" w:right="1797" w:bottom="1440"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ascii="宋体" w:hAnsi="宋体"/>
        <w:sz w:val="24"/>
        <w:szCs w:val="24"/>
      </w:rPr>
    </w:pPr>
    <w:r>
      <w:rPr>
        <w:rStyle w:val="10"/>
        <w:rFonts w:hint="eastAsia" w:ascii="宋体" w:hAnsi="宋体"/>
        <w:sz w:val="24"/>
        <w:szCs w:val="24"/>
      </w:rPr>
      <w:t xml:space="preserve"> </w:t>
    </w:r>
    <w:r>
      <w:rPr>
        <w:rFonts w:hint="eastAsia" w:ascii="宋体" w:hAnsi="宋体"/>
        <w:sz w:val="24"/>
        <w:szCs w:val="24"/>
      </w:rPr>
      <w:fldChar w:fldCharType="begin"/>
    </w:r>
    <w:r>
      <w:rPr>
        <w:rStyle w:val="10"/>
        <w:rFonts w:hint="eastAsia" w:ascii="宋体" w:hAnsi="宋体"/>
        <w:sz w:val="24"/>
        <w:szCs w:val="24"/>
      </w:rPr>
      <w:instrText xml:space="preserve">PAGE  </w:instrText>
    </w:r>
    <w:r>
      <w:rPr>
        <w:rFonts w:hint="eastAsia" w:ascii="宋体" w:hAnsi="宋体"/>
        <w:sz w:val="24"/>
        <w:szCs w:val="24"/>
      </w:rPr>
      <w:fldChar w:fldCharType="separate"/>
    </w:r>
    <w:r>
      <w:rPr>
        <w:rStyle w:val="10"/>
        <w:rFonts w:ascii="宋体" w:hAnsi="宋体"/>
        <w:sz w:val="24"/>
        <w:szCs w:val="24"/>
      </w:rPr>
      <w:t>- 4 -</w:t>
    </w:r>
    <w:r>
      <w:rPr>
        <w:rFonts w:hint="eastAsia" w:ascii="宋体" w:hAnsi="宋体"/>
        <w:sz w:val="24"/>
        <w:szCs w:val="24"/>
      </w:rPr>
      <w:fldChar w:fldCharType="end"/>
    </w:r>
    <w:r>
      <w:rPr>
        <w:rStyle w:val="10"/>
        <w:rFonts w:hint="eastAsia" w:ascii="宋体" w:hAnsi="宋体"/>
        <w:sz w:val="24"/>
        <w:szCs w:val="24"/>
      </w:rPr>
      <w:t xml:space="preserve"> </w:t>
    </w:r>
  </w:p>
  <w:p>
    <w:pPr>
      <w:pStyle w:val="5"/>
      <w:framePr w:wrap="around" w:vAnchor="text" w:hAnchor="margin" w:xAlign="outside" w:y="1"/>
      <w:rPr>
        <w:rStyle w:val="10"/>
        <w:rFonts w:ascii="宋体" w:hAnsi="宋体"/>
        <w:sz w:val="24"/>
        <w:szCs w:val="24"/>
      </w:rPr>
    </w:pP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4"/>
        <w:szCs w:val="24"/>
      </w:rPr>
    </w:pPr>
    <w:r>
      <w:rPr>
        <w:rStyle w:val="10"/>
        <w:rFonts w:hint="eastAsia" w:ascii="宋体" w:hAnsi="宋体"/>
        <w:sz w:val="24"/>
        <w:szCs w:val="24"/>
      </w:rPr>
      <w:t xml:space="preserve">- </w:t>
    </w:r>
    <w:r>
      <w:rPr>
        <w:rFonts w:ascii="宋体" w:hAnsi="宋体"/>
        <w:sz w:val="24"/>
        <w:szCs w:val="24"/>
      </w:rPr>
      <w:fldChar w:fldCharType="begin"/>
    </w:r>
    <w:r>
      <w:rPr>
        <w:rStyle w:val="10"/>
        <w:rFonts w:ascii="宋体" w:hAnsi="宋体"/>
        <w:sz w:val="24"/>
        <w:szCs w:val="24"/>
      </w:rPr>
      <w:instrText xml:space="preserve"> PAGE </w:instrText>
    </w:r>
    <w:r>
      <w:rPr>
        <w:rFonts w:ascii="宋体" w:hAnsi="宋体"/>
        <w:sz w:val="24"/>
        <w:szCs w:val="24"/>
      </w:rPr>
      <w:fldChar w:fldCharType="separate"/>
    </w:r>
    <w:r>
      <w:rPr>
        <w:rStyle w:val="10"/>
        <w:rFonts w:ascii="宋体" w:hAnsi="宋体"/>
        <w:sz w:val="24"/>
        <w:szCs w:val="24"/>
      </w:rPr>
      <w:t>1</w:t>
    </w:r>
    <w:r>
      <w:rPr>
        <w:rFonts w:ascii="宋体" w:hAnsi="宋体"/>
        <w:sz w:val="24"/>
        <w:szCs w:val="24"/>
      </w:rPr>
      <w:fldChar w:fldCharType="end"/>
    </w:r>
    <w:r>
      <w:rPr>
        <w:rStyle w:val="10"/>
        <w:rFonts w:hint="eastAsia" w:ascii="宋体" w:hAnsi="宋体"/>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A72"/>
    <w:multiLevelType w:val="multilevel"/>
    <w:tmpl w:val="07516A7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353279"/>
    <w:multiLevelType w:val="multilevel"/>
    <w:tmpl w:val="0B353279"/>
    <w:lvl w:ilvl="0" w:tentative="0">
      <w:start w:val="8"/>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5F27560"/>
    <w:multiLevelType w:val="multilevel"/>
    <w:tmpl w:val="55F2756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lvlOverride w:ilvl="0">
      <w:startOverride w:val="1"/>
      <w:lvl w:ilvl="0" w:tentative="1">
        <w:start w:val="1"/>
        <w:numFmt w:val="decimal"/>
        <w:lvlText w:val="%1、"/>
        <w:lvlJc w:val="left"/>
        <w:pPr>
          <w:tabs>
            <w:tab w:val="left" w:pos="360"/>
          </w:tabs>
          <w:ind w:left="360" w:hanging="360"/>
        </w:pPr>
      </w:lvl>
    </w:lvlOverride>
    <w:lvlOverride w:ilvl="1">
      <w:startOverride w:val="1"/>
      <w:lvl w:ilvl="1" w:tentative="1">
        <w:start w:val="1"/>
        <w:numFmt w:val="lowerLetter"/>
        <w:lvlText w:val="%2)"/>
        <w:lvlJc w:val="left"/>
        <w:pPr>
          <w:tabs>
            <w:tab w:val="left" w:pos="840"/>
          </w:tabs>
          <w:ind w:left="840" w:hanging="420"/>
        </w:p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3A32"/>
    <w:rsid w:val="00006824"/>
    <w:rsid w:val="000452E5"/>
    <w:rsid w:val="00050508"/>
    <w:rsid w:val="00052B9B"/>
    <w:rsid w:val="000828EE"/>
    <w:rsid w:val="0008335A"/>
    <w:rsid w:val="00097B16"/>
    <w:rsid w:val="000A408F"/>
    <w:rsid w:val="000A5580"/>
    <w:rsid w:val="000C57CB"/>
    <w:rsid w:val="000D4861"/>
    <w:rsid w:val="000E5284"/>
    <w:rsid w:val="00120F97"/>
    <w:rsid w:val="0012507C"/>
    <w:rsid w:val="001474CC"/>
    <w:rsid w:val="001716A8"/>
    <w:rsid w:val="00202789"/>
    <w:rsid w:val="00233AA8"/>
    <w:rsid w:val="0024599C"/>
    <w:rsid w:val="00262F34"/>
    <w:rsid w:val="00375A15"/>
    <w:rsid w:val="003B4CC4"/>
    <w:rsid w:val="003C1471"/>
    <w:rsid w:val="004004DD"/>
    <w:rsid w:val="00402E08"/>
    <w:rsid w:val="00443118"/>
    <w:rsid w:val="0046500B"/>
    <w:rsid w:val="00512FD1"/>
    <w:rsid w:val="00520462"/>
    <w:rsid w:val="005234A0"/>
    <w:rsid w:val="00535D8B"/>
    <w:rsid w:val="00556E0F"/>
    <w:rsid w:val="00574E9D"/>
    <w:rsid w:val="005835E2"/>
    <w:rsid w:val="005A2263"/>
    <w:rsid w:val="005E53B2"/>
    <w:rsid w:val="005E71EA"/>
    <w:rsid w:val="00620378"/>
    <w:rsid w:val="006461DF"/>
    <w:rsid w:val="006A601E"/>
    <w:rsid w:val="006C60EE"/>
    <w:rsid w:val="00745ECF"/>
    <w:rsid w:val="00751514"/>
    <w:rsid w:val="007739DF"/>
    <w:rsid w:val="007B7B14"/>
    <w:rsid w:val="00804FB2"/>
    <w:rsid w:val="0086655A"/>
    <w:rsid w:val="00890DBD"/>
    <w:rsid w:val="008C3715"/>
    <w:rsid w:val="008E0298"/>
    <w:rsid w:val="008E2CEB"/>
    <w:rsid w:val="008E3A32"/>
    <w:rsid w:val="00940751"/>
    <w:rsid w:val="0096760A"/>
    <w:rsid w:val="00971ECB"/>
    <w:rsid w:val="009C6E3D"/>
    <w:rsid w:val="009D7719"/>
    <w:rsid w:val="009F3ADE"/>
    <w:rsid w:val="009F7BC9"/>
    <w:rsid w:val="00A14989"/>
    <w:rsid w:val="00B3328F"/>
    <w:rsid w:val="00BD438E"/>
    <w:rsid w:val="00BF5E4A"/>
    <w:rsid w:val="00C231EA"/>
    <w:rsid w:val="00C276A6"/>
    <w:rsid w:val="00C73CAA"/>
    <w:rsid w:val="00C8463A"/>
    <w:rsid w:val="00C961C0"/>
    <w:rsid w:val="00D05000"/>
    <w:rsid w:val="00D30ECB"/>
    <w:rsid w:val="00D34736"/>
    <w:rsid w:val="00D67856"/>
    <w:rsid w:val="00D74BD3"/>
    <w:rsid w:val="00D86CF8"/>
    <w:rsid w:val="00D91758"/>
    <w:rsid w:val="00DB06FB"/>
    <w:rsid w:val="00E44575"/>
    <w:rsid w:val="00E53BAE"/>
    <w:rsid w:val="00E6777D"/>
    <w:rsid w:val="00E818C0"/>
    <w:rsid w:val="00EB005B"/>
    <w:rsid w:val="00EE10D6"/>
    <w:rsid w:val="00F21B40"/>
    <w:rsid w:val="00F54974"/>
    <w:rsid w:val="00F8153F"/>
    <w:rsid w:val="00F909CB"/>
    <w:rsid w:val="00FA4114"/>
    <w:rsid w:val="00FB5A98"/>
    <w:rsid w:val="00FC156A"/>
    <w:rsid w:val="00FE3680"/>
    <w:rsid w:val="00FF1162"/>
    <w:rsid w:val="0164743A"/>
    <w:rsid w:val="018B7BF7"/>
    <w:rsid w:val="018C7588"/>
    <w:rsid w:val="01957651"/>
    <w:rsid w:val="025E0646"/>
    <w:rsid w:val="02AF0B3A"/>
    <w:rsid w:val="036A5358"/>
    <w:rsid w:val="038D3172"/>
    <w:rsid w:val="04064B6F"/>
    <w:rsid w:val="044077C7"/>
    <w:rsid w:val="04850A27"/>
    <w:rsid w:val="04C576A9"/>
    <w:rsid w:val="051C025C"/>
    <w:rsid w:val="052A4D44"/>
    <w:rsid w:val="054F27A0"/>
    <w:rsid w:val="05542F6D"/>
    <w:rsid w:val="058300D3"/>
    <w:rsid w:val="06262F0E"/>
    <w:rsid w:val="062D463C"/>
    <w:rsid w:val="066F7ECE"/>
    <w:rsid w:val="067D7CD2"/>
    <w:rsid w:val="068E5116"/>
    <w:rsid w:val="06E40F6D"/>
    <w:rsid w:val="074B7079"/>
    <w:rsid w:val="07710F35"/>
    <w:rsid w:val="077B4359"/>
    <w:rsid w:val="07AE2AD2"/>
    <w:rsid w:val="07B9553B"/>
    <w:rsid w:val="07C10CD9"/>
    <w:rsid w:val="08B9766D"/>
    <w:rsid w:val="091C45C5"/>
    <w:rsid w:val="09213A8D"/>
    <w:rsid w:val="09B5243B"/>
    <w:rsid w:val="0A73437B"/>
    <w:rsid w:val="0A7C50BB"/>
    <w:rsid w:val="0A9E4133"/>
    <w:rsid w:val="0A9E5B20"/>
    <w:rsid w:val="0ABA6D2C"/>
    <w:rsid w:val="0B0725F9"/>
    <w:rsid w:val="0B0F1E0A"/>
    <w:rsid w:val="0B2B74CD"/>
    <w:rsid w:val="0B386BEA"/>
    <w:rsid w:val="0B805C3A"/>
    <w:rsid w:val="0CB56E85"/>
    <w:rsid w:val="0CD40769"/>
    <w:rsid w:val="0D001828"/>
    <w:rsid w:val="0D4D3957"/>
    <w:rsid w:val="0D9E736E"/>
    <w:rsid w:val="0DF70107"/>
    <w:rsid w:val="0E5526BD"/>
    <w:rsid w:val="0E7A1ABF"/>
    <w:rsid w:val="0E925235"/>
    <w:rsid w:val="0EF47400"/>
    <w:rsid w:val="0F65614A"/>
    <w:rsid w:val="0F757DF2"/>
    <w:rsid w:val="0F9F507F"/>
    <w:rsid w:val="10820BFF"/>
    <w:rsid w:val="108A1A24"/>
    <w:rsid w:val="10AD2272"/>
    <w:rsid w:val="10BF4CA2"/>
    <w:rsid w:val="1140098F"/>
    <w:rsid w:val="114549C3"/>
    <w:rsid w:val="11482E57"/>
    <w:rsid w:val="114E6988"/>
    <w:rsid w:val="11C22C33"/>
    <w:rsid w:val="11E86904"/>
    <w:rsid w:val="11F12AE7"/>
    <w:rsid w:val="124D5733"/>
    <w:rsid w:val="129253B6"/>
    <w:rsid w:val="12967936"/>
    <w:rsid w:val="12A163E4"/>
    <w:rsid w:val="14187999"/>
    <w:rsid w:val="1419022B"/>
    <w:rsid w:val="141D0C58"/>
    <w:rsid w:val="142701D4"/>
    <w:rsid w:val="1460697E"/>
    <w:rsid w:val="14650DDE"/>
    <w:rsid w:val="146564F9"/>
    <w:rsid w:val="15063CB5"/>
    <w:rsid w:val="15284573"/>
    <w:rsid w:val="15357417"/>
    <w:rsid w:val="15483FA6"/>
    <w:rsid w:val="15514E33"/>
    <w:rsid w:val="15637B77"/>
    <w:rsid w:val="156F2B13"/>
    <w:rsid w:val="15906B79"/>
    <w:rsid w:val="161B7775"/>
    <w:rsid w:val="161C51B8"/>
    <w:rsid w:val="165160CC"/>
    <w:rsid w:val="170B4CEA"/>
    <w:rsid w:val="1715017C"/>
    <w:rsid w:val="173B6A5D"/>
    <w:rsid w:val="175652A2"/>
    <w:rsid w:val="175917D5"/>
    <w:rsid w:val="17603A65"/>
    <w:rsid w:val="17880B33"/>
    <w:rsid w:val="187D2ED3"/>
    <w:rsid w:val="18CE526B"/>
    <w:rsid w:val="19037F3E"/>
    <w:rsid w:val="19543922"/>
    <w:rsid w:val="19606AD1"/>
    <w:rsid w:val="199C60B5"/>
    <w:rsid w:val="19C23585"/>
    <w:rsid w:val="19DF72F6"/>
    <w:rsid w:val="1A1B79BC"/>
    <w:rsid w:val="1A2A7C25"/>
    <w:rsid w:val="1A82663B"/>
    <w:rsid w:val="1C1533CE"/>
    <w:rsid w:val="1C20618D"/>
    <w:rsid w:val="1C375634"/>
    <w:rsid w:val="1C924FFF"/>
    <w:rsid w:val="1CA5720A"/>
    <w:rsid w:val="1CBB4325"/>
    <w:rsid w:val="1CD14A01"/>
    <w:rsid w:val="1D2C4678"/>
    <w:rsid w:val="1D4E3A7A"/>
    <w:rsid w:val="1DB06167"/>
    <w:rsid w:val="1DFA6B66"/>
    <w:rsid w:val="1F152B54"/>
    <w:rsid w:val="1FF94EAD"/>
    <w:rsid w:val="2034380D"/>
    <w:rsid w:val="206F3372"/>
    <w:rsid w:val="207202F3"/>
    <w:rsid w:val="20987B64"/>
    <w:rsid w:val="209E2318"/>
    <w:rsid w:val="2285709E"/>
    <w:rsid w:val="228C4A03"/>
    <w:rsid w:val="22F7362D"/>
    <w:rsid w:val="22FD0267"/>
    <w:rsid w:val="2300694B"/>
    <w:rsid w:val="231C0A33"/>
    <w:rsid w:val="23496F8B"/>
    <w:rsid w:val="235461BD"/>
    <w:rsid w:val="23A20F33"/>
    <w:rsid w:val="23A22BBB"/>
    <w:rsid w:val="24323B0F"/>
    <w:rsid w:val="24431D2D"/>
    <w:rsid w:val="24860B95"/>
    <w:rsid w:val="24D70EA3"/>
    <w:rsid w:val="24D85D01"/>
    <w:rsid w:val="24FF4C23"/>
    <w:rsid w:val="25440846"/>
    <w:rsid w:val="264A22B1"/>
    <w:rsid w:val="26810A21"/>
    <w:rsid w:val="26D02789"/>
    <w:rsid w:val="26E2498F"/>
    <w:rsid w:val="272134F5"/>
    <w:rsid w:val="27293D79"/>
    <w:rsid w:val="273B102B"/>
    <w:rsid w:val="27472317"/>
    <w:rsid w:val="27944133"/>
    <w:rsid w:val="27F7675B"/>
    <w:rsid w:val="28252DD6"/>
    <w:rsid w:val="28D3206F"/>
    <w:rsid w:val="28E33558"/>
    <w:rsid w:val="29564552"/>
    <w:rsid w:val="296242CD"/>
    <w:rsid w:val="29FE5AA3"/>
    <w:rsid w:val="2A055BF7"/>
    <w:rsid w:val="2ACE5C05"/>
    <w:rsid w:val="2AE54D39"/>
    <w:rsid w:val="2BE5644D"/>
    <w:rsid w:val="2C417D97"/>
    <w:rsid w:val="2C573631"/>
    <w:rsid w:val="2C765DF6"/>
    <w:rsid w:val="2C934B39"/>
    <w:rsid w:val="2C9B1A3F"/>
    <w:rsid w:val="2D355D6A"/>
    <w:rsid w:val="2D61439C"/>
    <w:rsid w:val="2D8D54C8"/>
    <w:rsid w:val="2D8D739A"/>
    <w:rsid w:val="2D9D3A60"/>
    <w:rsid w:val="2DAE434E"/>
    <w:rsid w:val="2DB50D42"/>
    <w:rsid w:val="2DC6364C"/>
    <w:rsid w:val="2DD24C10"/>
    <w:rsid w:val="2DF06F20"/>
    <w:rsid w:val="2E233EA3"/>
    <w:rsid w:val="2E407B21"/>
    <w:rsid w:val="2E5E232D"/>
    <w:rsid w:val="2EA13991"/>
    <w:rsid w:val="2EDF1C26"/>
    <w:rsid w:val="2EF17EFE"/>
    <w:rsid w:val="2F0D1C9D"/>
    <w:rsid w:val="2F1262B5"/>
    <w:rsid w:val="2F4D280F"/>
    <w:rsid w:val="2FBD6ECA"/>
    <w:rsid w:val="2FEF0386"/>
    <w:rsid w:val="301C05F0"/>
    <w:rsid w:val="303179A3"/>
    <w:rsid w:val="30703630"/>
    <w:rsid w:val="307A0D65"/>
    <w:rsid w:val="30B5361C"/>
    <w:rsid w:val="31261CF9"/>
    <w:rsid w:val="312E1733"/>
    <w:rsid w:val="315C2DEF"/>
    <w:rsid w:val="31EC2158"/>
    <w:rsid w:val="32420349"/>
    <w:rsid w:val="3292553E"/>
    <w:rsid w:val="3313394D"/>
    <w:rsid w:val="33206231"/>
    <w:rsid w:val="33673408"/>
    <w:rsid w:val="336A779E"/>
    <w:rsid w:val="34BF3212"/>
    <w:rsid w:val="350E3C64"/>
    <w:rsid w:val="35125862"/>
    <w:rsid w:val="353E7102"/>
    <w:rsid w:val="354C4CDA"/>
    <w:rsid w:val="3553250F"/>
    <w:rsid w:val="35882ED9"/>
    <w:rsid w:val="35B86B70"/>
    <w:rsid w:val="35EF34CD"/>
    <w:rsid w:val="36C8694B"/>
    <w:rsid w:val="372B684C"/>
    <w:rsid w:val="3765311D"/>
    <w:rsid w:val="380035A0"/>
    <w:rsid w:val="380A2D0C"/>
    <w:rsid w:val="38102C82"/>
    <w:rsid w:val="381D5506"/>
    <w:rsid w:val="384619A0"/>
    <w:rsid w:val="38631CAF"/>
    <w:rsid w:val="386737C8"/>
    <w:rsid w:val="38A634C6"/>
    <w:rsid w:val="38B456DD"/>
    <w:rsid w:val="38CD1653"/>
    <w:rsid w:val="38EB3B9E"/>
    <w:rsid w:val="39001E28"/>
    <w:rsid w:val="392670F9"/>
    <w:rsid w:val="39482499"/>
    <w:rsid w:val="39EF0D01"/>
    <w:rsid w:val="3A470BA8"/>
    <w:rsid w:val="3A517A1C"/>
    <w:rsid w:val="3AD24BB3"/>
    <w:rsid w:val="3AE42409"/>
    <w:rsid w:val="3AE6312C"/>
    <w:rsid w:val="3AEA6537"/>
    <w:rsid w:val="3B2F7BE1"/>
    <w:rsid w:val="3B38472B"/>
    <w:rsid w:val="3B9A7540"/>
    <w:rsid w:val="3B9E54D8"/>
    <w:rsid w:val="3BF913A9"/>
    <w:rsid w:val="3C2436A5"/>
    <w:rsid w:val="3C776DAF"/>
    <w:rsid w:val="3C7F4DBB"/>
    <w:rsid w:val="3C8112ED"/>
    <w:rsid w:val="3CB47A41"/>
    <w:rsid w:val="3CEE3C1D"/>
    <w:rsid w:val="3D121B5B"/>
    <w:rsid w:val="3D2700AC"/>
    <w:rsid w:val="3D4453EC"/>
    <w:rsid w:val="3D8D400E"/>
    <w:rsid w:val="3D931CA7"/>
    <w:rsid w:val="3DAB4C2E"/>
    <w:rsid w:val="3DB01C35"/>
    <w:rsid w:val="3E1B6725"/>
    <w:rsid w:val="3E236818"/>
    <w:rsid w:val="3E8C2409"/>
    <w:rsid w:val="3E963D3F"/>
    <w:rsid w:val="3EA60B23"/>
    <w:rsid w:val="3ECE49A2"/>
    <w:rsid w:val="3F1962DC"/>
    <w:rsid w:val="3F5C1717"/>
    <w:rsid w:val="40CD7DED"/>
    <w:rsid w:val="40E86FFA"/>
    <w:rsid w:val="41396E87"/>
    <w:rsid w:val="413D1F55"/>
    <w:rsid w:val="415B024E"/>
    <w:rsid w:val="416064C3"/>
    <w:rsid w:val="417E4FFE"/>
    <w:rsid w:val="41DC7395"/>
    <w:rsid w:val="41EF476C"/>
    <w:rsid w:val="424B2B6F"/>
    <w:rsid w:val="42764282"/>
    <w:rsid w:val="42DD6848"/>
    <w:rsid w:val="42FD0EA7"/>
    <w:rsid w:val="438315DF"/>
    <w:rsid w:val="43BE4ECE"/>
    <w:rsid w:val="442C764D"/>
    <w:rsid w:val="44B660F0"/>
    <w:rsid w:val="44DA4BD0"/>
    <w:rsid w:val="45794CD5"/>
    <w:rsid w:val="45956465"/>
    <w:rsid w:val="45C23E36"/>
    <w:rsid w:val="460F657C"/>
    <w:rsid w:val="46560E80"/>
    <w:rsid w:val="467723C8"/>
    <w:rsid w:val="469742FF"/>
    <w:rsid w:val="47D34609"/>
    <w:rsid w:val="48350EB9"/>
    <w:rsid w:val="48494190"/>
    <w:rsid w:val="488367C1"/>
    <w:rsid w:val="48A43AB4"/>
    <w:rsid w:val="48A515A4"/>
    <w:rsid w:val="48E96A68"/>
    <w:rsid w:val="4958520D"/>
    <w:rsid w:val="496F6ECC"/>
    <w:rsid w:val="49741744"/>
    <w:rsid w:val="49BF1CBF"/>
    <w:rsid w:val="4A99107E"/>
    <w:rsid w:val="4AAB3C70"/>
    <w:rsid w:val="4B025D99"/>
    <w:rsid w:val="4B8B412A"/>
    <w:rsid w:val="4BE13717"/>
    <w:rsid w:val="4C441580"/>
    <w:rsid w:val="4D162C16"/>
    <w:rsid w:val="4D74145F"/>
    <w:rsid w:val="4DE90F12"/>
    <w:rsid w:val="4DF1289C"/>
    <w:rsid w:val="4E1C44B0"/>
    <w:rsid w:val="4E5D0CE1"/>
    <w:rsid w:val="4E665754"/>
    <w:rsid w:val="4E8D478E"/>
    <w:rsid w:val="4F212359"/>
    <w:rsid w:val="4F603A46"/>
    <w:rsid w:val="4FC2510B"/>
    <w:rsid w:val="50005A76"/>
    <w:rsid w:val="50B35FD5"/>
    <w:rsid w:val="51604737"/>
    <w:rsid w:val="521E231A"/>
    <w:rsid w:val="524C4539"/>
    <w:rsid w:val="52731A08"/>
    <w:rsid w:val="52AA0BD4"/>
    <w:rsid w:val="53000AF1"/>
    <w:rsid w:val="53843FF3"/>
    <w:rsid w:val="53D2323A"/>
    <w:rsid w:val="547E74B8"/>
    <w:rsid w:val="54856EC9"/>
    <w:rsid w:val="54A9663F"/>
    <w:rsid w:val="54F03706"/>
    <w:rsid w:val="5531193D"/>
    <w:rsid w:val="5533672A"/>
    <w:rsid w:val="554726A0"/>
    <w:rsid w:val="564A5912"/>
    <w:rsid w:val="565D7690"/>
    <w:rsid w:val="56723FFE"/>
    <w:rsid w:val="56DF321C"/>
    <w:rsid w:val="570E32D1"/>
    <w:rsid w:val="5787299D"/>
    <w:rsid w:val="57BE4CD9"/>
    <w:rsid w:val="582F7245"/>
    <w:rsid w:val="58BC2A79"/>
    <w:rsid w:val="58E17E4F"/>
    <w:rsid w:val="594A473E"/>
    <w:rsid w:val="59A334D8"/>
    <w:rsid w:val="59C175DA"/>
    <w:rsid w:val="5A0014B1"/>
    <w:rsid w:val="5A3C6FE2"/>
    <w:rsid w:val="5A8C4F36"/>
    <w:rsid w:val="5AB51323"/>
    <w:rsid w:val="5AD538FC"/>
    <w:rsid w:val="5B4F674F"/>
    <w:rsid w:val="5B5C166E"/>
    <w:rsid w:val="5BB07903"/>
    <w:rsid w:val="5C7E3158"/>
    <w:rsid w:val="5CBB2E30"/>
    <w:rsid w:val="5CC436A4"/>
    <w:rsid w:val="5CCC21B8"/>
    <w:rsid w:val="5D1076CA"/>
    <w:rsid w:val="5DAE7F8A"/>
    <w:rsid w:val="5E2D12C2"/>
    <w:rsid w:val="5E8108D5"/>
    <w:rsid w:val="5E8F48C7"/>
    <w:rsid w:val="5EC753D7"/>
    <w:rsid w:val="5ED366A2"/>
    <w:rsid w:val="5EDE3AEA"/>
    <w:rsid w:val="5F2E4BDF"/>
    <w:rsid w:val="5F6030C3"/>
    <w:rsid w:val="5FE40967"/>
    <w:rsid w:val="5FEA6018"/>
    <w:rsid w:val="604B392B"/>
    <w:rsid w:val="60561A47"/>
    <w:rsid w:val="60891C89"/>
    <w:rsid w:val="61CC6071"/>
    <w:rsid w:val="62004E8F"/>
    <w:rsid w:val="622971C5"/>
    <w:rsid w:val="62811C1D"/>
    <w:rsid w:val="62E645A3"/>
    <w:rsid w:val="63B659DB"/>
    <w:rsid w:val="63BA6128"/>
    <w:rsid w:val="64537E14"/>
    <w:rsid w:val="64785018"/>
    <w:rsid w:val="64FE769C"/>
    <w:rsid w:val="65227D19"/>
    <w:rsid w:val="66237829"/>
    <w:rsid w:val="663134C7"/>
    <w:rsid w:val="66D46BC4"/>
    <w:rsid w:val="66D6108A"/>
    <w:rsid w:val="670F04B1"/>
    <w:rsid w:val="671432E3"/>
    <w:rsid w:val="671C0EDC"/>
    <w:rsid w:val="67D16FBC"/>
    <w:rsid w:val="683D3918"/>
    <w:rsid w:val="68563F29"/>
    <w:rsid w:val="685F26A8"/>
    <w:rsid w:val="6894533D"/>
    <w:rsid w:val="68F119EF"/>
    <w:rsid w:val="69024AA9"/>
    <w:rsid w:val="690B60D6"/>
    <w:rsid w:val="69477F09"/>
    <w:rsid w:val="694E2999"/>
    <w:rsid w:val="69DD41FE"/>
    <w:rsid w:val="69E96A2A"/>
    <w:rsid w:val="69F41A2A"/>
    <w:rsid w:val="6A8C16EF"/>
    <w:rsid w:val="6ABF54C0"/>
    <w:rsid w:val="6B144041"/>
    <w:rsid w:val="6BC55098"/>
    <w:rsid w:val="6BD63247"/>
    <w:rsid w:val="6C4A7782"/>
    <w:rsid w:val="6C82580F"/>
    <w:rsid w:val="6CF3261E"/>
    <w:rsid w:val="6CFD54A9"/>
    <w:rsid w:val="6D350E64"/>
    <w:rsid w:val="6E1B5EE0"/>
    <w:rsid w:val="6E367643"/>
    <w:rsid w:val="6E665D74"/>
    <w:rsid w:val="6F776047"/>
    <w:rsid w:val="6F9D51DB"/>
    <w:rsid w:val="6FC278E8"/>
    <w:rsid w:val="70171289"/>
    <w:rsid w:val="7029072D"/>
    <w:rsid w:val="704C2FCE"/>
    <w:rsid w:val="71255E44"/>
    <w:rsid w:val="71485C2E"/>
    <w:rsid w:val="716D13E9"/>
    <w:rsid w:val="71D5572B"/>
    <w:rsid w:val="72017995"/>
    <w:rsid w:val="725F257B"/>
    <w:rsid w:val="727C459B"/>
    <w:rsid w:val="72D355B0"/>
    <w:rsid w:val="730D6D59"/>
    <w:rsid w:val="73390D4C"/>
    <w:rsid w:val="73D87AEF"/>
    <w:rsid w:val="74385EA7"/>
    <w:rsid w:val="74515E83"/>
    <w:rsid w:val="74765276"/>
    <w:rsid w:val="747D5108"/>
    <w:rsid w:val="75163ECC"/>
    <w:rsid w:val="752E55EC"/>
    <w:rsid w:val="756E36DA"/>
    <w:rsid w:val="7570062E"/>
    <w:rsid w:val="7572640B"/>
    <w:rsid w:val="75802119"/>
    <w:rsid w:val="7582294E"/>
    <w:rsid w:val="7642482D"/>
    <w:rsid w:val="76CF0AD0"/>
    <w:rsid w:val="77A97315"/>
    <w:rsid w:val="78435608"/>
    <w:rsid w:val="78540EB8"/>
    <w:rsid w:val="78DD37E2"/>
    <w:rsid w:val="78E53E6F"/>
    <w:rsid w:val="78F86BB0"/>
    <w:rsid w:val="7935428D"/>
    <w:rsid w:val="79394156"/>
    <w:rsid w:val="793B366E"/>
    <w:rsid w:val="7954408A"/>
    <w:rsid w:val="7A073E25"/>
    <w:rsid w:val="7A192F16"/>
    <w:rsid w:val="7ABC4958"/>
    <w:rsid w:val="7AC15981"/>
    <w:rsid w:val="7AD96F23"/>
    <w:rsid w:val="7B0F460E"/>
    <w:rsid w:val="7BC33F4D"/>
    <w:rsid w:val="7C360850"/>
    <w:rsid w:val="7CD06A34"/>
    <w:rsid w:val="7CD77E83"/>
    <w:rsid w:val="7D1333A9"/>
    <w:rsid w:val="7D530394"/>
    <w:rsid w:val="7D62123E"/>
    <w:rsid w:val="7D7A4F3A"/>
    <w:rsid w:val="7DD12445"/>
    <w:rsid w:val="7E2A44CA"/>
    <w:rsid w:val="7E560358"/>
    <w:rsid w:val="7E6A193D"/>
    <w:rsid w:val="7ECA11F1"/>
    <w:rsid w:val="7F050F65"/>
    <w:rsid w:val="7F1A400B"/>
    <w:rsid w:val="7F4B5415"/>
    <w:rsid w:val="7F574700"/>
    <w:rsid w:val="7F601916"/>
    <w:rsid w:val="7F6565BB"/>
    <w:rsid w:val="7F701334"/>
    <w:rsid w:val="7F840DC0"/>
    <w:rsid w:val="7FF72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2"/>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color w:val="000000"/>
      <w:kern w:val="0"/>
      <w:sz w:val="24"/>
    </w:rPr>
  </w:style>
  <w:style w:type="character" w:styleId="10">
    <w:name w:val="page number"/>
    <w:basedOn w:val="9"/>
    <w:uiPriority w:val="0"/>
  </w:style>
  <w:style w:type="character" w:customStyle="1" w:styleId="11">
    <w:name w:val="title"/>
    <w:uiPriority w:val="0"/>
  </w:style>
  <w:style w:type="character" w:customStyle="1" w:styleId="12">
    <w:name w:val="日期 Char"/>
    <w:link w:val="3"/>
    <w:uiPriority w:val="0"/>
    <w:rPr>
      <w:kern w:val="2"/>
      <w:sz w:val="21"/>
      <w:szCs w:val="24"/>
    </w:rPr>
  </w:style>
  <w:style w:type="paragraph" w:customStyle="1" w:styleId="13">
    <w:name w:val="_Style 3"/>
    <w:basedOn w:val="1"/>
    <w:uiPriority w:val="0"/>
    <w:pPr>
      <w:widowControl/>
      <w:jc w:val="left"/>
    </w:pPr>
    <w:rPr>
      <w:rFonts w:ascii="Verdana" w:hAnsi="Verdana" w:eastAsia="仿宋_GB2312"/>
      <w:kern w:val="0"/>
      <w:sz w:val="28"/>
      <w:szCs w:val="20"/>
      <w:lang w:eastAsia="en-US"/>
    </w:rPr>
  </w:style>
  <w:style w:type="paragraph" w:styleId="1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1219</Words>
  <Characters>6953</Characters>
  <Lines>57</Lines>
  <Paragraphs>16</Paragraphs>
  <TotalTime>98</TotalTime>
  <ScaleCrop>false</ScaleCrop>
  <LinksUpToDate>false</LinksUpToDate>
  <CharactersWithSpaces>8156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2020-10-12T13:00:00Z</dcterms:created>
  <dc:creator>310</dc:creator>
  <cp:lastModifiedBy>Administrator</cp:lastModifiedBy>
  <cp:lastPrinted>2020-10-13T00:12:00Z</cp:lastPrinted>
  <dcterms:modified xsi:type="dcterms:W3CDTF">2020-11-02T02:12:06Z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