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D0F" w:rsidRPr="00CA40BE" w:rsidRDefault="00112D0F" w:rsidP="00112D0F">
      <w:pPr>
        <w:widowControl/>
        <w:spacing w:line="1047" w:lineRule="atLeast"/>
        <w:jc w:val="center"/>
        <w:outlineLvl w:val="0"/>
        <w:rPr>
          <w:rFonts w:ascii="黑体" w:eastAsia="黑体" w:hAnsi="黑体" w:cs="宋体"/>
          <w:color w:val="1A1A1A"/>
          <w:kern w:val="36"/>
          <w:sz w:val="36"/>
          <w:szCs w:val="36"/>
        </w:rPr>
      </w:pPr>
      <w:r w:rsidRPr="00CA40BE">
        <w:rPr>
          <w:rFonts w:ascii="黑体" w:eastAsia="黑体" w:hAnsi="黑体" w:cs="宋体" w:hint="eastAsia"/>
          <w:color w:val="1A1A1A"/>
          <w:kern w:val="36"/>
          <w:sz w:val="36"/>
          <w:szCs w:val="36"/>
        </w:rPr>
        <w:t>炎陵县</w:t>
      </w:r>
      <w:r w:rsidRPr="00CA40BE">
        <w:rPr>
          <w:rFonts w:ascii="黑体" w:eastAsia="黑体" w:hAnsi="黑体" w:cs="宋体"/>
          <w:color w:val="1A1A1A"/>
          <w:kern w:val="36"/>
          <w:sz w:val="36"/>
          <w:szCs w:val="36"/>
        </w:rPr>
        <w:t>市场监督管理局</w:t>
      </w:r>
      <w:r w:rsidR="00100883">
        <w:rPr>
          <w:rFonts w:ascii="黑体" w:eastAsia="黑体" w:hAnsi="黑体" w:cs="宋体" w:hint="eastAsia"/>
          <w:color w:val="1A1A1A"/>
          <w:kern w:val="36"/>
          <w:sz w:val="36"/>
          <w:szCs w:val="36"/>
        </w:rPr>
        <w:t>权责</w:t>
      </w:r>
      <w:r w:rsidRPr="00CA40BE">
        <w:rPr>
          <w:rFonts w:ascii="黑体" w:eastAsia="黑体" w:hAnsi="黑体" w:cs="宋体"/>
          <w:color w:val="1A1A1A"/>
          <w:kern w:val="36"/>
          <w:sz w:val="36"/>
          <w:szCs w:val="36"/>
        </w:rPr>
        <w:t>清单</w:t>
      </w:r>
    </w:p>
    <w:p w:rsidR="00112D0F" w:rsidRPr="00CA40BE" w:rsidRDefault="00112D0F" w:rsidP="00112D0F">
      <w:pPr>
        <w:widowControl/>
        <w:spacing w:line="486" w:lineRule="atLeast"/>
        <w:ind w:firstLine="480"/>
        <w:jc w:val="center"/>
        <w:rPr>
          <w:rFonts w:ascii="黑体" w:eastAsia="黑体" w:hAnsi="黑体" w:cs="宋体"/>
          <w:color w:val="333333"/>
          <w:kern w:val="0"/>
          <w:sz w:val="36"/>
          <w:szCs w:val="36"/>
        </w:rPr>
      </w:pPr>
    </w:p>
    <w:tbl>
      <w:tblPr>
        <w:tblW w:w="15723" w:type="dxa"/>
        <w:jc w:val="center"/>
        <w:tblCellMar>
          <w:top w:w="56" w:type="dxa"/>
          <w:left w:w="56" w:type="dxa"/>
          <w:bottom w:w="56" w:type="dxa"/>
          <w:right w:w="56" w:type="dxa"/>
        </w:tblCellMar>
        <w:tblLook w:val="04A0"/>
      </w:tblPr>
      <w:tblGrid>
        <w:gridCol w:w="1125"/>
        <w:gridCol w:w="3545"/>
        <w:gridCol w:w="1984"/>
        <w:gridCol w:w="2552"/>
        <w:gridCol w:w="6517"/>
      </w:tblGrid>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b/>
                <w:bCs/>
                <w:color w:val="333333"/>
                <w:kern w:val="0"/>
                <w:sz w:val="24"/>
                <w:szCs w:val="24"/>
              </w:rPr>
              <w:t>序号</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center"/>
              <w:rPr>
                <w:rFonts w:ascii="仿宋" w:eastAsia="仿宋" w:hAnsi="仿宋" w:cs="宋体"/>
                <w:color w:val="333333"/>
                <w:kern w:val="0"/>
                <w:sz w:val="24"/>
                <w:szCs w:val="24"/>
              </w:rPr>
            </w:pPr>
            <w:r w:rsidRPr="00112D0F">
              <w:rPr>
                <w:rFonts w:ascii="仿宋" w:eastAsia="仿宋" w:hAnsi="仿宋" w:cs="宋体" w:hint="eastAsia"/>
                <w:b/>
                <w:bCs/>
                <w:color w:val="333333"/>
                <w:kern w:val="0"/>
                <w:sz w:val="24"/>
                <w:szCs w:val="24"/>
              </w:rPr>
              <w:t>项目名称</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center"/>
              <w:rPr>
                <w:rFonts w:ascii="仿宋" w:eastAsia="仿宋" w:hAnsi="仿宋" w:cs="宋体"/>
                <w:color w:val="333333"/>
                <w:kern w:val="0"/>
                <w:sz w:val="24"/>
                <w:szCs w:val="24"/>
              </w:rPr>
            </w:pPr>
            <w:r w:rsidRPr="00112D0F">
              <w:rPr>
                <w:rFonts w:ascii="仿宋" w:eastAsia="仿宋" w:hAnsi="仿宋" w:cs="宋体" w:hint="eastAsia"/>
                <w:b/>
                <w:bCs/>
                <w:color w:val="333333"/>
                <w:kern w:val="0"/>
                <w:sz w:val="24"/>
                <w:szCs w:val="24"/>
              </w:rPr>
              <w:t>类型</w:t>
            </w:r>
          </w:p>
        </w:tc>
        <w:tc>
          <w:tcPr>
            <w:tcW w:w="2552"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center"/>
              <w:rPr>
                <w:rFonts w:ascii="仿宋" w:eastAsia="仿宋" w:hAnsi="仿宋" w:cs="宋体"/>
                <w:color w:val="333333"/>
                <w:kern w:val="0"/>
                <w:sz w:val="24"/>
                <w:szCs w:val="24"/>
              </w:rPr>
            </w:pPr>
            <w:r w:rsidRPr="00112D0F">
              <w:rPr>
                <w:rFonts w:ascii="仿宋" w:eastAsia="仿宋" w:hAnsi="仿宋" w:cs="宋体" w:hint="eastAsia"/>
                <w:b/>
                <w:bCs/>
                <w:color w:val="000000"/>
                <w:kern w:val="0"/>
                <w:sz w:val="24"/>
                <w:szCs w:val="24"/>
              </w:rPr>
              <w:t>范围</w:t>
            </w:r>
          </w:p>
        </w:tc>
        <w:tc>
          <w:tcPr>
            <w:tcW w:w="6517"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rightChars="808" w:right="1697" w:firstLine="480"/>
              <w:jc w:val="center"/>
              <w:rPr>
                <w:rFonts w:ascii="仿宋" w:eastAsia="仿宋" w:hAnsi="仿宋" w:cs="宋体"/>
                <w:color w:val="333333"/>
                <w:kern w:val="0"/>
                <w:sz w:val="24"/>
                <w:szCs w:val="24"/>
              </w:rPr>
            </w:pPr>
            <w:r w:rsidRPr="00112D0F">
              <w:rPr>
                <w:rFonts w:ascii="仿宋" w:eastAsia="仿宋" w:hAnsi="仿宋" w:cs="宋体" w:hint="eastAsia"/>
                <w:b/>
                <w:bCs/>
                <w:color w:val="000000"/>
                <w:kern w:val="0"/>
                <w:sz w:val="24"/>
                <w:szCs w:val="24"/>
              </w:rPr>
              <w:t>内容</w:t>
            </w: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企业登记</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行政许可</w:t>
            </w:r>
          </w:p>
        </w:tc>
        <w:tc>
          <w:tcPr>
            <w:tcW w:w="2552" w:type="dxa"/>
            <w:vMerge w:val="restart"/>
            <w:tcBorders>
              <w:top w:val="single" w:sz="8" w:space="0" w:color="auto"/>
              <w:left w:val="single" w:sz="8" w:space="0" w:color="auto"/>
              <w:bottom w:val="single" w:sz="8" w:space="0" w:color="auto"/>
              <w:right w:val="single" w:sz="8" w:space="0" w:color="auto"/>
            </w:tcBorders>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一）拟作出的不予行政许可的决定；（二）拟作出的撤销行政许可的决定；（三）拟作出的直接涉及申请人与他人之间重大利益关系，或涉及重大公共利益的行政许可决定；（四）拟作出的其他重大、复杂、疑难的行政许可决定。</w:t>
            </w:r>
          </w:p>
        </w:tc>
        <w:tc>
          <w:tcPr>
            <w:tcW w:w="6517" w:type="dxa"/>
            <w:vMerge w:val="restart"/>
            <w:tcBorders>
              <w:top w:val="single" w:sz="8" w:space="0" w:color="auto"/>
              <w:left w:val="single" w:sz="8" w:space="0" w:color="auto"/>
              <w:bottom w:val="single" w:sz="8" w:space="0" w:color="auto"/>
              <w:right w:val="single" w:sz="8" w:space="0" w:color="auto"/>
            </w:tcBorders>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一）是否具有管辖权；（二）当事人的基本情况是否清楚；（三）事实是否清楚、证据是否充分；（四）定性是否准确；（五）适用依据是否正确；（六）处理是否适当；（七）程序是否合法；（八）法律文书制作是否规范；（九）其他依法应当审核的内容。</w:t>
            </w: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个体工商户注册、变更、注销登记</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行政许可</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农民专业合作社设立、变更、注销登记</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行政许可</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合伙企业设立、变更、注销登记</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行政许可</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个人独资企业设立、变更、注销登记</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行政许可</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广播电台、电视台、报刊出版单位的广告发布登记</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行政许可</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lastRenderedPageBreak/>
              <w:t>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第三类医疗器械经营许可</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行政许可</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药品经营审批</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行政许可</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发起人、股东虚假出资，未交付或者未按期交付出资货币或非货币财产行为的处罚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val="restart"/>
            <w:tcBorders>
              <w:top w:val="single" w:sz="8" w:space="0" w:color="auto"/>
              <w:left w:val="single" w:sz="8" w:space="0" w:color="auto"/>
              <w:bottom w:val="single" w:sz="8" w:space="0" w:color="auto"/>
              <w:right w:val="single" w:sz="8" w:space="0" w:color="auto"/>
            </w:tcBorders>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适用一般程序拟作出的行政处罚决定。</w:t>
            </w:r>
          </w:p>
        </w:tc>
        <w:tc>
          <w:tcPr>
            <w:tcW w:w="6517" w:type="dxa"/>
            <w:vMerge w:val="restart"/>
            <w:tcBorders>
              <w:top w:val="single" w:sz="8" w:space="0" w:color="auto"/>
              <w:left w:val="single" w:sz="8" w:space="0" w:color="auto"/>
              <w:bottom w:val="single" w:sz="8" w:space="0" w:color="auto"/>
              <w:right w:val="single" w:sz="8" w:space="0" w:color="auto"/>
            </w:tcBorders>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一）是否具有管辖权；（二）当事人的基本情况是否清楚；（三）事实是否清楚、证据是否充分；（四）定性是否准确；（五）适用依据是否正确；（六）处理是否适当；（七）程序是否合法；（八）法律文书制作是否规范；（九）其他依法应当审核的内容。</w:t>
            </w: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3F1676">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w:t>
            </w:r>
            <w:r w:rsidR="003F1676">
              <w:rPr>
                <w:rFonts w:ascii="仿宋" w:eastAsia="仿宋" w:hAnsi="仿宋" w:cs="宋体" w:hint="eastAsia"/>
                <w:color w:val="333333"/>
                <w:kern w:val="0"/>
                <w:sz w:val="24"/>
                <w:szCs w:val="24"/>
              </w:rPr>
              <w:t>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发起人、股东抽逃出资行为的处罚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11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采取欺诈手段隐瞒重要事实取得公司登记的处罚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12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公司合并、分立、减少注册资本或者进行清算时不依法通知或者公告债权人等行为的处罚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13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清算期间开展与清算无关经营活动等行为的处罚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14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资产评估、验资或者验证机构提供虚假材料等行为的处罚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公司成立后无正当理由超过六个月未开业或开业后自行停业连续六个月以上等行为的处罚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外国公司擅自在中国境内设立分支机构行为的处罚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利用公司名义从事危害国家安全、社会公共利益严重违法行为的处罚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公司未按规定办理有关备案行为的处罚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伪造、涂改、出租、出借、转让营业执照等行为的处罚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非公司企业法人违反《中华人民共和国企业法人登记管理条例》行为的处罚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30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非公司企业法人违反《中华</w:t>
            </w:r>
            <w:r w:rsidRPr="00112D0F">
              <w:rPr>
                <w:rFonts w:ascii="仿宋" w:eastAsia="仿宋" w:hAnsi="仿宋" w:cs="宋体" w:hint="eastAsia"/>
                <w:color w:val="333333"/>
                <w:kern w:val="0"/>
                <w:sz w:val="24"/>
                <w:szCs w:val="24"/>
              </w:rPr>
              <w:lastRenderedPageBreak/>
              <w:t>人民共和国企业法人登记管理条例施行细则》行为的处罚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31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违反规定使用企业名称行为的处罚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32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隐瞒真实情况采用欺骗手段取得法定代表人资格等行为的处罚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33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以欺骗手段取得合伙企业登记等行为的处罚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34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以欺骗手段取得个人独资企业登记等行为的处罚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35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未按规定办理个人独资企业分支机构备案等行为的处罚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36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以欺诈手段取得农民专业合作社登记等行为的处罚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37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骗取个体工商户注册登记等</w:t>
            </w:r>
            <w:r w:rsidRPr="00112D0F">
              <w:rPr>
                <w:rFonts w:ascii="仿宋" w:eastAsia="仿宋" w:hAnsi="仿宋" w:cs="宋体" w:hint="eastAsia"/>
                <w:color w:val="333333"/>
                <w:kern w:val="0"/>
                <w:sz w:val="24"/>
                <w:szCs w:val="24"/>
              </w:rPr>
              <w:lastRenderedPageBreak/>
              <w:t>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38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未取得快递业务经营许可经营快递业务等行为的处罚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39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擅自设立特殊行业或者擅自从事特殊行业经营的处罚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未取得营业执照擅自从事房地产开发业务、房地产中介服务行为的处罚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擅自从事房地产开发经营等行为的处罚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擅自设立印刷企业或者从事印刷经营活动的处罚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未依法取得营业执照或者超出核定的经营范围擅自从事再生资源回收经营业务行为的处罚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非法印制烟草制品商标标识</w:t>
            </w:r>
            <w:r w:rsidRPr="00112D0F">
              <w:rPr>
                <w:rFonts w:ascii="仿宋" w:eastAsia="仿宋" w:hAnsi="仿宋" w:cs="宋体" w:hint="eastAsia"/>
                <w:color w:val="333333"/>
                <w:kern w:val="0"/>
                <w:sz w:val="24"/>
                <w:szCs w:val="24"/>
              </w:rPr>
              <w:lastRenderedPageBreak/>
              <w:t>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45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经许可使用他人注册商标的，未在使用该注册商标的商品上标明被许可人的名称和商品产地行为的处罚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销售未注册的国家规定必须使用注册商标的商品行为的处罚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以未注册商标冒充注册商标等行为的处罚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将“驰名商标”字样用于商业活动中的处罚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49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侵犯他人注册商标专用权行为的处罚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50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商标代理机构违反规定从事商标代理业务的处罚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51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违反规定使用特殊标志行为</w:t>
            </w:r>
            <w:r w:rsidRPr="00112D0F">
              <w:rPr>
                <w:rFonts w:ascii="仿宋" w:eastAsia="仿宋" w:hAnsi="仿宋" w:cs="宋体" w:hint="eastAsia"/>
                <w:color w:val="333333"/>
                <w:kern w:val="0"/>
                <w:sz w:val="24"/>
                <w:szCs w:val="24"/>
              </w:rPr>
              <w:lastRenderedPageBreak/>
              <w:t>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52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给特殊标志所有人造成经济损失行为的处罚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53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侵犯奥林匹克标志专用权行为的处罚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54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违反规定使用集体商标、证明商标的处罚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55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违反规定从事商标印制行为的处罚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56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经许可使用奥林匹克标志，未在使用时标明使用许可备案号行为的处罚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57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为商业目的擅自使用世界博览会标志行为的处罚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58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广告内容欺骗用户和消费者等行为的处罚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59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刊播、设置、张贴内容违法广告的处罚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广告使用的语言文字不符合规定的处罚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违反规定发布药品广告的处罚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违反规定发布医疗器械广告行为的处罚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违反规定发布食品广告行为的处罚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违反规定发布兽药广告的处罚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违反规定发布房地产广告的处罚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违反规定发布医疗广告的处罚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67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仿冒已经取得专利的知名商品特有的包装、装潢行为的处罚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利用广告贬低其他经营者商品行为的处罚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69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违背消费者意愿搭售商品或者附加其他不合理条件，拒不根据消费者要求退货行为的处罚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70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违法从事招投标的处罚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71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零售商或供应商从事不公平交易行为的处罚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72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销售不符合保障人体健康和人身、财产安全的国家标准、行业标准产品行为的处罚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73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销售者在产品中掺杂、掺假，以假充真，以次充好，或者以不合格产品冒充合格产品行为的处</w:t>
            </w:r>
            <w:r w:rsidRPr="00112D0F">
              <w:rPr>
                <w:rFonts w:ascii="仿宋" w:eastAsia="仿宋" w:hAnsi="仿宋" w:cs="宋体" w:hint="eastAsia"/>
                <w:color w:val="333333"/>
                <w:kern w:val="0"/>
                <w:sz w:val="24"/>
                <w:szCs w:val="24"/>
              </w:rPr>
              <w:lastRenderedPageBreak/>
              <w:t>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74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销售国家明令淘汰并停止销售产品行为的处罚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75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销售失效、变质产品行为的处罚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76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伪造产品产地，伪造或者冒用他人厂名、厂址，伪造或者冒用认证标志等质量标志行为的处罚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77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拒绝接受依法进行的产品质量监督检查行为的处罚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78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产品包装不符合法定要求的处罚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79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产品质量检验机构、认证机构伪造检验结果或者出具虚假证明行为的处罚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80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在广告中对产品质量作虚假宣传，欺骗和误导消费者行为的处罚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81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知道或者应当知道属于本法规定禁止生产、销售的产品而为其提供运输、保管、仓储等便利条件，或者为以假充真的产品提供制假生产技术行为的处罚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82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服务业经营者知道或者应当知道其使用的产品属于本法规定禁止销售的产品，仍然用于经营性服务行为的处罚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83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隐匿、转移、变卖、损毁被工商行政管理部门查封、扣押物品行为的处罚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84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为无证明文件的印制者承印产品标识、认证标志，或者含有</w:t>
            </w:r>
            <w:r w:rsidRPr="00112D0F">
              <w:rPr>
                <w:rFonts w:ascii="仿宋" w:eastAsia="仿宋" w:hAnsi="仿宋" w:cs="宋体" w:hint="eastAsia"/>
                <w:color w:val="333333"/>
                <w:kern w:val="0"/>
                <w:sz w:val="24"/>
                <w:szCs w:val="24"/>
              </w:rPr>
              <w:lastRenderedPageBreak/>
              <w:t>以上所列标识标志的包装物和铭牌行为的处罚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85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工业产品不符合质量要求的处罚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86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侵害消费者合法权益行为的处罚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87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经营者不予配合抽检工作等行为的处罚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88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生产、销售国家明令淘汰的用能产品行为等行为的处罚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89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经营销售残次计量器具零配件，使用不合格计量器具或者破坏计量器具准确度和伪造数据的处罚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90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责令企业名称发生变化的取得生产许可证企业限期办理变更</w:t>
            </w:r>
            <w:r w:rsidRPr="00112D0F">
              <w:rPr>
                <w:rFonts w:ascii="仿宋" w:eastAsia="仿宋" w:hAnsi="仿宋" w:cs="宋体" w:hint="eastAsia"/>
                <w:color w:val="333333"/>
                <w:kern w:val="0"/>
                <w:sz w:val="24"/>
                <w:szCs w:val="24"/>
              </w:rPr>
              <w:lastRenderedPageBreak/>
              <w:t>手续，逾期不办理行为的处罚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91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取得生产许可证的企业未在产品、包装或者说明书上标注生产许可证标志和编号，逾期不改行为的处罚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92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销售或者在经营活动中使用未取得生产许可证的列入目录产品行为的处罚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93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擅自动用、调换、转移、损毁被查封、扣押财物行为的处罚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94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直销员违反《直销管理条例》向消费者推销产品的处罚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95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直销企业未依照规定进行信息报备和披露的处罚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96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直销企业违反保证金存缴使用管理规定的处罚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97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违法开展直销活动的处罚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98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组织、策划传销等行为的处罚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99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为传销行为提供经营场所、培训场所、货源、保管、仓储等条件行为的处罚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100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擅自动用、调换、转移、损毁被查封、扣押财物行为的处罚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101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公务员辞去公职或者退休的到与原工作业务直接相关的企业或者其他营利性组织任职等行为处罚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102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供应商违反《中华人民共和国政府采购法》参加政府采购行为的处罚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103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被吊销营业性演出许可证逾</w:t>
            </w:r>
            <w:r w:rsidRPr="00112D0F">
              <w:rPr>
                <w:rFonts w:ascii="仿宋" w:eastAsia="仿宋" w:hAnsi="仿宋" w:cs="宋体" w:hint="eastAsia"/>
                <w:color w:val="333333"/>
                <w:kern w:val="0"/>
                <w:sz w:val="24"/>
                <w:szCs w:val="24"/>
              </w:rPr>
              <w:lastRenderedPageBreak/>
              <w:t>期不办理变更登记或者注销登记等行为的处罚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104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个体演员非因不可抗力中止、停止或者退出演出在两年内再次被有关部门公布等行为的处罚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105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擅自生产、经营、购买、运输易制毒化学品等行为的处罚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106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超出许可的品种、数量生产、经营易制毒化学品等行为的处罚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107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危险化学品经营企业向未经许可违法从事危险化学品生产、经营活动的企业采购危险化学品等行为的的处罚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108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擅自生产、销售未经国家机动车产品主管部门许可生产的机</w:t>
            </w:r>
            <w:r w:rsidRPr="00112D0F">
              <w:rPr>
                <w:rFonts w:ascii="仿宋" w:eastAsia="仿宋" w:hAnsi="仿宋" w:cs="宋体" w:hint="eastAsia"/>
                <w:color w:val="333333"/>
                <w:kern w:val="0"/>
                <w:sz w:val="24"/>
                <w:szCs w:val="24"/>
              </w:rPr>
              <w:lastRenderedPageBreak/>
              <w:t>动车型行为的处罚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109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生产、销售拼装的机动车或者生产、销售擅自改装的机动车行为的处罚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110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非法收购和销售国家统一收购的矿产品行为的处罚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111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销售不符合国家技术规范的强制性要求的畜禽行为的处罚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112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制造、销售不符合国家技术标准殡葬设备、封建迷信殡葬用品行为的处罚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113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未经批准擅自生产、销售、进口商用密码相关产品等行为的处罚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114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采用不正当手段垄断种苗市场或者哄抬种苗价格等行为的处</w:t>
            </w:r>
            <w:r w:rsidRPr="00112D0F">
              <w:rPr>
                <w:rFonts w:ascii="仿宋" w:eastAsia="仿宋" w:hAnsi="仿宋" w:cs="宋体" w:hint="eastAsia"/>
                <w:color w:val="333333"/>
                <w:kern w:val="0"/>
                <w:sz w:val="24"/>
                <w:szCs w:val="24"/>
              </w:rPr>
              <w:lastRenderedPageBreak/>
              <w:t>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115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在禁渔区、禁渔期内收购、销售非法捕捞的渔获物行为的处罚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116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零售商品未使用合格的计量器具或者超出规定的负偏差给消费者造成损失行为行为的处罚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117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制作或者向未成年人出售、出租或者以其他方式传播淫秽、暴力、凶杀、恐怖、赌博等图书、报刊、音像制品、电子出版物以及网络信息等行为的处罚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118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生产、销售用于未成年人的食品、药品、玩具、用具和游乐设施不符合国家标准或者行业标准，或者没有在显著位置标明注意事项行为的处罚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119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在中小学校园周边设置营业性歌舞娱乐场所、互联网上网服务营业场所等不适宜未成年人活动的场所行为的处罚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120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影剧院、录像厅等各类演播场所放映或者演出渲染暴力、色情、赌博、恐怖活动等危害未成年人身心健康的节目情节严重行为的处罚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121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营业性歌舞娱乐场所、互联网上网服务营业场所等不适宜未成年人活动的场所允许未成年人进入或者没有在显著位置设置未成年人禁入标志行为的处罚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122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招用未满十六周岁的未成年人或者招用已满十六周岁的未成年人从事过重、有毒、有害等危</w:t>
            </w:r>
            <w:r w:rsidRPr="00112D0F">
              <w:rPr>
                <w:rFonts w:ascii="仿宋" w:eastAsia="仿宋" w:hAnsi="仿宋" w:cs="宋体" w:hint="eastAsia"/>
                <w:color w:val="333333"/>
                <w:kern w:val="0"/>
                <w:sz w:val="24"/>
                <w:szCs w:val="24"/>
              </w:rPr>
              <w:lastRenderedPageBreak/>
              <w:t>害未成年人身心健康的劳动或者危险作业，情节严重行为的处罚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123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加油站未按照国家和省规定的标准改造车用乙醇汽油销售设备，造成车用乙醇汽油质量下降行为的处罚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124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调配、销售假冒伪劣车用乙醇汽油行为的处罚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125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销售车用乙醇汽油以外的其他车用汽油行为的处罚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126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劳务派遣单位违反《中华人民共和国劳动合同法》规定情节严重行为的处罚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127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纳税人不办理税务登记，由税务机关责令限期改正，逾期不改正行为的处罚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128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制造、销售仿真枪行为的处罚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129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用人单位非法招用未满十六周岁的未成年人情节严重行为的处罚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130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特许人在推广、宣传活动中有欺骗、误导行为，其发布的广告中含有宣传被特许人从事特许经营活动收益内容行为的处罚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131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非法生产军服、军服专用材料、买卖军服、军服专用材料、生产、销售军服仿制品的的处罚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132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军服承制企业转让军服、军服专用材料生产合同等行为的处罚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133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使用军服和中国人民解放军</w:t>
            </w:r>
            <w:r w:rsidRPr="00112D0F">
              <w:rPr>
                <w:rFonts w:ascii="仿宋" w:eastAsia="仿宋" w:hAnsi="仿宋" w:cs="宋体" w:hint="eastAsia"/>
                <w:color w:val="333333"/>
                <w:kern w:val="0"/>
                <w:sz w:val="24"/>
                <w:szCs w:val="24"/>
              </w:rPr>
              <w:lastRenderedPageBreak/>
              <w:t>曾经装备的制式服装从事经营活动等行为的处罚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134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擅自销售卫星地面接收设施的处罚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135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发布种子广告，未经县以上人民政府农业行政主管部门审查通过行为的处罚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136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生产、销售利用残次零配件或者报废农业机械的发动机、方向机、变速器、车架等部件拼装的农业机械的处罚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137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农业机械销售者未依照本条例的规定建立、保存销售记录的处罚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138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对在拆解或者处置过程中可能造成环境污染的电器电子等产</w:t>
            </w:r>
            <w:r w:rsidRPr="00112D0F">
              <w:rPr>
                <w:rFonts w:ascii="仿宋" w:eastAsia="仿宋" w:hAnsi="仿宋" w:cs="宋体" w:hint="eastAsia"/>
                <w:color w:val="333333"/>
                <w:kern w:val="0"/>
                <w:sz w:val="24"/>
                <w:szCs w:val="24"/>
              </w:rPr>
              <w:lastRenderedPageBreak/>
              <w:t>品，设计使用列入国家禁止使用名录的有毒有害物质的处罚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139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禁止生产、销售、使用粘土砖的期限或者区域内生产、销售或者使用粘土砖被限期改正逾期继续生产、销售的处罚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140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违法从事网络交易的处罚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141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销售没有再利用产品标识的再利用电器电子产品等行为的处罚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142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擅自出版法规汇编行为的处罚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143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被吊销电影摄制、发行、放映等许可证，未办理变更登记或者注销登记行为的处罚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144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互联网上网服务违反工商行</w:t>
            </w:r>
            <w:r w:rsidRPr="00112D0F">
              <w:rPr>
                <w:rFonts w:ascii="仿宋" w:eastAsia="仿宋" w:hAnsi="仿宋" w:cs="宋体" w:hint="eastAsia"/>
                <w:color w:val="333333"/>
                <w:kern w:val="0"/>
                <w:sz w:val="24"/>
                <w:szCs w:val="24"/>
              </w:rPr>
              <w:lastRenderedPageBreak/>
              <w:t>政管理规定行为的处罚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145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互联网接入服务提供者违反规定为互联网上网服务营业场所提供接入服务的处罚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146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未经中国人民银行批准，研制、仿制、引进、销售、购买和使用印制人民币所特有的防伪材料、防伪技术、防伪工艺和专用设备行为的处罚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147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违反规定从事金银业务的处罚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148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非法买卖流通人民币或者纪念币等行为的处罚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149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无烟草专卖零售许可证经营烟草制品零售业务行为的处罚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150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倒卖烟草专卖品行为的处罚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151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生产、销售假冒伪劣烟草专卖品行为的处罚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152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销售走私烟草专卖品行为的处罚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153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违法从事文物经营行为的处罚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154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未经许可经营旅行社业务的处罚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155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旅行社虚假宣传误导旅游者的处罚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156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旅游经营者违反规定给予或者收受贿赂的处罚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157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旅行社违反旅游合同约定造成旅游者合法权益受到损害不采取必要的补救措施的处罚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158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未取得许可经营旅游业务等</w:t>
            </w:r>
            <w:r w:rsidRPr="00112D0F">
              <w:rPr>
                <w:rFonts w:ascii="仿宋" w:eastAsia="仿宋" w:hAnsi="仿宋" w:cs="宋体" w:hint="eastAsia"/>
                <w:color w:val="333333"/>
                <w:kern w:val="0"/>
                <w:sz w:val="24"/>
                <w:szCs w:val="24"/>
              </w:rPr>
              <w:lastRenderedPageBreak/>
              <w:t>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159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旅行社、导游人员、领队人员拒不履行旅游合同约定的义务等行为的处罚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160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违法销售进口种畜禽的处罚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161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销售的种畜禽未附具种畜禽合格证明、检疫合格证明、家畜系谱等行为的处罚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162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出售、收购国家重点保护野生植物的处罚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163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伪造、倒卖、转让采集证、允许进出口证明书或者有关批准文件、标签行为的处罚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164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擅自收购、经营、出口野生药材的处罚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165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在棉花经营活动中掺杂掺</w:t>
            </w:r>
            <w:r w:rsidRPr="00112D0F">
              <w:rPr>
                <w:rFonts w:ascii="仿宋" w:eastAsia="仿宋" w:hAnsi="仿宋" w:cs="宋体" w:hint="eastAsia"/>
                <w:color w:val="333333"/>
                <w:kern w:val="0"/>
                <w:sz w:val="24"/>
                <w:szCs w:val="24"/>
              </w:rPr>
              <w:lastRenderedPageBreak/>
              <w:t>假、以次充好、以假充真行为的处罚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166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伪造、变造、冒用棉花质量凭证、标识、公证检验证书、公证检验标志情节严重行为的处罚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167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非法出售、收购、运输、携带、邮寄国家或者地方重点保护野生动物或者其产品行为的处罚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168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陈粮出库未按照规定进行质量鉴定情节严重等行为的处罚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169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销售不符合国家有关粮食质量、卫生标准的粮食等行为的处罚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170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棉花加工企业违反规定加工棉花的处罚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171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违反规定从事洗染活动的处</w:t>
            </w:r>
            <w:r w:rsidRPr="00112D0F">
              <w:rPr>
                <w:rFonts w:ascii="仿宋" w:eastAsia="仿宋" w:hAnsi="仿宋" w:cs="宋体" w:hint="eastAsia"/>
                <w:color w:val="333333"/>
                <w:kern w:val="0"/>
                <w:sz w:val="24"/>
                <w:szCs w:val="24"/>
              </w:rPr>
              <w:lastRenderedPageBreak/>
              <w:t>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172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拍卖人及其工作人员参与竞买或者委托他人代为竞买等行为的处罚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173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格式条款提供方对工商行政管理部门修改意见逾期不改行为的处罚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174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利用合同实施违法行为的处罚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175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应当备案的含有格式条款的合同而没有备案的处罚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176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发布虚假广告行为，明知或者应知广告虚假仍设计、制作、代理、发布行为的处罚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177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发布《中华人民共和国广告法》第九条规定的禁止情形广告</w:t>
            </w:r>
            <w:r w:rsidRPr="00112D0F">
              <w:rPr>
                <w:rFonts w:ascii="仿宋" w:eastAsia="仿宋" w:hAnsi="仿宋" w:cs="宋体" w:hint="eastAsia"/>
                <w:color w:val="333333"/>
                <w:kern w:val="0"/>
                <w:sz w:val="24"/>
                <w:szCs w:val="24"/>
              </w:rPr>
              <w:lastRenderedPageBreak/>
              <w:t>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178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广告损害未成年人和残疾人身心健康行为的处罚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179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违反《中华人民共和国广告法》第十五条规定，发布处方药广告、药品类易制毒化学品广告、戒毒治疗的医疗器械和治疗方法广告行为的处罚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180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在大众传播媒介或者公共场所发布声称全部或者部分替代母乳的婴儿乳制品、饮料和其他食品广告行为的处罚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181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违反《中华人民共和国广告法》第二十二条规定，发布烟草广告行为的处罚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182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利用广告推销法律、行政法</w:t>
            </w:r>
            <w:r w:rsidRPr="00112D0F">
              <w:rPr>
                <w:rFonts w:ascii="仿宋" w:eastAsia="仿宋" w:hAnsi="仿宋" w:cs="宋体" w:hint="eastAsia"/>
                <w:color w:val="333333"/>
                <w:kern w:val="0"/>
                <w:sz w:val="24"/>
                <w:szCs w:val="24"/>
              </w:rPr>
              <w:lastRenderedPageBreak/>
              <w:t>规禁止生产、销售的产品或者提供的服务，或者禁止发布广告的商品或者服务行为的处罚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183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在针对未成年人的大众传播媒介上发布医疗、药品、保健食品、医疗器械、化妆品、酒类、美容广告，以及不利于未成年人身心健康的网络游戏广告行为的处罚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184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违反《中华人民共和国广告法》第十六条规定，设计、代理、制作、发布医疗、药品、医疗器械广告行为的处罚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185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违反《中华人民共和国广告法》第十七条规定，在广告中涉及疾病治疗功能，以及使用医疗用语或者易使推销的商品与药</w:t>
            </w:r>
            <w:r w:rsidRPr="00112D0F">
              <w:rPr>
                <w:rFonts w:ascii="仿宋" w:eastAsia="仿宋" w:hAnsi="仿宋" w:cs="宋体" w:hint="eastAsia"/>
                <w:color w:val="333333"/>
                <w:kern w:val="0"/>
                <w:sz w:val="24"/>
                <w:szCs w:val="24"/>
              </w:rPr>
              <w:lastRenderedPageBreak/>
              <w:t>品、医疗器械相混淆的用语行为的处罚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186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违反《中华人民共和国广告法》第十八条规定，设计、制作、代理、发布保健食品广告行为的处罚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187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违反《中华人民共和国广告法》第二十一条规定，设计、制作、代理、发布农药、兽药、饲料和饲料添加剂广告行为的处罚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188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违反《中华人民共和国广告法》第二十三条规定，设计、制作、代理、发布酒类广告行为的处罚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189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违反《中华人民共和国广告法》第二十四条规定，设计、制作、代理、发布教育、培训广告</w:t>
            </w:r>
            <w:r w:rsidRPr="00112D0F">
              <w:rPr>
                <w:rFonts w:ascii="仿宋" w:eastAsia="仿宋" w:hAnsi="仿宋" w:cs="宋体" w:hint="eastAsia"/>
                <w:color w:val="333333"/>
                <w:kern w:val="0"/>
                <w:sz w:val="24"/>
                <w:szCs w:val="24"/>
              </w:rPr>
              <w:lastRenderedPageBreak/>
              <w:t>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190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违反《中华人民共和国广告法》第二十五条规定，设计、制作、代理、发布招商等有投资回报预期的商品或者服务广告行为的处罚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191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违反《中华人民共和国广告法》第二十六条规定，设计、制作、代理、发布房地产广告行为的处罚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192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违反《中华人民共和国广告法》第二十七条规定，设计、制作、代理、发布农作物种子、林木种子、草种子、种畜禽、水产苗种和种养殖广告行为的处罚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193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利用不满十周岁的未成年人作为广告代言人行为的处罚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194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违反《中华人民共和国广告法》第三十八条第三款规定，利用自然人、法人或者其他组织作为广告代言人行为的处罚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195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违反《中华人民共和国广告法》第三十九条规定，在中小学校、幼儿园内或者利用与中小学生、幼儿有关的物品发布广告行为的处罚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196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违反《中华人民共和国广告法》第四十条第二款规定，设计、制作、代理、发布针对不满十四周岁的未成年人的商品或者服务的广告行为的处罚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197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广告内容违反《中华人民共和国广告法》第八条规定的处罚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198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广告内容违反《中华人民共</w:t>
            </w:r>
            <w:r w:rsidRPr="00112D0F">
              <w:rPr>
                <w:rFonts w:ascii="仿宋" w:eastAsia="仿宋" w:hAnsi="仿宋" w:cs="宋体" w:hint="eastAsia"/>
                <w:color w:val="333333"/>
                <w:kern w:val="0"/>
                <w:sz w:val="24"/>
                <w:szCs w:val="24"/>
              </w:rPr>
              <w:lastRenderedPageBreak/>
              <w:t>和国广告法》第四十六条规定的处罚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199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广告引证内容违反《中华人民共和国广告法》第十一条规定的处罚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200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涉及专利的广告违反《中华人民共和国广告法》第十二条规定的处罚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201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广告贬低其他生产经营者的商品或者服务的处罚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202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广告违反《中华人民共和国广告法》第十四条规定，不具有可识别性的处罚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203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违反《中华人民共和国广告法》第十九条规定，变相发布医疗、药品、医疗器械、保健食品</w:t>
            </w:r>
            <w:r w:rsidRPr="00112D0F">
              <w:rPr>
                <w:rFonts w:ascii="仿宋" w:eastAsia="仿宋" w:hAnsi="仿宋" w:cs="宋体" w:hint="eastAsia"/>
                <w:color w:val="333333"/>
                <w:kern w:val="0"/>
                <w:sz w:val="24"/>
                <w:szCs w:val="24"/>
              </w:rPr>
              <w:lastRenderedPageBreak/>
              <w:t>广告行为的处罚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204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广播电台、电视台、报刊出版单位未办理广告发布登记，擅自从事广告发布业务行为的处罚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205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广告经营者、广告发布者未按照国家有关规定建立、健全广告业务管理制度的，或者未对广告内容进行核对的处罚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206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广告代言人违法作推荐、证明的处罚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207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利用互联网发布广告，未显著标明关闭标志，确保一键关闭的处罚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208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公共场所的管理者和电信业务经营者、互联网信息服务提供者，明知或者应知广告活动违法</w:t>
            </w:r>
            <w:r w:rsidRPr="00112D0F">
              <w:rPr>
                <w:rFonts w:ascii="仿宋" w:eastAsia="仿宋" w:hAnsi="仿宋" w:cs="宋体" w:hint="eastAsia"/>
                <w:color w:val="333333"/>
                <w:kern w:val="0"/>
                <w:sz w:val="24"/>
                <w:szCs w:val="24"/>
              </w:rPr>
              <w:lastRenderedPageBreak/>
              <w:t>不予制止的处罚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209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伪造、变造或者转让广告审查批准文件的处罚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210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欺骗、贿赂等不正当手段取得广告发布登记等的处罚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211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违反标准发布农药广告的处罚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212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以欺骗方式诱使用户点击广告内容等的处罚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213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销售者购进或者销售无厂名、厂址等来源不明的商品的处罚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214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商品经营柜台出租者对申请进入其经营场所的经营者的主体资格未履行审查登记义务等的处罚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215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实施混淆行为引人误认为是他人商品或者与他人存在特定联系行为的处罚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216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经营者作虚假或者引人误解的商业宣传行为的处罚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217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经营者编造、传播虚假信息或者误导性信息，损害竞争对手的商业信誉、商品声誉行为的处罚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218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经营者利用技术手段，通过影响用户选择或者其他方式，实施下列妨碍、破坏其他经营者合法提供的网络产品或者服务正常运行为的处罚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219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妨害监督检查部门履行职责，拒绝、阻碍调查的行为的处罚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220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制造、修理、销售不符合规定条件的计量器具的处罚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221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违规使用计量器具的处罚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222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单位的各项最高计量标准，未经有关人民政府计量行政部门考核合格而开展计量检定、计量标准考核证书有效期满，未经原发证机关复查合格而继续开展检定、考核合格投入使用的计量标准，经检查达不到原考核条件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223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社会公用计量标准和部门、企业、事业单位各项最高计量标准，未按照规定申请检定或超过检定周期而继续使用、在经销活动中使用非法定计量单位计量器具的处罚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224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违法制造、修理计量器具的处罚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225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生产、销售定量包装商品未正确、清晰地标注净含量的处罚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226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生产、销售的定量包装商品平均实际含量小于其标注净含量的处罚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227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包装商品的实际量与标注量不相符，计量偏差超过国家其他有关规定、销售者销售的定量包装商品或者零售商品，不符合国家有关规定、销售者销售国家对计量偏差没有规定的商品，其实际量与贸易结算量之差，超过国家规定使用的计量器具极限误差、收购者收购商品的实际量与贸易结算量之差，超过国家规定</w:t>
            </w:r>
            <w:r w:rsidRPr="00112D0F">
              <w:rPr>
                <w:rFonts w:ascii="仿宋" w:eastAsia="仿宋" w:hAnsi="仿宋" w:cs="宋体" w:hint="eastAsia"/>
                <w:color w:val="333333"/>
                <w:kern w:val="0"/>
                <w:sz w:val="24"/>
                <w:szCs w:val="24"/>
              </w:rPr>
              <w:lastRenderedPageBreak/>
              <w:t>使用的计量器具极限误差的处罚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228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生产不符合保障人体健康和人身、财产安全的国家标准、行业标准的产品的处罚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229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在产品中掺杂、掺假，以假充真，以次充好，或者以不合格产品冒充合格产品的处罚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230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伪造产品产地，伪造或者冒用他人厂名、厂址，伪造或者冒用认证标志等质量标志的处罚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231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企业未依照规定申请取得生产许可证而擅自生产列入目录产品、企业委托未取得与委托加工产品相应的生产许可的企业生产列入目录产品的处罚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232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取得生产许可证的企业生产</w:t>
            </w:r>
            <w:r w:rsidRPr="00112D0F">
              <w:rPr>
                <w:rFonts w:ascii="仿宋" w:eastAsia="仿宋" w:hAnsi="仿宋" w:cs="宋体" w:hint="eastAsia"/>
                <w:color w:val="333333"/>
                <w:kern w:val="0"/>
                <w:sz w:val="24"/>
                <w:szCs w:val="24"/>
              </w:rPr>
              <w:lastRenderedPageBreak/>
              <w:t>条件、检验手段、生产技术或者工艺发生变化，或者生产地址名称发生变化，未按规定办理的处罚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233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销售或者在经营活动中使用未取得生产许可证的列入目录产品的处罚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234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取得生产许可证的企业未按规定定期提交报告的处罚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235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取得生产许可证的产品经产品质量国家监督抽查或者省级监督抽查不合格的处罚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236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非法生产、买卖防伪技术产品或者含有防伪技术产品的包装物、标签和伪造或者冒用防伪技术证书的处罚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237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列入目录的产品未经认证，擅自出厂、销售、进口或者在其他经营活动中使用的处罚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238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生产、进口、销售不符合强制性能源效率标准的用能产品、设备，应当标注能源效率标识而未标注、未办理能源效率标识备案，或者使用的能源效率标识不符合规定的，伪造、冒用能源效率标识或者利用能源效率标识进行虚假宣传和生产、销售、进口不符合强制性标准的产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239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认证机构在从事认证活动时违反国家相关规定的处罚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240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违反认证证书、标志规定的处罚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241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未经许可从事特种设备生产</w:t>
            </w:r>
            <w:r w:rsidRPr="00112D0F">
              <w:rPr>
                <w:rFonts w:ascii="仿宋" w:eastAsia="仿宋" w:hAnsi="仿宋" w:cs="宋体" w:hint="eastAsia"/>
                <w:color w:val="333333"/>
                <w:kern w:val="0"/>
                <w:sz w:val="24"/>
                <w:szCs w:val="24"/>
              </w:rPr>
              <w:lastRenderedPageBreak/>
              <w:t>（含设计、制造、安装、改造、维修）的处罚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242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经许可，擅自从事锅炉、压力容器、电梯、起重机械、客运索道、大型游乐设施的维修或者日常维护保养和特种设备安装、改造、修理的施工单位在施工前未书面告知负责特种设备安全监督管理的部门即行施工的，或者在验收后三十日内未将相关技术资料和文件移交特种设备使用单位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243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违反规定，特种设备的制造、安装、改造、重大修理以及锅炉清洗过程，未经监督检验的处罚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244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不再具备生产条件、生产许可证已经过期或者超出许可范围</w:t>
            </w:r>
            <w:r w:rsidRPr="00112D0F">
              <w:rPr>
                <w:rFonts w:ascii="仿宋" w:eastAsia="仿宋" w:hAnsi="仿宋" w:cs="宋体" w:hint="eastAsia"/>
                <w:color w:val="333333"/>
                <w:kern w:val="0"/>
                <w:sz w:val="24"/>
                <w:szCs w:val="24"/>
              </w:rPr>
              <w:lastRenderedPageBreak/>
              <w:t>生产、明知特种设备存在同一性缺陷，未立即停止生产并召回、违反规定，特种设备生产单位生产、销售、交付国家明令淘汰的特种设备、特种设备生产单位涂改、倒卖、出租、出借生产许可证的处罚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245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销售、出租未取得许可生产，未经检验或者检验不合格的特种设备、销售、出租国家明令淘汰、已经报废的特种设备，或者未按照安全技术规范的要求进行维护保养的特种设备、违反规定，特种设备销售单位未建立检查验收和销售记录制度，或者进口特种设备未履行提前告知义务、特种设备生产单位销售、交付未经检</w:t>
            </w:r>
            <w:r w:rsidRPr="00112D0F">
              <w:rPr>
                <w:rFonts w:ascii="仿宋" w:eastAsia="仿宋" w:hAnsi="仿宋" w:cs="宋体" w:hint="eastAsia"/>
                <w:color w:val="333333"/>
                <w:kern w:val="0"/>
                <w:sz w:val="24"/>
                <w:szCs w:val="24"/>
              </w:rPr>
              <w:lastRenderedPageBreak/>
              <w:t>验或者检验不合格的特种设备的处罚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246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使用未取得许可生产，未经检验或者检验不合格的特种设备，或者国家明令淘汰、已经报废的特种设备的；特种设备出现故障或者发生异常情况，未对其进行全面检查、消除事故隐患，继续使用的；特种设备存在严重事故隐患，无改造、修理价值，或者达到安全技术规范规定的其他报废条件，未依法履行报废义务，并办理使用登记证书注销手续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247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未按照规定实施充装前后的检查、记录制度、对不符合安全技术规范要求的移动式压力容器</w:t>
            </w:r>
            <w:r w:rsidRPr="00112D0F">
              <w:rPr>
                <w:rFonts w:ascii="仿宋" w:eastAsia="仿宋" w:hAnsi="仿宋" w:cs="宋体" w:hint="eastAsia"/>
                <w:color w:val="333333"/>
                <w:kern w:val="0"/>
                <w:sz w:val="24"/>
                <w:szCs w:val="24"/>
              </w:rPr>
              <w:lastRenderedPageBreak/>
              <w:t>和气瓶进行充装，对气瓶进行改装和对报废气瓶进行翻新，未按规定粘贴气瓶警示标签和气瓶充装标签，负责人或者充装人员未取得特种设备作业人员证书的处罚。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248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特种设备使用单位未按规定使用特种设备或者不按要求配备管理人员，以及不按照安全技术规范和使用维护说明书维护特种设备的处罚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249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违反规定，未经许可，擅自从事电梯维护保养、电梯的维护保养单位未按照本法规定以及安全技术规范的要求，进行电梯维护保养的处罚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250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特种设备检验、检测机构及</w:t>
            </w:r>
            <w:r w:rsidRPr="00112D0F">
              <w:rPr>
                <w:rFonts w:ascii="仿宋" w:eastAsia="仿宋" w:hAnsi="仿宋" w:cs="宋体" w:hint="eastAsia"/>
                <w:color w:val="333333"/>
                <w:kern w:val="0"/>
                <w:sz w:val="24"/>
                <w:szCs w:val="24"/>
              </w:rPr>
              <w:lastRenderedPageBreak/>
              <w:t>其检验、检测人员违法行为的处罚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251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特种设备生产、经营、使用单位或者检验、检测机构拒不接受负责特种设备安全监督管理的部门依法实施的监督检查和特种设备生产、经营、使用单位擅自动用、调换、转移、损毁被查封、扣押的特种设备或者其主要部件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252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特种设备的安装、改造、重大维修过程未按照安全技术规范的要求进行监督检验，出厂或者交付使用的处罚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253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特种设备使用单位在使用特种设备期间违反国家相关规定的处罚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254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气瓶或者瓶装气体销售单位或者个人销售无制造许可证单位制造的气瓶或者销售未经许可的充装单位充装的瓶装气体和气瓶或者瓶装气体销售单位或者个人收购、销售未经破坏性处理的报废气瓶或者使用过的非重复充装气瓶以及其他不符合安全要求的气瓶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255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未经核准注册使用厂商识别代码和相应商品条码、在商品包装上使用其他条码冒充商品条码或伪造商品条码，或者使用已经注销的厂商识别代码和相应商品条码、委托人未取得厂商识别代码注册证书或者编码机构出具的有关证明，印刷企业承接其商品</w:t>
            </w:r>
            <w:r w:rsidRPr="00112D0F">
              <w:rPr>
                <w:rFonts w:ascii="仿宋" w:eastAsia="仿宋" w:hAnsi="仿宋" w:cs="宋体" w:hint="eastAsia"/>
                <w:color w:val="333333"/>
                <w:kern w:val="0"/>
                <w:sz w:val="24"/>
                <w:szCs w:val="24"/>
              </w:rPr>
              <w:lastRenderedPageBreak/>
              <w:t>条码印制业务的处罚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256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经销未经核准注册、备案或者伪造的商品条码商品的处罚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257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对未取得《药品生产许可证》、《药品经营许可证》或者《医疗机构制剂许可证》生产药品、经营药品的处罚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258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对生产、销售假药的处罚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259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对生产、销售劣药的处罚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260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药品的生产企业、经营企业、药物非临床安全性评价研究机构、药物临床试验机构未按照规定实施《药品生产质量管理规范》、《药品经营质量管理规范》、药物非临床研究质量管理规范、药物临床试验质量管理规范的处</w:t>
            </w:r>
            <w:r w:rsidRPr="00112D0F">
              <w:rPr>
                <w:rFonts w:ascii="仿宋" w:eastAsia="仿宋" w:hAnsi="仿宋" w:cs="宋体" w:hint="eastAsia"/>
                <w:color w:val="333333"/>
                <w:kern w:val="0"/>
                <w:sz w:val="24"/>
                <w:szCs w:val="24"/>
              </w:rPr>
              <w:lastRenderedPageBreak/>
              <w:t>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261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对药品的生产企业、经营企业或者医疗机构从无《药品生产许可证》、《药品经营许可证》的企业购进药品的处罚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262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对医疗机构使用假药、劣药的处罚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263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对生产、经营未取得医疗器械注册证的第二类、第三类医疗器械的处罚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264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对未依法办理医疗器械、体外诊断试剂注册许可事项变更的处罚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265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对违反《医疗器械生产监督管理办法》第六十一条规定之一的处罚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266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对《医疗器械生产许可证》有效期届满后,未依法办理延续，仍继续从事医疗器械生产的处罚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267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对《医疗器械经营许可证》有效期届满后未依法办理延续、仍继续从事医疗器械经营的处罚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268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对提供虚假资料或者采取其他欺骗手段取得医疗器械注册证、医疗器械生产许可证、医疗器械经营许可证、广告批准文件等许可证件的的处罚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269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对伪造、变造、买卖、出租、出借相关医疗器械许可证件的处罚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270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对未依照《医疗器械监督管理条例规定》备案的处罚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271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对医疗器械备案时提供虚假资料的处罚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272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对未依法办理第一类医疗器械变更备案或者第二类、第三类医疗器械注册登记事项变更的处罚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273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对未依法办理第一类体外诊断试剂变更备案或者第二类、第三类体外诊断试剂注册登记事项变更的处罚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274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对违反《医疗器械监督管理条例》第六十六条规定之一的处罚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275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对违反《医疗器械监督管理条例》第六十七条规定之一的处罚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276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对违反《医疗器械监督管理条例》第六十八条规定之一的处罚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277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对违反《医疗器械监督管理条例》规定开展医疗器械临床试验的处罚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278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对医疗器械临床试验机构、检验机构出具虚假报告的处罚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279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对因发布虚假医疗器械广告被暂停销售但仍然销售该医疗器械的处罚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280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对未按照《医疗器械监督管理条例》和《医疗器械注册管理办法》规定开展临床试验的处罚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281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对未按照《医疗器械监督管理条例》和《体外诊断试剂注册</w:t>
            </w:r>
            <w:r w:rsidRPr="00112D0F">
              <w:rPr>
                <w:rFonts w:ascii="仿宋" w:eastAsia="仿宋" w:hAnsi="仿宋" w:cs="宋体" w:hint="eastAsia"/>
                <w:color w:val="333333"/>
                <w:kern w:val="0"/>
                <w:sz w:val="24"/>
                <w:szCs w:val="24"/>
              </w:rPr>
              <w:lastRenderedPageBreak/>
              <w:t>管理办法》规定开展临床试验的处罚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282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对有《医疗器械生产监督管理办法》第六十九条规定之一的处罚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283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对有《医疗器械经营监督管理办法》第五十三条规定之一的处罚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284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对有《医疗器械经营监督管理办法》第五十四条规定之一的处罚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285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对不能提供检验报告或者检验报告复印件销售产品的处罚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286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对违反《食品安全法》有关规定的处罚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287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对违反《食品生产许可管理</w:t>
            </w:r>
            <w:r w:rsidRPr="00112D0F">
              <w:rPr>
                <w:rFonts w:ascii="仿宋" w:eastAsia="仿宋" w:hAnsi="仿宋" w:cs="宋体" w:hint="eastAsia"/>
                <w:color w:val="333333"/>
                <w:kern w:val="0"/>
                <w:sz w:val="24"/>
                <w:szCs w:val="24"/>
              </w:rPr>
              <w:lastRenderedPageBreak/>
              <w:t>办法》有关规定的处罚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288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对违反《食品经营许可管理办法》有关规定的处罚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289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对违反《医疗器械使用质量监督管理办法》有关规定的处罚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290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CA40BE">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w:t>
            </w:r>
            <w:r w:rsidR="00CA40BE">
              <w:rPr>
                <w:rFonts w:ascii="仿宋" w:eastAsia="仿宋" w:hAnsi="仿宋" w:cs="宋体" w:hint="eastAsia"/>
                <w:color w:val="333333"/>
                <w:kern w:val="0"/>
                <w:sz w:val="24"/>
                <w:szCs w:val="24"/>
              </w:rPr>
              <w:t>湖南</w:t>
            </w:r>
            <w:r w:rsidRPr="00112D0F">
              <w:rPr>
                <w:rFonts w:ascii="仿宋" w:eastAsia="仿宋" w:hAnsi="仿宋" w:cs="宋体" w:hint="eastAsia"/>
                <w:color w:val="333333"/>
                <w:kern w:val="0"/>
                <w:sz w:val="24"/>
                <w:szCs w:val="24"/>
              </w:rPr>
              <w:t>徽省药品和医疗器械使用监督管理办法》有关规定的处罚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291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对擅自转让、伪造、涂改、倒卖、出租、出借健食品注册证书的处罚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292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对食品生产经营者撕毁、涂改日常监督检查结果记录表或者未保持日常监督检查结果记录表至下次日常监督检查的处罚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293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对伪造、涂改、倒卖、出租、</w:t>
            </w:r>
            <w:r w:rsidRPr="00112D0F">
              <w:rPr>
                <w:rFonts w:ascii="仿宋" w:eastAsia="仿宋" w:hAnsi="仿宋" w:cs="宋体" w:hint="eastAsia"/>
                <w:color w:val="333333"/>
                <w:kern w:val="0"/>
                <w:sz w:val="24"/>
                <w:szCs w:val="24"/>
              </w:rPr>
              <w:lastRenderedPageBreak/>
              <w:t>出借、转让特殊医学用途配方食品注册证书的处罚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lastRenderedPageBreak/>
              <w:t>294</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对注册人（特殊医学用途配方食品注册）变更事项未依法申请变更的处罚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295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对申请人（婴幼儿配方乳粉产品配方注册）变更事项未依法申请变更的处罚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296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对伪造、涂改、倒卖、出租、出借、转让婴幼儿配方乳粉产品配方注册证书的处罚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297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对违反婴幼儿配方乳粉产品配方注册包装标签规定的处罚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298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对违反《食用农产品市场销售质量安全监督管理办法》有关规定的处罚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lastRenderedPageBreak/>
              <w:t>15</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对违反《医疗器械网络销售监督管理办法》有关规定的处罚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16</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对伪造、变造、买卖、出租、出借医疗器械生产、经营备案凭证的处罚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17</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对假冒专利行为的处罚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18</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不正当价格行为的处罚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19</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不执行政府指导价、政府定价的处罚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20</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拒绝提供价格监督检查所需资料或者提供虚假资料的处罚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21</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违反明码标价规定的处罚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22</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不执行政府干预措施、紧急措施的处罚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r w:rsidR="00112D0F" w:rsidRPr="00112D0F" w:rsidTr="00112D0F">
        <w:trPr>
          <w:jc w:val="center"/>
        </w:trPr>
        <w:tc>
          <w:tcPr>
            <w:tcW w:w="112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3F1676" w:rsidP="00112D0F">
            <w:pPr>
              <w:widowControl/>
              <w:spacing w:line="486" w:lineRule="atLeast"/>
              <w:ind w:firstLine="48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23</w:t>
            </w:r>
          </w:p>
        </w:tc>
        <w:tc>
          <w:tcPr>
            <w:tcW w:w="3545"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乱收费行为的处罚</w:t>
            </w:r>
          </w:p>
        </w:tc>
        <w:tc>
          <w:tcPr>
            <w:tcW w:w="1984" w:type="dxa"/>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spacing w:line="486" w:lineRule="atLeast"/>
              <w:ind w:firstLine="480"/>
              <w:jc w:val="left"/>
              <w:rPr>
                <w:rFonts w:ascii="仿宋" w:eastAsia="仿宋" w:hAnsi="仿宋" w:cs="宋体"/>
                <w:color w:val="333333"/>
                <w:kern w:val="0"/>
                <w:sz w:val="24"/>
                <w:szCs w:val="24"/>
              </w:rPr>
            </w:pPr>
            <w:r w:rsidRPr="00112D0F">
              <w:rPr>
                <w:rFonts w:ascii="仿宋" w:eastAsia="仿宋" w:hAnsi="仿宋" w:cs="宋体" w:hint="eastAsia"/>
                <w:color w:val="333333"/>
                <w:kern w:val="0"/>
                <w:sz w:val="24"/>
                <w:szCs w:val="24"/>
              </w:rPr>
              <w:t>行政处罚</w:t>
            </w: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c>
          <w:tcPr>
            <w:tcW w:w="6517" w:type="dxa"/>
            <w:vMerge/>
            <w:tcBorders>
              <w:top w:val="single" w:sz="8" w:space="0" w:color="auto"/>
              <w:left w:val="single" w:sz="8" w:space="0" w:color="auto"/>
              <w:bottom w:val="single" w:sz="8" w:space="0" w:color="auto"/>
              <w:right w:val="single" w:sz="8" w:space="0" w:color="auto"/>
            </w:tcBorders>
            <w:vAlign w:val="center"/>
            <w:hideMark/>
          </w:tcPr>
          <w:p w:rsidR="00112D0F" w:rsidRPr="00112D0F" w:rsidRDefault="00112D0F" w:rsidP="00112D0F">
            <w:pPr>
              <w:widowControl/>
              <w:jc w:val="left"/>
              <w:rPr>
                <w:rFonts w:ascii="仿宋" w:eastAsia="仿宋" w:hAnsi="仿宋" w:cs="宋体"/>
                <w:color w:val="333333"/>
                <w:kern w:val="0"/>
                <w:sz w:val="24"/>
                <w:szCs w:val="24"/>
              </w:rPr>
            </w:pPr>
          </w:p>
        </w:tc>
      </w:tr>
    </w:tbl>
    <w:p w:rsidR="00537DB4" w:rsidRPr="00112D0F" w:rsidRDefault="00537DB4">
      <w:pPr>
        <w:rPr>
          <w:rFonts w:ascii="仿宋" w:eastAsia="仿宋" w:hAnsi="仿宋"/>
          <w:sz w:val="24"/>
          <w:szCs w:val="24"/>
        </w:rPr>
      </w:pPr>
    </w:p>
    <w:sectPr w:rsidR="00537DB4" w:rsidRPr="00112D0F" w:rsidSect="00112D0F">
      <w:footerReference w:type="default" r:id="rId6"/>
      <w:pgSz w:w="16838" w:h="11906" w:orient="landscape"/>
      <w:pgMar w:top="1440" w:right="663" w:bottom="1440" w:left="123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CE8" w:rsidRDefault="00157CE8" w:rsidP="00CA40BE">
      <w:r>
        <w:separator/>
      </w:r>
    </w:p>
  </w:endnote>
  <w:endnote w:type="continuationSeparator" w:id="1">
    <w:p w:rsidR="00157CE8" w:rsidRDefault="00157CE8" w:rsidP="00CA4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5503"/>
      <w:docPartObj>
        <w:docPartGallery w:val="Page Numbers (Bottom of Page)"/>
        <w:docPartUnique/>
      </w:docPartObj>
    </w:sdtPr>
    <w:sdtContent>
      <w:p w:rsidR="00CA40BE" w:rsidRDefault="00DF6481">
        <w:pPr>
          <w:pStyle w:val="a4"/>
          <w:jc w:val="center"/>
        </w:pPr>
        <w:fldSimple w:instr=" PAGE   \* MERGEFORMAT ">
          <w:r w:rsidR="00E70A76" w:rsidRPr="00E70A76">
            <w:rPr>
              <w:noProof/>
              <w:lang w:val="zh-CN"/>
            </w:rPr>
            <w:t>1</w:t>
          </w:r>
        </w:fldSimple>
      </w:p>
    </w:sdtContent>
  </w:sdt>
  <w:p w:rsidR="00CA40BE" w:rsidRDefault="00CA40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CE8" w:rsidRDefault="00157CE8" w:rsidP="00CA40BE">
      <w:r>
        <w:separator/>
      </w:r>
    </w:p>
  </w:footnote>
  <w:footnote w:type="continuationSeparator" w:id="1">
    <w:p w:rsidR="00157CE8" w:rsidRDefault="00157CE8" w:rsidP="00CA40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2D0F"/>
    <w:rsid w:val="00100883"/>
    <w:rsid w:val="00112D0F"/>
    <w:rsid w:val="00157CE8"/>
    <w:rsid w:val="003F1676"/>
    <w:rsid w:val="00450D35"/>
    <w:rsid w:val="00537DB4"/>
    <w:rsid w:val="00652324"/>
    <w:rsid w:val="00890740"/>
    <w:rsid w:val="00CA40BE"/>
    <w:rsid w:val="00DF6481"/>
    <w:rsid w:val="00E70A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DB4"/>
    <w:pPr>
      <w:widowControl w:val="0"/>
      <w:jc w:val="both"/>
    </w:pPr>
  </w:style>
  <w:style w:type="paragraph" w:styleId="1">
    <w:name w:val="heading 1"/>
    <w:basedOn w:val="a"/>
    <w:link w:val="1Char"/>
    <w:uiPriority w:val="9"/>
    <w:qFormat/>
    <w:rsid w:val="00112D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12D0F"/>
    <w:rPr>
      <w:rFonts w:ascii="宋体" w:eastAsia="宋体" w:hAnsi="宋体" w:cs="宋体"/>
      <w:b/>
      <w:bCs/>
      <w:kern w:val="36"/>
      <w:sz w:val="48"/>
      <w:szCs w:val="48"/>
    </w:rPr>
  </w:style>
  <w:style w:type="paragraph" w:styleId="a3">
    <w:name w:val="header"/>
    <w:basedOn w:val="a"/>
    <w:link w:val="Char"/>
    <w:uiPriority w:val="99"/>
    <w:unhideWhenUsed/>
    <w:rsid w:val="00CA4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0BE"/>
    <w:rPr>
      <w:sz w:val="18"/>
      <w:szCs w:val="18"/>
    </w:rPr>
  </w:style>
  <w:style w:type="paragraph" w:styleId="a4">
    <w:name w:val="footer"/>
    <w:basedOn w:val="a"/>
    <w:link w:val="Char0"/>
    <w:uiPriority w:val="99"/>
    <w:unhideWhenUsed/>
    <w:rsid w:val="00CA40BE"/>
    <w:pPr>
      <w:tabs>
        <w:tab w:val="center" w:pos="4153"/>
        <w:tab w:val="right" w:pos="8306"/>
      </w:tabs>
      <w:snapToGrid w:val="0"/>
      <w:jc w:val="left"/>
    </w:pPr>
    <w:rPr>
      <w:sz w:val="18"/>
      <w:szCs w:val="18"/>
    </w:rPr>
  </w:style>
  <w:style w:type="character" w:customStyle="1" w:styleId="Char0">
    <w:name w:val="页脚 Char"/>
    <w:basedOn w:val="a0"/>
    <w:link w:val="a4"/>
    <w:uiPriority w:val="99"/>
    <w:rsid w:val="00CA40BE"/>
    <w:rPr>
      <w:sz w:val="18"/>
      <w:szCs w:val="18"/>
    </w:rPr>
  </w:style>
</w:styles>
</file>

<file path=word/webSettings.xml><?xml version="1.0" encoding="utf-8"?>
<w:webSettings xmlns:r="http://schemas.openxmlformats.org/officeDocument/2006/relationships" xmlns:w="http://schemas.openxmlformats.org/wordprocessingml/2006/main">
  <w:divs>
    <w:div w:id="1567447689">
      <w:bodyDiv w:val="1"/>
      <w:marLeft w:val="0"/>
      <w:marRight w:val="0"/>
      <w:marTop w:val="0"/>
      <w:marBottom w:val="0"/>
      <w:divBdr>
        <w:top w:val="none" w:sz="0" w:space="0" w:color="auto"/>
        <w:left w:val="none" w:sz="0" w:space="0" w:color="auto"/>
        <w:bottom w:val="none" w:sz="0" w:space="0" w:color="auto"/>
        <w:right w:val="none" w:sz="0" w:space="0" w:color="auto"/>
      </w:divBdr>
      <w:divsChild>
        <w:div w:id="1534224338">
          <w:marLeft w:val="0"/>
          <w:marRight w:val="0"/>
          <w:marTop w:val="0"/>
          <w:marBottom w:val="0"/>
          <w:divBdr>
            <w:top w:val="none" w:sz="0" w:space="0" w:color="auto"/>
            <w:left w:val="none" w:sz="0" w:space="0" w:color="auto"/>
            <w:bottom w:val="single" w:sz="8" w:space="9" w:color="DDDDDD"/>
            <w:right w:val="none" w:sz="0" w:space="0" w:color="auto"/>
          </w:divBdr>
          <w:divsChild>
            <w:div w:id="2016420622">
              <w:marLeft w:val="374"/>
              <w:marRight w:val="0"/>
              <w:marTop w:val="0"/>
              <w:marBottom w:val="0"/>
              <w:divBdr>
                <w:top w:val="none" w:sz="0" w:space="0" w:color="auto"/>
                <w:left w:val="none" w:sz="0" w:space="0" w:color="auto"/>
                <w:bottom w:val="none" w:sz="0" w:space="0" w:color="auto"/>
                <w:right w:val="none" w:sz="0" w:space="0" w:color="auto"/>
              </w:divBdr>
            </w:div>
          </w:divsChild>
        </w:div>
        <w:div w:id="371419002">
          <w:marLeft w:val="0"/>
          <w:marRight w:val="0"/>
          <w:marTop w:val="187"/>
          <w:marBottom w:val="112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56</Pages>
  <Words>2114</Words>
  <Characters>12055</Characters>
  <Application>Microsoft Office Word</Application>
  <DocSecurity>0</DocSecurity>
  <Lines>100</Lines>
  <Paragraphs>28</Paragraphs>
  <ScaleCrop>false</ScaleCrop>
  <Company/>
  <LinksUpToDate>false</LinksUpToDate>
  <CharactersWithSpaces>14141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dc:creator>
  <cp:lastModifiedBy>lb9596@163.com</cp:lastModifiedBy>
  <cp:revision>3</cp:revision>
  <cp:lastPrinted>2020-10-22T01:59:00Z</cp:lastPrinted>
  <dcterms:created xsi:type="dcterms:W3CDTF">2020-09-26T00:48:00Z</dcterms:created>
  <dcterms:modified xsi:type="dcterms:W3CDTF">2020-10-22T02:29:00Z</dcterms:modified>
</cp:coreProperties>
</file>