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芦淞区机关文印室资金管理办法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为规范芦淞区机关文印室费用管理工作，结合我区实际特制定本办法：</w:t>
      </w:r>
    </w:p>
    <w:p>
      <w:pPr>
        <w:widowControl/>
        <w:shd w:val="clear" w:color="auto" w:fill="FFFFFF"/>
        <w:spacing w:line="450" w:lineRule="atLeast"/>
        <w:ind w:firstLine="643" w:firstLineChars="200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eastAsia="zh-CN"/>
        </w:rPr>
        <w:t>机关文印室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</w:rPr>
        <w:t>费用内容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（一）文印室购耗材费用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1.复印机购买费用，指文印室复印区政府相关文件所需的复印机费用。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2.电脑、打印机购买费，指文印室打印文件所需的电脑、打印机费用。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3.其他耗材购买费，指文印室打印文件所需的打印纸、装订机、裁纸机，订书针等费用。</w:t>
      </w:r>
    </w:p>
    <w:p>
      <w:pPr>
        <w:widowControl/>
        <w:shd w:val="clear" w:color="auto" w:fill="FFFFFF"/>
        <w:spacing w:line="450" w:lineRule="atLeast"/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文印室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工作人员费用</w:t>
      </w:r>
    </w:p>
    <w:p>
      <w:pPr>
        <w:widowControl/>
        <w:shd w:val="clear" w:color="auto" w:fill="FFFFFF"/>
        <w:spacing w:line="450" w:lineRule="atLeast"/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文印室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工作人员费用包括：工作人员基本工资、保险缴纳、加班费、节日慰问费等相关费用。</w:t>
      </w:r>
    </w:p>
    <w:p>
      <w:pPr>
        <w:widowControl/>
        <w:shd w:val="clear" w:color="auto" w:fill="FFFFFF"/>
        <w:spacing w:line="600" w:lineRule="exact"/>
        <w:ind w:left="420" w:firstLine="266"/>
        <w:jc w:val="left"/>
        <w:rPr>
          <w:rFonts w:hint="eastAsia" w:ascii="Times New Roman" w:hAnsi="Times New Roman" w:eastAsia="黑体"/>
          <w:color w:val="000000"/>
          <w:sz w:val="27"/>
          <w:szCs w:val="27"/>
          <w:lang w:eastAsia="zh-CN"/>
        </w:rPr>
      </w:pP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shd w:val="clear" w:color="auto" w:fill="FFFFFF"/>
        </w:rPr>
        <w:t>、文印收费标准</w:t>
      </w:r>
    </w:p>
    <w:p>
      <w:pPr>
        <w:widowControl/>
        <w:shd w:val="clear" w:color="auto" w:fill="FFFFFF"/>
        <w:spacing w:afterLines="100" w:line="600" w:lineRule="exact"/>
        <w:ind w:firstLine="641"/>
        <w:jc w:val="left"/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  <w:t>根据目前文印用纸和消耗材料情况，暂定价格如下（双面印刷按两张计算）：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hd w:val="clear" w:color="auto" w:fill="FFFFFF"/>
        <w:spacing w:line="600" w:lineRule="exact"/>
        <w:ind w:right="-693" w:rightChars="-330" w:firstLine="641"/>
        <w:jc w:val="left"/>
        <w:rPr>
          <w:rFonts w:ascii="仿宋_GB2312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  <w:t xml:space="preserve">                                             </w:t>
      </w:r>
      <w:r>
        <w:rPr>
          <w:rFonts w:hint="eastAsia" w:ascii="Times New Roman" w:hAnsi="Times New Roman" w:eastAsia="仿宋_GB2312"/>
          <w:color w:val="000000"/>
          <w:kern w:val="0"/>
          <w:sz w:val="24"/>
          <w:shd w:val="clear" w:color="auto" w:fill="FFFFFF"/>
        </w:rPr>
        <w:t>单位（元）</w:t>
      </w:r>
    </w:p>
    <w:tbl>
      <w:tblPr>
        <w:tblStyle w:val="2"/>
        <w:tblW w:w="999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5"/>
        <w:gridCol w:w="1268"/>
        <w:gridCol w:w="1386"/>
        <w:gridCol w:w="1386"/>
        <w:gridCol w:w="1386"/>
        <w:gridCol w:w="1476"/>
        <w:gridCol w:w="147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纸型</w:t>
            </w:r>
          </w:p>
        </w:tc>
        <w:tc>
          <w:tcPr>
            <w:tcW w:w="1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48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4"/>
              </w:rPr>
              <w:t>A3</w:t>
            </w:r>
          </w:p>
        </w:tc>
        <w:tc>
          <w:tcPr>
            <w:tcW w:w="13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48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4"/>
              </w:rPr>
              <w:t>A4</w:t>
            </w:r>
          </w:p>
        </w:tc>
        <w:tc>
          <w:tcPr>
            <w:tcW w:w="13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彩色</w:t>
            </w:r>
            <w:r>
              <w:rPr>
                <w:rFonts w:ascii="仿宋_GB2312" w:hAnsi="Times New Roman" w:eastAsia="仿宋_GB2312"/>
                <w:kern w:val="0"/>
                <w:szCs w:val="21"/>
              </w:rPr>
              <w:t>A3</w:t>
            </w:r>
          </w:p>
        </w:tc>
        <w:tc>
          <w:tcPr>
            <w:tcW w:w="13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270" w:firstLineChars="150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彩色</w:t>
            </w:r>
            <w:r>
              <w:rPr>
                <w:rFonts w:ascii="仿宋_GB2312" w:hAnsi="Times New Roman" w:eastAsia="仿宋_GB2312"/>
                <w:kern w:val="0"/>
                <w:szCs w:val="21"/>
              </w:rPr>
              <w:t>A4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彩色纸</w:t>
            </w:r>
            <w:r>
              <w:rPr>
                <w:rFonts w:ascii="仿宋_GB2312" w:hAnsi="Times New Roman" w:eastAsia="仿宋_GB2312"/>
                <w:kern w:val="0"/>
                <w:szCs w:val="21"/>
              </w:rPr>
              <w:t>A3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彩色</w:t>
            </w:r>
            <w:r>
              <w:rPr>
                <w:rFonts w:ascii="仿宋_GB2312" w:hAnsi="Times New Roman" w:eastAsia="仿宋_GB2312"/>
                <w:kern w:val="0"/>
                <w:szCs w:val="21"/>
              </w:rPr>
              <w:t>A4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复印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44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2"/>
                <w:szCs w:val="22"/>
              </w:rPr>
              <w:t>1.00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44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2"/>
                <w:szCs w:val="22"/>
              </w:rPr>
              <w:t>0.50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330" w:firstLineChars="15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2"/>
                <w:szCs w:val="22"/>
              </w:rPr>
              <w:t>7.00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44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2"/>
                <w:szCs w:val="22"/>
              </w:rPr>
              <w:t>3.50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360" w:firstLineChars="15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4"/>
              </w:rPr>
              <w:t>2.00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firstLine="360" w:firstLineChars="150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4"/>
              </w:rPr>
              <w:t>1.00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装订</w:t>
            </w:r>
          </w:p>
        </w:tc>
        <w:tc>
          <w:tcPr>
            <w:tcW w:w="8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20.00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座位牌</w:t>
            </w:r>
          </w:p>
        </w:tc>
        <w:tc>
          <w:tcPr>
            <w:tcW w:w="8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5.00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表格打印</w:t>
            </w:r>
          </w:p>
        </w:tc>
        <w:tc>
          <w:tcPr>
            <w:tcW w:w="8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  <w:kern w:val="0"/>
                <w:sz w:val="24"/>
              </w:rPr>
              <w:t>10.00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文字打印</w:t>
            </w:r>
          </w:p>
        </w:tc>
        <w:tc>
          <w:tcPr>
            <w:tcW w:w="8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8.00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6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文字表格修改</w:t>
            </w:r>
          </w:p>
        </w:tc>
        <w:tc>
          <w:tcPr>
            <w:tcW w:w="8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2.50</w:t>
            </w:r>
          </w:p>
        </w:tc>
      </w:tr>
    </w:tbl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ascii="黑体" w:eastAsia="黑体"/>
          <w:sz w:val="32"/>
          <w:szCs w:val="32"/>
        </w:rPr>
        <w:t>、严格</w:t>
      </w:r>
      <w:r>
        <w:rPr>
          <w:rFonts w:hint="eastAsia" w:ascii="黑体" w:eastAsia="黑体"/>
          <w:sz w:val="32"/>
          <w:szCs w:val="32"/>
          <w:lang w:eastAsia="zh-CN"/>
        </w:rPr>
        <w:t>文印室财务</w:t>
      </w:r>
      <w:r>
        <w:rPr>
          <w:rFonts w:ascii="黑体" w:eastAsia="黑体"/>
          <w:sz w:val="32"/>
          <w:szCs w:val="32"/>
        </w:rPr>
        <w:t>管理</w:t>
      </w:r>
    </w:p>
    <w:p>
      <w:pPr>
        <w:ind w:firstLine="640" w:firstLineChars="200"/>
        <w:rPr>
          <w:rFonts w:hint="default" w:ascii="仿宋" w:eastAsia="仿宋"/>
          <w:sz w:val="32"/>
          <w:szCs w:val="32"/>
          <w:lang w:val="en-US" w:eastAsia="zh-CN"/>
        </w:rPr>
      </w:pPr>
      <w:r>
        <w:rPr>
          <w:rFonts w:hint="eastAsia" w:ascii="仿宋" w:eastAsia="仿宋"/>
          <w:sz w:val="32"/>
          <w:szCs w:val="32"/>
        </w:rPr>
        <w:t>建立健全</w:t>
      </w:r>
      <w:r>
        <w:rPr>
          <w:rFonts w:hint="eastAsia" w:ascii="仿宋" w:eastAsia="仿宋"/>
          <w:sz w:val="32"/>
          <w:szCs w:val="32"/>
          <w:lang w:eastAsia="zh-CN"/>
        </w:rPr>
        <w:t>文印室</w:t>
      </w:r>
      <w:r>
        <w:rPr>
          <w:rFonts w:hint="eastAsia" w:ascii="仿宋" w:eastAsia="仿宋"/>
          <w:sz w:val="32"/>
          <w:szCs w:val="32"/>
        </w:rPr>
        <w:t>内部管理制度，切实遵循先</w:t>
      </w:r>
      <w:r>
        <w:rPr>
          <w:rFonts w:hint="eastAsia" w:ascii="仿宋" w:eastAsia="仿宋"/>
          <w:sz w:val="32"/>
          <w:szCs w:val="32"/>
          <w:lang w:eastAsia="zh-CN"/>
        </w:rPr>
        <w:t>打印</w:t>
      </w:r>
      <w:r>
        <w:rPr>
          <w:rFonts w:hint="eastAsia" w:ascii="仿宋" w:eastAsia="仿宋"/>
          <w:sz w:val="32"/>
          <w:szCs w:val="32"/>
        </w:rPr>
        <w:t>、后</w:t>
      </w:r>
      <w:r>
        <w:rPr>
          <w:rFonts w:hint="eastAsia" w:ascii="仿宋" w:eastAsia="仿宋"/>
          <w:sz w:val="32"/>
          <w:szCs w:val="32"/>
          <w:lang w:eastAsia="zh-CN"/>
        </w:rPr>
        <w:t>审核</w:t>
      </w:r>
      <w:r>
        <w:rPr>
          <w:rFonts w:hint="eastAsia" w:ascii="仿宋" w:eastAsia="仿宋"/>
          <w:sz w:val="32"/>
          <w:szCs w:val="32"/>
        </w:rPr>
        <w:t>、再</w:t>
      </w:r>
      <w:r>
        <w:rPr>
          <w:rFonts w:hint="eastAsia" w:ascii="仿宋" w:eastAsia="仿宋"/>
          <w:sz w:val="32"/>
          <w:szCs w:val="32"/>
          <w:lang w:eastAsia="zh-CN"/>
        </w:rPr>
        <w:t>结算</w:t>
      </w:r>
      <w:r>
        <w:rPr>
          <w:rFonts w:hint="eastAsia" w:ascii="仿宋" w:eastAsia="仿宋"/>
          <w:sz w:val="32"/>
          <w:szCs w:val="32"/>
        </w:rPr>
        <w:t>的程序。</w:t>
      </w:r>
      <w:r>
        <w:rPr>
          <w:rFonts w:hint="eastAsia" w:ascii="仿宋" w:eastAsia="仿宋"/>
          <w:sz w:val="32"/>
          <w:szCs w:val="32"/>
          <w:lang w:eastAsia="zh-CN"/>
        </w:rPr>
        <w:t>打印</w:t>
      </w:r>
      <w:r>
        <w:rPr>
          <w:rFonts w:hint="eastAsia" w:ascii="仿宋" w:eastAsia="仿宋"/>
          <w:sz w:val="32"/>
          <w:szCs w:val="32"/>
        </w:rPr>
        <w:t>工作完成后，应及时与用</w:t>
      </w:r>
      <w:r>
        <w:rPr>
          <w:rFonts w:hint="eastAsia" w:ascii="仿宋" w:eastAsia="仿宋"/>
          <w:sz w:val="32"/>
          <w:szCs w:val="32"/>
          <w:lang w:eastAsia="zh-CN"/>
        </w:rPr>
        <w:t>各个相关部门</w:t>
      </w:r>
      <w:r>
        <w:rPr>
          <w:rFonts w:hint="eastAsia" w:ascii="仿宋" w:eastAsia="仿宋"/>
          <w:sz w:val="32"/>
          <w:szCs w:val="32"/>
        </w:rPr>
        <w:t>核对、结算费用</w:t>
      </w:r>
      <w:r>
        <w:rPr>
          <w:rFonts w:hint="eastAsia" w:ascii="仿宋" w:eastAsia="仿宋"/>
          <w:sz w:val="32"/>
          <w:szCs w:val="32"/>
          <w:lang w:eastAsia="zh-CN"/>
        </w:rPr>
        <w:t>结算的费用存入区财政非税收入专户。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1355C"/>
    <w:rsid w:val="0FD1355C"/>
    <w:rsid w:val="27656A71"/>
    <w:rsid w:val="38FB7143"/>
    <w:rsid w:val="3A6A2E5E"/>
    <w:rsid w:val="3CE227E5"/>
    <w:rsid w:val="52C1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2019-03-11T07:03:00Z</dcterms:created>
  <dc:creator>jgswj</dc:creator>
  <cp:lastModifiedBy>pjpjpjpjjp</cp:lastModifiedBy>
  <dcterms:modified xsi:type="dcterms:W3CDTF">2020-07-17T03:11:56Z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