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ind w:firstLine="0"/>
        <w:jc w:val="center"/>
        <w:rPr>
          <w:rFonts w:hint="eastAsia" w:ascii="宋体"/>
          <w:sz w:val="44"/>
          <w:szCs w:val="44"/>
        </w:rPr>
      </w:pPr>
      <w:r>
        <w:rPr>
          <w:rFonts w:hint="eastAsia" w:ascii="宋体"/>
          <w:sz w:val="44"/>
          <w:szCs w:val="44"/>
        </w:rPr>
        <w:t>公务接待经费管理办法</w:t>
      </w:r>
    </w:p>
    <w:p>
      <w:pPr>
        <w:ind w:firstLine="0"/>
        <w:rPr>
          <w:rFonts w:hint="eastAsia" w:ascii="仿宋" w:eastAsia="仿宋"/>
          <w:sz w:val="32"/>
          <w:szCs w:val="32"/>
        </w:rPr>
      </w:pPr>
    </w:p>
    <w:p>
      <w:pPr>
        <w:ind w:firstLine="640" w:firstLineChars="200"/>
        <w:rPr>
          <w:rFonts w:ascii="仿宋" w:eastAsia="仿宋"/>
          <w:sz w:val="32"/>
          <w:szCs w:val="32"/>
        </w:rPr>
      </w:pPr>
      <w:r>
        <w:rPr>
          <w:rFonts w:hint="eastAsia" w:ascii="仿宋" w:eastAsia="仿宋"/>
          <w:sz w:val="32"/>
          <w:szCs w:val="32"/>
        </w:rPr>
        <w:t>为切实加强接待经费管理，进一步规范接待行为，依据</w:t>
      </w:r>
      <w:r>
        <w:rPr>
          <w:rFonts w:hint="eastAsia" w:ascii="仿宋" w:eastAsia="仿宋"/>
          <w:sz w:val="32"/>
          <w:szCs w:val="32"/>
          <w:lang w:eastAsia="zh-CN"/>
        </w:rPr>
        <w:t>芦办发</w:t>
      </w:r>
      <w:r>
        <w:rPr>
          <w:rFonts w:hint="eastAsia" w:ascii="仿宋" w:eastAsia="仿宋"/>
          <w:sz w:val="32"/>
          <w:szCs w:val="32"/>
          <w:lang w:val="en-US" w:eastAsia="zh-CN"/>
        </w:rPr>
        <w:t>[2014]29号文件《关于印发</w:t>
      </w:r>
      <w:r>
        <w:rPr>
          <w:rFonts w:hint="eastAsia" w:ascii="微软雅黑" w:hAnsi="微软雅黑" w:eastAsia="微软雅黑" w:cs="微软雅黑"/>
          <w:sz w:val="32"/>
          <w:szCs w:val="32"/>
          <w:lang w:val="en-US" w:eastAsia="zh-CN"/>
        </w:rPr>
        <w:t>&lt;</w:t>
      </w:r>
      <w:r>
        <w:rPr>
          <w:rFonts w:hint="eastAsia" w:ascii="仿宋" w:hAnsi="仿宋" w:eastAsia="仿宋" w:cs="仿宋"/>
          <w:sz w:val="32"/>
          <w:szCs w:val="32"/>
          <w:lang w:val="en-US" w:eastAsia="zh-CN"/>
        </w:rPr>
        <w:t>芦淞区党政机关公务接待管理实施细则</w:t>
      </w:r>
      <w:r>
        <w:rPr>
          <w:rFonts w:hint="eastAsia" w:ascii="微软雅黑" w:hAnsi="微软雅黑" w:eastAsia="微软雅黑" w:cs="微软雅黑"/>
          <w:sz w:val="32"/>
          <w:szCs w:val="32"/>
          <w:lang w:val="en-US" w:eastAsia="zh-CN"/>
        </w:rPr>
        <w:t>&gt;</w:t>
      </w:r>
      <w:r>
        <w:rPr>
          <w:rFonts w:hint="eastAsia" w:ascii="仿宋" w:hAnsi="仿宋" w:eastAsia="仿宋" w:cs="仿宋"/>
          <w:sz w:val="32"/>
          <w:szCs w:val="32"/>
          <w:lang w:val="en-US" w:eastAsia="zh-CN"/>
        </w:rPr>
        <w:t>的</w:t>
      </w:r>
      <w:r>
        <w:rPr>
          <w:rFonts w:hint="eastAsia" w:ascii="仿宋" w:eastAsia="仿宋"/>
          <w:sz w:val="32"/>
          <w:szCs w:val="32"/>
          <w:lang w:val="en-US" w:eastAsia="zh-CN"/>
        </w:rPr>
        <w:t>通知》</w:t>
      </w:r>
      <w:r>
        <w:rPr>
          <w:rFonts w:hint="eastAsia" w:ascii="仿宋" w:eastAsia="仿宋"/>
          <w:sz w:val="32"/>
          <w:szCs w:val="32"/>
        </w:rPr>
        <w:t>和</w:t>
      </w:r>
      <w:r>
        <w:rPr>
          <w:rFonts w:hint="eastAsia" w:ascii="仿宋" w:eastAsia="仿宋"/>
          <w:sz w:val="32"/>
          <w:szCs w:val="32"/>
          <w:lang w:val="en-US" w:eastAsia="zh-CN"/>
        </w:rPr>
        <w:t>株财发[2018]36号文件《株洲市财政局关于明确市直党政机关公务活动用餐有关事项的通知》</w:t>
      </w:r>
      <w:r>
        <w:rPr>
          <w:rFonts w:hint="eastAsia" w:ascii="仿宋" w:eastAsia="仿宋"/>
          <w:sz w:val="32"/>
          <w:szCs w:val="32"/>
        </w:rPr>
        <w:t>等有关文件规定，</w:t>
      </w:r>
      <w:r>
        <w:rPr>
          <w:rFonts w:hint="eastAsia" w:ascii="仿宋" w:eastAsia="仿宋"/>
          <w:sz w:val="32"/>
          <w:szCs w:val="32"/>
          <w:lang w:eastAsia="zh-CN"/>
        </w:rPr>
        <w:t>结合芦淞区实际，</w:t>
      </w:r>
      <w:r>
        <w:rPr>
          <w:rFonts w:hint="eastAsia" w:ascii="仿宋" w:eastAsia="仿宋"/>
          <w:sz w:val="32"/>
          <w:szCs w:val="32"/>
        </w:rPr>
        <w:t>特制定本办法。</w:t>
      </w:r>
    </w:p>
    <w:p>
      <w:pPr>
        <w:ind w:left="0" w:firstLine="640" w:firstLineChars="200"/>
        <w:rPr>
          <w:rFonts w:hint="eastAsia" w:ascii="仿宋" w:eastAsia="仿宋"/>
          <w:sz w:val="32"/>
          <w:szCs w:val="32"/>
        </w:rPr>
      </w:pPr>
      <w:r>
        <w:rPr>
          <w:rFonts w:hint="eastAsia" w:ascii="仿宋" w:eastAsia="仿宋"/>
          <w:sz w:val="32"/>
          <w:szCs w:val="32"/>
        </w:rPr>
        <w:t>办法所称公务，是指出席会议、考察调研、执行任务、学习交流、检查指导、请示汇报工作等公务活动。</w:t>
      </w:r>
    </w:p>
    <w:p>
      <w:pPr>
        <w:numPr>
          <w:ilvl w:val="0"/>
          <w:numId w:val="0"/>
        </w:numPr>
        <w:ind w:leftChars="0" w:firstLine="640" w:firstLineChars="200"/>
        <w:rPr>
          <w:rFonts w:hint="eastAsia" w:ascii="黑体" w:eastAsia="黑体"/>
          <w:sz w:val="32"/>
          <w:szCs w:val="32"/>
        </w:rPr>
      </w:pPr>
      <w:r>
        <w:rPr>
          <w:rFonts w:hint="eastAsia" w:ascii="黑体" w:eastAsia="黑体"/>
          <w:sz w:val="32"/>
          <w:szCs w:val="32"/>
          <w:lang w:eastAsia="zh-CN"/>
        </w:rPr>
        <w:t>一、</w:t>
      </w:r>
      <w:r>
        <w:rPr>
          <w:rFonts w:hint="eastAsia" w:ascii="黑体" w:eastAsia="黑体"/>
          <w:sz w:val="32"/>
          <w:szCs w:val="32"/>
        </w:rPr>
        <w:t>接待原则</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1.</w:t>
      </w:r>
      <w:r>
        <w:rPr>
          <w:rFonts w:ascii="仿宋" w:eastAsia="仿宋"/>
          <w:sz w:val="32"/>
          <w:szCs w:val="32"/>
        </w:rPr>
        <w:t>统筹管理的原则：芦淞区接待办是挂靠芦淞区机关事务服务中心下的公务接待管理部门，负责区本级集中接待管理。</w:t>
      </w:r>
    </w:p>
    <w:p>
      <w:pPr>
        <w:numPr>
          <w:ilvl w:val="0"/>
          <w:numId w:val="0"/>
        </w:numPr>
        <w:ind w:leftChars="0" w:firstLine="640" w:firstLineChars="200"/>
        <w:rPr>
          <w:rFonts w:hint="eastAsia" w:ascii="仿宋" w:eastAsia="仿宋"/>
          <w:sz w:val="32"/>
          <w:szCs w:val="32"/>
        </w:rPr>
      </w:pPr>
      <w:r>
        <w:rPr>
          <w:rFonts w:hint="eastAsia" w:ascii="仿宋" w:eastAsia="仿宋"/>
          <w:sz w:val="32"/>
          <w:szCs w:val="32"/>
          <w:lang w:val="en-US" w:eastAsia="zh-CN"/>
        </w:rPr>
        <w:t>2.</w:t>
      </w:r>
      <w:r>
        <w:rPr>
          <w:rFonts w:ascii="仿宋" w:eastAsia="仿宋"/>
          <w:sz w:val="32"/>
          <w:szCs w:val="32"/>
        </w:rPr>
        <w:t>对口接待的原则：公务接待应根据对象的身份、工作属性与内容，原则上对等、对口接待。</w:t>
      </w:r>
    </w:p>
    <w:p>
      <w:pPr>
        <w:numPr>
          <w:ilvl w:val="0"/>
          <w:numId w:val="0"/>
        </w:numPr>
        <w:ind w:leftChars="0" w:firstLine="640" w:firstLineChars="200"/>
        <w:rPr>
          <w:rFonts w:hint="eastAsia" w:ascii="仿宋" w:eastAsia="仿宋"/>
          <w:sz w:val="32"/>
          <w:szCs w:val="32"/>
        </w:rPr>
      </w:pPr>
      <w:r>
        <w:rPr>
          <w:rFonts w:hint="eastAsia" w:ascii="仿宋" w:eastAsia="仿宋"/>
          <w:sz w:val="32"/>
          <w:szCs w:val="32"/>
          <w:lang w:val="en-US" w:eastAsia="zh-CN"/>
        </w:rPr>
        <w:t>3.</w:t>
      </w:r>
      <w:r>
        <w:rPr>
          <w:rFonts w:ascii="仿宋" w:eastAsia="仿宋"/>
          <w:sz w:val="32"/>
          <w:szCs w:val="32"/>
        </w:rPr>
        <w:t>事前审批的原则：接待事宜应按规定的程序先行报准，未经明确的接待费用不得报销。</w:t>
      </w:r>
    </w:p>
    <w:p>
      <w:pPr>
        <w:numPr>
          <w:ilvl w:val="0"/>
          <w:numId w:val="0"/>
        </w:numPr>
        <w:ind w:leftChars="0" w:firstLine="640" w:firstLineChars="200"/>
        <w:rPr>
          <w:rFonts w:hint="eastAsia" w:ascii="仿宋" w:eastAsia="仿宋"/>
          <w:sz w:val="32"/>
          <w:szCs w:val="32"/>
        </w:rPr>
      </w:pPr>
      <w:r>
        <w:rPr>
          <w:rFonts w:hint="eastAsia" w:ascii="仿宋" w:eastAsia="仿宋"/>
          <w:sz w:val="32"/>
          <w:szCs w:val="32"/>
          <w:lang w:val="en-US" w:eastAsia="zh-CN"/>
        </w:rPr>
        <w:t>4.</w:t>
      </w:r>
      <w:r>
        <w:rPr>
          <w:rFonts w:ascii="仿宋" w:eastAsia="仿宋"/>
          <w:sz w:val="32"/>
          <w:szCs w:val="32"/>
        </w:rPr>
        <w:t>严格控制的原则：公务接待工作既要热情周到，礼貌待客，又要严格控制经费及接待标准，在职务级别对应的标准限额内安排。</w:t>
      </w:r>
    </w:p>
    <w:p>
      <w:pPr>
        <w:numPr>
          <w:ilvl w:val="0"/>
          <w:numId w:val="0"/>
        </w:numPr>
        <w:ind w:leftChars="0" w:firstLine="640" w:firstLineChars="200"/>
        <w:rPr>
          <w:rFonts w:hint="eastAsia" w:ascii="黑体" w:eastAsia="黑体"/>
          <w:sz w:val="32"/>
          <w:szCs w:val="32"/>
        </w:rPr>
      </w:pPr>
      <w:r>
        <w:rPr>
          <w:rFonts w:hint="eastAsia" w:ascii="黑体" w:eastAsia="黑体"/>
          <w:sz w:val="32"/>
          <w:szCs w:val="32"/>
          <w:lang w:eastAsia="zh-CN"/>
        </w:rPr>
        <w:t>二、</w:t>
      </w:r>
      <w:r>
        <w:rPr>
          <w:rFonts w:ascii="黑体" w:eastAsia="黑体"/>
          <w:sz w:val="32"/>
          <w:szCs w:val="32"/>
        </w:rPr>
        <w:t>接待范围</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1.</w:t>
      </w:r>
      <w:r>
        <w:rPr>
          <w:rFonts w:hint="eastAsia" w:ascii="仿宋" w:eastAsia="仿宋"/>
          <w:sz w:val="32"/>
          <w:szCs w:val="32"/>
        </w:rPr>
        <w:t>因公来区的省厅级领导和军队系统副师级以上领导，</w:t>
      </w:r>
      <w:r>
        <w:rPr>
          <w:rFonts w:ascii="仿宋" w:eastAsia="仿宋"/>
          <w:sz w:val="32"/>
          <w:szCs w:val="32"/>
        </w:rPr>
        <w:t>以</w:t>
      </w:r>
      <w:r>
        <w:rPr>
          <w:rFonts w:hint="eastAsia" w:ascii="仿宋" w:eastAsia="仿宋"/>
          <w:sz w:val="32"/>
          <w:szCs w:val="32"/>
        </w:rPr>
        <w:t>中央、省“四大家”（含“四大家”办公厅）或以中央各部委、省</w:t>
      </w:r>
      <w:r>
        <w:rPr>
          <w:rFonts w:ascii="仿宋" w:eastAsia="仿宋"/>
          <w:sz w:val="32"/>
          <w:szCs w:val="32"/>
        </w:rPr>
        <w:t>几套</w:t>
      </w:r>
      <w:r>
        <w:rPr>
          <w:rFonts w:hint="eastAsia" w:ascii="仿宋" w:eastAsia="仿宋"/>
          <w:sz w:val="32"/>
          <w:szCs w:val="32"/>
        </w:rPr>
        <w:t>班子名义来区的督查调研组</w:t>
      </w:r>
      <w:r>
        <w:rPr>
          <w:rFonts w:hint="eastAsia" w:ascii="仿宋" w:eastAsia="仿宋"/>
          <w:sz w:val="32"/>
          <w:szCs w:val="32"/>
          <w:lang w:eastAsia="zh-CN"/>
        </w:rPr>
        <w:t>，市“四大家”领导</w:t>
      </w:r>
      <w:r>
        <w:rPr>
          <w:rFonts w:ascii="仿宋" w:eastAsia="仿宋"/>
          <w:sz w:val="32"/>
          <w:szCs w:val="32"/>
        </w:rPr>
        <w:t>。</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2.</w:t>
      </w:r>
      <w:r>
        <w:rPr>
          <w:rFonts w:ascii="仿宋" w:eastAsia="仿宋"/>
          <w:sz w:val="32"/>
          <w:szCs w:val="32"/>
        </w:rPr>
        <w:t>兄弟县市区由党委、人大、政府、政协</w:t>
      </w:r>
      <w:r>
        <w:rPr>
          <w:rFonts w:hint="eastAsia" w:ascii="仿宋" w:eastAsia="仿宋"/>
          <w:sz w:val="32"/>
          <w:szCs w:val="32"/>
        </w:rPr>
        <w:t>“</w:t>
      </w:r>
      <w:r>
        <w:rPr>
          <w:rFonts w:ascii="仿宋" w:eastAsia="仿宋"/>
          <w:sz w:val="32"/>
          <w:szCs w:val="32"/>
        </w:rPr>
        <w:t>一把手</w:t>
      </w:r>
      <w:r>
        <w:rPr>
          <w:rFonts w:hint="eastAsia" w:ascii="仿宋" w:eastAsia="仿宋"/>
          <w:sz w:val="32"/>
          <w:szCs w:val="32"/>
        </w:rPr>
        <w:t>”</w:t>
      </w:r>
      <w:r>
        <w:rPr>
          <w:rFonts w:ascii="仿宋" w:eastAsia="仿宋"/>
          <w:sz w:val="32"/>
          <w:szCs w:val="32"/>
        </w:rPr>
        <w:t>带队的代表团来访，可安排工作餐1次。</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3.</w:t>
      </w:r>
      <w:r>
        <w:rPr>
          <w:rFonts w:ascii="仿宋" w:eastAsia="仿宋"/>
          <w:sz w:val="32"/>
          <w:szCs w:val="32"/>
        </w:rPr>
        <w:t>国家工作人员的非公务活动和个人接待活动不得纳入公务接待范围。对无公函的公务活动和来访人员不予接待。</w:t>
      </w:r>
    </w:p>
    <w:p>
      <w:pPr>
        <w:numPr>
          <w:ilvl w:val="0"/>
          <w:numId w:val="0"/>
        </w:numPr>
        <w:ind w:leftChars="0" w:firstLine="640" w:firstLineChars="200"/>
        <w:rPr>
          <w:rFonts w:hint="eastAsia" w:ascii="仿宋" w:eastAsia="仿宋"/>
          <w:sz w:val="32"/>
          <w:szCs w:val="32"/>
        </w:rPr>
      </w:pPr>
      <w:r>
        <w:rPr>
          <w:rFonts w:hint="eastAsia" w:ascii="仿宋" w:eastAsia="仿宋"/>
          <w:sz w:val="32"/>
          <w:szCs w:val="32"/>
          <w:lang w:val="en-US" w:eastAsia="zh-CN"/>
        </w:rPr>
        <w:t>4.</w:t>
      </w:r>
      <w:r>
        <w:rPr>
          <w:rFonts w:ascii="仿宋" w:eastAsia="仿宋"/>
          <w:sz w:val="32"/>
          <w:szCs w:val="32"/>
        </w:rPr>
        <w:t>除集中管理外的公务活动接待实行分级负责，对口接待。没有对口单位，根据来访单位性质和公务活动内容，相对应地由区委办、区人大</w:t>
      </w:r>
      <w:r>
        <w:rPr>
          <w:rFonts w:hint="eastAsia" w:ascii="仿宋" w:eastAsia="仿宋"/>
          <w:sz w:val="32"/>
          <w:szCs w:val="32"/>
          <w:lang w:eastAsia="zh-CN"/>
        </w:rPr>
        <w:t>常委会</w:t>
      </w:r>
      <w:r>
        <w:rPr>
          <w:rFonts w:ascii="仿宋" w:eastAsia="仿宋"/>
          <w:sz w:val="32"/>
          <w:szCs w:val="32"/>
        </w:rPr>
        <w:t>办</w:t>
      </w:r>
      <w:r>
        <w:rPr>
          <w:rFonts w:hint="eastAsia" w:ascii="仿宋" w:eastAsia="仿宋"/>
          <w:sz w:val="32"/>
          <w:szCs w:val="32"/>
          <w:lang w:eastAsia="zh-CN"/>
        </w:rPr>
        <w:t>公室</w:t>
      </w:r>
      <w:r>
        <w:rPr>
          <w:rFonts w:ascii="仿宋" w:eastAsia="仿宋"/>
          <w:sz w:val="32"/>
          <w:szCs w:val="32"/>
        </w:rPr>
        <w:t>、区政府办</w:t>
      </w:r>
      <w:r>
        <w:rPr>
          <w:rFonts w:hint="eastAsia" w:ascii="仿宋" w:eastAsia="仿宋"/>
          <w:sz w:val="32"/>
          <w:szCs w:val="32"/>
          <w:lang w:eastAsia="zh-CN"/>
        </w:rPr>
        <w:t>公室</w:t>
      </w:r>
      <w:r>
        <w:rPr>
          <w:rFonts w:ascii="仿宋" w:eastAsia="仿宋"/>
          <w:sz w:val="32"/>
          <w:szCs w:val="32"/>
        </w:rPr>
        <w:t>、区政协办</w:t>
      </w:r>
      <w:r>
        <w:rPr>
          <w:rFonts w:hint="eastAsia" w:ascii="仿宋" w:eastAsia="仿宋"/>
          <w:sz w:val="32"/>
          <w:szCs w:val="32"/>
          <w:lang w:eastAsia="zh-CN"/>
        </w:rPr>
        <w:t>公室</w:t>
      </w:r>
      <w:r>
        <w:rPr>
          <w:rFonts w:ascii="仿宋" w:eastAsia="仿宋"/>
          <w:sz w:val="32"/>
          <w:szCs w:val="32"/>
        </w:rPr>
        <w:t>确定接待单位。</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5.</w:t>
      </w:r>
      <w:r>
        <w:rPr>
          <w:rFonts w:ascii="仿宋" w:eastAsia="仿宋"/>
          <w:sz w:val="32"/>
          <w:szCs w:val="32"/>
        </w:rPr>
        <w:t>专门会议、专项活动的接待由主办单位或对口单位负责，必要时区委办</w:t>
      </w:r>
      <w:r>
        <w:rPr>
          <w:rFonts w:hint="eastAsia" w:ascii="仿宋" w:eastAsia="仿宋"/>
          <w:sz w:val="32"/>
          <w:szCs w:val="32"/>
          <w:lang w:eastAsia="zh-CN"/>
        </w:rPr>
        <w:t>公室</w:t>
      </w:r>
      <w:r>
        <w:rPr>
          <w:rFonts w:ascii="仿宋" w:eastAsia="仿宋"/>
          <w:sz w:val="32"/>
          <w:szCs w:val="32"/>
        </w:rPr>
        <w:t>、区人大</w:t>
      </w:r>
      <w:r>
        <w:rPr>
          <w:rFonts w:hint="eastAsia" w:ascii="仿宋" w:eastAsia="仿宋"/>
          <w:sz w:val="32"/>
          <w:szCs w:val="32"/>
          <w:lang w:eastAsia="zh-CN"/>
        </w:rPr>
        <w:t>常委会</w:t>
      </w:r>
      <w:r>
        <w:rPr>
          <w:rFonts w:ascii="仿宋" w:eastAsia="仿宋"/>
          <w:sz w:val="32"/>
          <w:szCs w:val="32"/>
        </w:rPr>
        <w:t>办</w:t>
      </w:r>
      <w:r>
        <w:rPr>
          <w:rFonts w:hint="eastAsia" w:ascii="仿宋" w:eastAsia="仿宋"/>
          <w:sz w:val="32"/>
          <w:szCs w:val="32"/>
          <w:lang w:eastAsia="zh-CN"/>
        </w:rPr>
        <w:t>公室</w:t>
      </w:r>
      <w:r>
        <w:rPr>
          <w:rFonts w:ascii="仿宋" w:eastAsia="仿宋"/>
          <w:sz w:val="32"/>
          <w:szCs w:val="32"/>
        </w:rPr>
        <w:t>、区政府办</w:t>
      </w:r>
      <w:r>
        <w:rPr>
          <w:rFonts w:hint="eastAsia" w:ascii="仿宋" w:eastAsia="仿宋"/>
          <w:sz w:val="32"/>
          <w:szCs w:val="32"/>
          <w:lang w:eastAsia="zh-CN"/>
        </w:rPr>
        <w:t>公室</w:t>
      </w:r>
      <w:r>
        <w:rPr>
          <w:rFonts w:ascii="仿宋" w:eastAsia="仿宋"/>
          <w:sz w:val="32"/>
          <w:szCs w:val="32"/>
        </w:rPr>
        <w:t>、区政协办</w:t>
      </w:r>
      <w:r>
        <w:rPr>
          <w:rFonts w:hint="eastAsia" w:ascii="仿宋" w:eastAsia="仿宋"/>
          <w:sz w:val="32"/>
          <w:szCs w:val="32"/>
          <w:lang w:eastAsia="zh-CN"/>
        </w:rPr>
        <w:t>公室</w:t>
      </w:r>
      <w:r>
        <w:rPr>
          <w:rFonts w:ascii="仿宋" w:eastAsia="仿宋"/>
          <w:sz w:val="32"/>
          <w:szCs w:val="32"/>
        </w:rPr>
        <w:t>协助。</w:t>
      </w:r>
    </w:p>
    <w:p>
      <w:pPr>
        <w:numPr>
          <w:ilvl w:val="0"/>
          <w:numId w:val="0"/>
        </w:numPr>
        <w:ind w:leftChars="0" w:firstLine="640" w:firstLineChars="200"/>
        <w:rPr>
          <w:rFonts w:hint="eastAsia" w:ascii="仿宋" w:eastAsia="仿宋"/>
          <w:sz w:val="32"/>
          <w:szCs w:val="32"/>
        </w:rPr>
      </w:pPr>
      <w:r>
        <w:rPr>
          <w:rFonts w:hint="eastAsia" w:ascii="仿宋" w:eastAsia="仿宋"/>
          <w:sz w:val="32"/>
          <w:szCs w:val="32"/>
          <w:lang w:val="en-US" w:eastAsia="zh-CN"/>
        </w:rPr>
        <w:t>6.</w:t>
      </w:r>
      <w:r>
        <w:rPr>
          <w:rFonts w:ascii="仿宋" w:eastAsia="仿宋"/>
          <w:sz w:val="32"/>
          <w:szCs w:val="32"/>
        </w:rPr>
        <w:t>区主要领导交办的其他接待</w:t>
      </w:r>
      <w:r>
        <w:rPr>
          <w:rFonts w:hint="eastAsia" w:ascii="仿宋" w:eastAsia="仿宋"/>
          <w:sz w:val="32"/>
          <w:szCs w:val="32"/>
          <w:lang w:eastAsia="zh-CN"/>
        </w:rPr>
        <w:t>任务</w:t>
      </w:r>
      <w:r>
        <w:rPr>
          <w:rFonts w:ascii="仿宋" w:eastAsia="仿宋"/>
          <w:sz w:val="32"/>
          <w:szCs w:val="32"/>
        </w:rPr>
        <w:t>。</w:t>
      </w:r>
    </w:p>
    <w:p>
      <w:pPr>
        <w:numPr>
          <w:ilvl w:val="0"/>
          <w:numId w:val="0"/>
        </w:numPr>
        <w:ind w:leftChars="0" w:firstLine="640" w:firstLineChars="200"/>
        <w:rPr>
          <w:rFonts w:hint="eastAsia" w:ascii="黑体" w:eastAsia="黑体"/>
          <w:sz w:val="32"/>
          <w:szCs w:val="32"/>
        </w:rPr>
      </w:pPr>
      <w:r>
        <w:rPr>
          <w:rFonts w:hint="eastAsia" w:ascii="黑体" w:eastAsia="黑体"/>
          <w:sz w:val="32"/>
          <w:szCs w:val="32"/>
          <w:lang w:eastAsia="zh-CN"/>
        </w:rPr>
        <w:t>三、</w:t>
      </w:r>
      <w:r>
        <w:rPr>
          <w:rFonts w:ascii="黑体" w:eastAsia="黑体"/>
          <w:sz w:val="32"/>
          <w:szCs w:val="32"/>
        </w:rPr>
        <w:t>审批流程</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1.</w:t>
      </w:r>
      <w:r>
        <w:rPr>
          <w:rFonts w:ascii="仿宋" w:eastAsia="仿宋"/>
          <w:sz w:val="32"/>
          <w:szCs w:val="32"/>
        </w:rPr>
        <w:t>对纳入区级集中管理的接待任务，由对口单位或相关单位</w:t>
      </w:r>
      <w:r>
        <w:rPr>
          <w:rFonts w:hint="eastAsia" w:ascii="仿宋" w:eastAsia="仿宋"/>
          <w:sz w:val="32"/>
          <w:szCs w:val="32"/>
          <w:lang w:eastAsia="zh-CN"/>
        </w:rPr>
        <w:t>凭公</w:t>
      </w:r>
      <w:r>
        <w:rPr>
          <w:rFonts w:ascii="仿宋" w:eastAsia="仿宋"/>
          <w:sz w:val="32"/>
          <w:szCs w:val="32"/>
        </w:rPr>
        <w:t>函</w:t>
      </w:r>
      <w:r>
        <w:rPr>
          <w:rFonts w:hint="eastAsia" w:ascii="仿宋" w:eastAsia="仿宋"/>
          <w:sz w:val="32"/>
          <w:szCs w:val="32"/>
          <w:lang w:eastAsia="zh-CN"/>
        </w:rPr>
        <w:t>、活动（会议）通知或方案等，</w:t>
      </w:r>
      <w:r>
        <w:rPr>
          <w:rFonts w:ascii="仿宋" w:eastAsia="仿宋"/>
          <w:sz w:val="32"/>
          <w:szCs w:val="32"/>
        </w:rPr>
        <w:t>及时填写公务活动呈报单，对应报告区委办</w:t>
      </w:r>
      <w:r>
        <w:rPr>
          <w:rFonts w:hint="eastAsia" w:ascii="仿宋" w:eastAsia="仿宋"/>
          <w:sz w:val="32"/>
          <w:szCs w:val="32"/>
          <w:lang w:eastAsia="zh-CN"/>
        </w:rPr>
        <w:t>公室</w:t>
      </w:r>
      <w:r>
        <w:rPr>
          <w:rFonts w:ascii="仿宋" w:eastAsia="仿宋"/>
          <w:sz w:val="32"/>
          <w:szCs w:val="32"/>
        </w:rPr>
        <w:t>、区人大</w:t>
      </w:r>
      <w:r>
        <w:rPr>
          <w:rFonts w:hint="eastAsia" w:ascii="仿宋" w:eastAsia="仿宋"/>
          <w:sz w:val="32"/>
          <w:szCs w:val="32"/>
          <w:lang w:eastAsia="zh-CN"/>
        </w:rPr>
        <w:t>常委会</w:t>
      </w:r>
      <w:r>
        <w:rPr>
          <w:rFonts w:ascii="仿宋" w:eastAsia="仿宋"/>
          <w:sz w:val="32"/>
          <w:szCs w:val="32"/>
        </w:rPr>
        <w:t>办</w:t>
      </w:r>
      <w:r>
        <w:rPr>
          <w:rFonts w:hint="eastAsia" w:ascii="仿宋" w:eastAsia="仿宋"/>
          <w:sz w:val="32"/>
          <w:szCs w:val="32"/>
          <w:lang w:eastAsia="zh-CN"/>
        </w:rPr>
        <w:t>公室</w:t>
      </w:r>
      <w:r>
        <w:rPr>
          <w:rFonts w:ascii="仿宋" w:eastAsia="仿宋"/>
          <w:sz w:val="32"/>
          <w:szCs w:val="32"/>
        </w:rPr>
        <w:t>、区政府办</w:t>
      </w:r>
      <w:r>
        <w:rPr>
          <w:rFonts w:hint="eastAsia" w:ascii="仿宋" w:eastAsia="仿宋"/>
          <w:sz w:val="32"/>
          <w:szCs w:val="32"/>
          <w:lang w:eastAsia="zh-CN"/>
        </w:rPr>
        <w:t>公室</w:t>
      </w:r>
      <w:r>
        <w:rPr>
          <w:rFonts w:ascii="仿宋" w:eastAsia="仿宋"/>
          <w:sz w:val="32"/>
          <w:szCs w:val="32"/>
        </w:rPr>
        <w:t>、区政协办</w:t>
      </w:r>
      <w:r>
        <w:rPr>
          <w:rFonts w:hint="eastAsia" w:ascii="仿宋" w:eastAsia="仿宋"/>
          <w:sz w:val="32"/>
          <w:szCs w:val="32"/>
          <w:lang w:eastAsia="zh-CN"/>
        </w:rPr>
        <w:t>公室</w:t>
      </w:r>
      <w:r>
        <w:rPr>
          <w:rFonts w:ascii="仿宋" w:eastAsia="仿宋"/>
          <w:sz w:val="32"/>
          <w:szCs w:val="32"/>
        </w:rPr>
        <w:t>，并配合做好衔接和安排工作。</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2.</w:t>
      </w:r>
      <w:r>
        <w:rPr>
          <w:rFonts w:ascii="仿宋" w:eastAsia="仿宋"/>
          <w:sz w:val="32"/>
          <w:szCs w:val="32"/>
        </w:rPr>
        <w:t>区委、区人大、区政府、区政协的接待任务分别报相应机关的办公室主任或秘书长审批。</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3.</w:t>
      </w:r>
      <w:r>
        <w:rPr>
          <w:rFonts w:ascii="仿宋" w:eastAsia="仿宋"/>
          <w:sz w:val="32"/>
          <w:szCs w:val="32"/>
        </w:rPr>
        <w:t>区纪委、区委各部门和人民团体的接待任务报区委</w:t>
      </w:r>
      <w:r>
        <w:rPr>
          <w:rFonts w:hint="eastAsia" w:ascii="仿宋" w:eastAsia="仿宋"/>
          <w:sz w:val="32"/>
          <w:szCs w:val="32"/>
          <w:lang w:eastAsia="zh-CN"/>
        </w:rPr>
        <w:t>办</w:t>
      </w:r>
      <w:r>
        <w:rPr>
          <w:rFonts w:ascii="仿宋" w:eastAsia="仿宋"/>
          <w:sz w:val="32"/>
          <w:szCs w:val="32"/>
        </w:rPr>
        <w:t>主任审批，区政府各工作机构的接待任务报区政府</w:t>
      </w:r>
      <w:r>
        <w:rPr>
          <w:rFonts w:hint="eastAsia" w:ascii="仿宋" w:eastAsia="仿宋"/>
          <w:sz w:val="32"/>
          <w:szCs w:val="32"/>
          <w:lang w:eastAsia="zh-CN"/>
        </w:rPr>
        <w:t>常务副区长</w:t>
      </w:r>
      <w:r>
        <w:rPr>
          <w:rFonts w:ascii="仿宋" w:eastAsia="仿宋"/>
          <w:sz w:val="32"/>
          <w:szCs w:val="32"/>
        </w:rPr>
        <w:t>审批。</w:t>
      </w:r>
    </w:p>
    <w:p>
      <w:pPr>
        <w:numPr>
          <w:ilvl w:val="0"/>
          <w:numId w:val="0"/>
        </w:numPr>
        <w:ind w:leftChars="0" w:firstLine="640" w:firstLineChars="200"/>
        <w:rPr>
          <w:rFonts w:ascii="仿宋" w:eastAsia="仿宋"/>
          <w:sz w:val="32"/>
          <w:szCs w:val="32"/>
        </w:rPr>
      </w:pPr>
      <w:r>
        <w:rPr>
          <w:rFonts w:hint="eastAsia" w:ascii="仿宋" w:eastAsia="仿宋"/>
          <w:sz w:val="32"/>
          <w:szCs w:val="32"/>
          <w:lang w:val="en-US" w:eastAsia="zh-CN"/>
        </w:rPr>
        <w:t>4.</w:t>
      </w:r>
      <w:r>
        <w:rPr>
          <w:rFonts w:ascii="仿宋" w:eastAsia="仿宋"/>
          <w:sz w:val="32"/>
          <w:szCs w:val="32"/>
        </w:rPr>
        <w:t>未纳入本级集中管理接待范围的正处职以上领导因公来区，对口接待单位应按有关规定提前对应报告。</w:t>
      </w:r>
    </w:p>
    <w:p>
      <w:pPr>
        <w:ind w:firstLine="640" w:firstLineChars="200"/>
        <w:rPr>
          <w:rFonts w:hint="eastAsia" w:ascii="仿宋" w:eastAsia="仿宋"/>
          <w:spacing w:val="-4"/>
          <w:sz w:val="32"/>
          <w:szCs w:val="32"/>
        </w:rPr>
      </w:pPr>
      <w:r>
        <w:rPr>
          <w:rFonts w:hint="eastAsia" w:ascii="仿宋" w:eastAsia="仿宋"/>
          <w:sz w:val="32"/>
          <w:szCs w:val="32"/>
          <w:lang w:val="en-US" w:eastAsia="zh-CN"/>
        </w:rPr>
        <w:t>5.</w:t>
      </w:r>
      <w:r>
        <w:rPr>
          <w:rFonts w:ascii="仿宋" w:eastAsia="仿宋"/>
          <w:sz w:val="32"/>
          <w:szCs w:val="32"/>
        </w:rPr>
        <w:t>对应部门领导审批后的公务活动呈报单呈交至机关事务服务中心主任批示，以</w:t>
      </w:r>
      <w:r>
        <w:rPr>
          <w:rFonts w:hint="eastAsia" w:ascii="仿宋" w:eastAsia="仿宋"/>
          <w:sz w:val="32"/>
          <w:szCs w:val="32"/>
          <w:lang w:eastAsia="zh-CN"/>
        </w:rPr>
        <w:t>机关事务服务</w:t>
      </w:r>
      <w:r>
        <w:rPr>
          <w:rFonts w:ascii="仿宋" w:eastAsia="仿宋"/>
          <w:sz w:val="32"/>
          <w:szCs w:val="32"/>
        </w:rPr>
        <w:t>中心主任批示的接待任务安排意见通知单开始当次接待；</w:t>
      </w:r>
      <w:r>
        <w:rPr>
          <w:rFonts w:hint="eastAsia" w:ascii="仿宋" w:eastAsia="仿宋"/>
          <w:spacing w:val="-4"/>
          <w:sz w:val="32"/>
          <w:szCs w:val="32"/>
        </w:rPr>
        <w:t>接待工作完成后，应及时与用餐场所或食堂核对、结算费用</w:t>
      </w:r>
      <w:r>
        <w:rPr>
          <w:rFonts w:hint="eastAsia" w:ascii="仿宋" w:eastAsia="仿宋"/>
          <w:spacing w:val="-4"/>
          <w:sz w:val="32"/>
          <w:szCs w:val="32"/>
          <w:lang w:eastAsia="zh-CN"/>
        </w:rPr>
        <w:t>，并据实填写好接待清单</w:t>
      </w:r>
      <w:r>
        <w:rPr>
          <w:rFonts w:hint="eastAsia" w:ascii="仿宋" w:eastAsia="仿宋"/>
          <w:spacing w:val="-4"/>
          <w:sz w:val="32"/>
          <w:szCs w:val="32"/>
        </w:rPr>
        <w:t>。</w:t>
      </w:r>
    </w:p>
    <w:p>
      <w:pPr>
        <w:ind w:firstLine="640" w:firstLineChars="200"/>
        <w:rPr>
          <w:rFonts w:hint="eastAsia" w:ascii="仿宋" w:hAnsi="仿宋" w:eastAsia="仿宋" w:cs="仿宋"/>
          <w:b w:val="0"/>
          <w:i w:val="0"/>
          <w:caps w:val="0"/>
          <w:color w:val="auto"/>
          <w:spacing w:val="12"/>
          <w:sz w:val="32"/>
          <w:szCs w:val="32"/>
        </w:rPr>
      </w:pPr>
      <w:r>
        <w:rPr>
          <w:rFonts w:ascii="仿宋" w:eastAsia="仿宋"/>
          <w:sz w:val="32"/>
          <w:szCs w:val="32"/>
        </w:rPr>
        <w:t>6.</w:t>
      </w:r>
      <w:r>
        <w:rPr>
          <w:rFonts w:hint="eastAsia" w:ascii="仿宋" w:hAnsi="仿宋" w:eastAsia="仿宋" w:cs="仿宋"/>
          <w:b w:val="0"/>
          <w:i w:val="0"/>
          <w:caps w:val="0"/>
          <w:color w:val="auto"/>
          <w:spacing w:val="12"/>
          <w:sz w:val="32"/>
          <w:szCs w:val="32"/>
          <w:shd w:val="clear" w:fill="FFFFFF"/>
        </w:rPr>
        <w:t>公务活动结束后，接待单位应当如实填写接待清单，并由相关负责人审签。接待清单包括接待对象的单位、姓名、职务和公务活动项目、时间、场所、费用等内容。</w:t>
      </w:r>
    </w:p>
    <w:p>
      <w:pPr>
        <w:numPr>
          <w:ilvl w:val="0"/>
          <w:numId w:val="0"/>
        </w:numPr>
        <w:ind w:leftChars="0" w:firstLine="640" w:firstLineChars="200"/>
        <w:rPr>
          <w:rFonts w:hint="eastAsia" w:ascii="黑体" w:eastAsia="黑体"/>
          <w:sz w:val="32"/>
          <w:szCs w:val="32"/>
          <w:lang w:eastAsia="zh-CN"/>
        </w:rPr>
      </w:pPr>
      <w:r>
        <w:rPr>
          <w:rFonts w:hint="eastAsia" w:ascii="黑体" w:eastAsia="黑体"/>
          <w:sz w:val="32"/>
          <w:szCs w:val="32"/>
          <w:lang w:eastAsia="zh-CN"/>
        </w:rPr>
        <w:t>四、</w:t>
      </w:r>
      <w:r>
        <w:rPr>
          <w:rFonts w:ascii="黑体" w:eastAsia="黑体"/>
          <w:sz w:val="32"/>
          <w:szCs w:val="32"/>
        </w:rPr>
        <w:t>接待标准</w:t>
      </w:r>
      <w:r>
        <w:rPr>
          <w:rFonts w:hint="eastAsia" w:ascii="黑体" w:eastAsia="黑体"/>
          <w:sz w:val="32"/>
          <w:szCs w:val="32"/>
          <w:lang w:eastAsia="zh-CN"/>
        </w:rPr>
        <w:t>及具体要求</w:t>
      </w:r>
    </w:p>
    <w:p>
      <w:pPr>
        <w:ind w:firstLine="640" w:firstLineChars="200"/>
        <w:rPr>
          <w:rFonts w:hint="eastAsia" w:ascii="仿宋" w:eastAsia="仿宋"/>
          <w:sz w:val="32"/>
          <w:szCs w:val="32"/>
        </w:rPr>
      </w:pPr>
      <w:r>
        <w:rPr>
          <w:rFonts w:hint="eastAsia" w:ascii="仿宋" w:eastAsia="仿宋"/>
          <w:sz w:val="32"/>
          <w:szCs w:val="32"/>
          <w:lang w:val="en-US" w:eastAsia="zh-CN"/>
        </w:rPr>
        <w:t>1.区直党政机关国内公务接待，必须严格控制用餐标准，即在职务级别对应的标准限额内安排，具体标准限额参照市财政局株财发[2018]36号文件规定：</w:t>
      </w:r>
      <w:r>
        <w:rPr>
          <w:rFonts w:ascii="仿宋" w:eastAsia="仿宋"/>
          <w:sz w:val="32"/>
          <w:szCs w:val="32"/>
        </w:rPr>
        <w:t>省部级200元/人</w:t>
      </w:r>
      <w:r>
        <w:rPr>
          <w:rFonts w:hint="eastAsia" w:ascii="仿宋" w:eastAsia="仿宋"/>
          <w:sz w:val="32"/>
          <w:szCs w:val="32"/>
        </w:rPr>
        <w:t>·餐，厅局级160元/人·餐</w:t>
      </w:r>
      <w:r>
        <w:rPr>
          <w:rFonts w:ascii="仿宋" w:eastAsia="仿宋"/>
          <w:sz w:val="32"/>
          <w:szCs w:val="32"/>
        </w:rPr>
        <w:t>，其余人员140元/人</w:t>
      </w:r>
      <w:r>
        <w:rPr>
          <w:rFonts w:hint="eastAsia" w:ascii="仿宋" w:eastAsia="仿宋"/>
          <w:sz w:val="32"/>
          <w:szCs w:val="32"/>
        </w:rPr>
        <w:t>·餐。同一批次接待人员，按用餐人员中职务最高级别对应的标准安排用餐。</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40" w:firstLineChars="200"/>
        <w:jc w:val="left"/>
        <w:rPr>
          <w:rFonts w:ascii="仿宋" w:eastAsia="仿宋"/>
          <w:sz w:val="32"/>
          <w:szCs w:val="32"/>
        </w:rPr>
      </w:pPr>
      <w:bookmarkStart w:id="0" w:name="_GoBack"/>
      <w:r>
        <w:rPr>
          <w:rFonts w:hint="eastAsia" w:ascii="仿宋" w:eastAsia="仿宋"/>
          <w:sz w:val="32"/>
          <w:szCs w:val="32"/>
          <w:lang w:val="en-US" w:eastAsia="zh-CN"/>
        </w:rPr>
        <w:t>2.</w:t>
      </w:r>
      <w:r>
        <w:rPr>
          <w:rFonts w:hint="eastAsia" w:ascii="仿宋" w:hAnsi="仿宋" w:eastAsia="仿宋" w:cs="仿宋"/>
          <w:b w:val="0"/>
          <w:i w:val="0"/>
          <w:caps w:val="0"/>
          <w:color w:val="auto"/>
          <w:spacing w:val="12"/>
          <w:sz w:val="32"/>
          <w:szCs w:val="32"/>
          <w:shd w:val="clear" w:fill="FFFFFF"/>
        </w:rPr>
        <w:t>严格控制陪同人数，</w:t>
      </w:r>
      <w:r>
        <w:rPr>
          <w:rFonts w:ascii="仿宋" w:eastAsia="仿宋"/>
          <w:sz w:val="32"/>
          <w:szCs w:val="32"/>
        </w:rPr>
        <w:t>除按规定的陪餐人员之外，确因工作需要的人员，可以按照早餐20元/人、中餐40元/人、晚餐40元/人的标准安排工作餐，原则上在单位食堂安排就餐。</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40" w:firstLineChars="200"/>
        <w:jc w:val="left"/>
        <w:rPr>
          <w:rFonts w:hint="eastAsia" w:ascii="仿宋" w:hAnsi="仿宋" w:eastAsia="仿宋" w:cs="仿宋"/>
          <w:b w:val="0"/>
          <w:i w:val="0"/>
          <w:caps w:val="0"/>
          <w:color w:val="auto"/>
          <w:spacing w:val="12"/>
          <w:sz w:val="32"/>
          <w:szCs w:val="32"/>
        </w:rPr>
      </w:pPr>
      <w:r>
        <w:rPr>
          <w:rFonts w:hint="eastAsia" w:ascii="仿宋" w:eastAsia="仿宋"/>
          <w:color w:val="auto"/>
          <w:sz w:val="32"/>
          <w:szCs w:val="32"/>
          <w:lang w:val="en-US" w:eastAsia="zh-CN"/>
        </w:rPr>
        <w:t>3.</w:t>
      </w:r>
      <w:r>
        <w:rPr>
          <w:rFonts w:hint="eastAsia" w:ascii="仿宋" w:hAnsi="仿宋" w:eastAsia="仿宋" w:cs="仿宋"/>
          <w:b w:val="0"/>
          <w:i w:val="0"/>
          <w:caps w:val="0"/>
          <w:color w:val="auto"/>
          <w:spacing w:val="12"/>
          <w:sz w:val="32"/>
          <w:szCs w:val="32"/>
          <w:shd w:val="clear" w:fill="FFFFFF"/>
        </w:rPr>
        <w:t>接待对象在10人以内的，陪餐人数不得超过3人;超过10人的，不得超过接待对象人数的三分之一。</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88" w:firstLineChars="200"/>
        <w:jc w:val="left"/>
        <w:rPr>
          <w:rFonts w:hint="eastAsia" w:ascii="仿宋" w:hAnsi="仿宋" w:eastAsia="仿宋" w:cs="仿宋"/>
          <w:b w:val="0"/>
          <w:i w:val="0"/>
          <w:caps w:val="0"/>
          <w:color w:val="auto"/>
          <w:spacing w:val="12"/>
          <w:sz w:val="32"/>
          <w:szCs w:val="32"/>
          <w:shd w:val="clear" w:fill="FFFFFF"/>
        </w:rPr>
      </w:pPr>
      <w:r>
        <w:rPr>
          <w:rFonts w:hint="eastAsia" w:ascii="仿宋" w:hAnsi="仿宋" w:eastAsia="仿宋" w:cs="仿宋"/>
          <w:b w:val="0"/>
          <w:i w:val="0"/>
          <w:caps w:val="0"/>
          <w:color w:val="auto"/>
          <w:spacing w:val="12"/>
          <w:sz w:val="32"/>
          <w:szCs w:val="32"/>
          <w:shd w:val="clear" w:fill="FFFFFF"/>
          <w:lang w:val="en-US" w:eastAsia="zh-CN"/>
        </w:rPr>
        <w:t>4.</w:t>
      </w:r>
      <w:r>
        <w:rPr>
          <w:rFonts w:hint="eastAsia" w:ascii="仿宋" w:hAnsi="仿宋" w:eastAsia="仿宋" w:cs="仿宋"/>
          <w:b w:val="0"/>
          <w:i w:val="0"/>
          <w:caps w:val="0"/>
          <w:color w:val="auto"/>
          <w:spacing w:val="12"/>
          <w:sz w:val="32"/>
          <w:szCs w:val="32"/>
          <w:shd w:val="clear" w:fill="FFFFFF"/>
        </w:rPr>
        <w:t>工作餐应当供应家常菜，不得提供鱼翅、燕窝等高档菜肴和用野生保护动物制作的菜肴，不得提供香烟和高档酒水，不得使用私人会所、高消费餐饮场所。</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88" w:firstLineChars="200"/>
        <w:jc w:val="left"/>
        <w:rPr>
          <w:rFonts w:hint="eastAsia" w:ascii="仿宋" w:hAnsi="仿宋" w:eastAsia="仿宋" w:cs="仿宋"/>
          <w:b w:val="0"/>
          <w:i w:val="0"/>
          <w:caps w:val="0"/>
          <w:color w:val="auto"/>
          <w:spacing w:val="12"/>
          <w:sz w:val="32"/>
          <w:szCs w:val="32"/>
        </w:rPr>
      </w:pPr>
      <w:r>
        <w:rPr>
          <w:rFonts w:hint="eastAsia" w:ascii="仿宋" w:hAnsi="仿宋" w:eastAsia="仿宋" w:cs="仿宋"/>
          <w:b w:val="0"/>
          <w:i w:val="0"/>
          <w:caps w:val="0"/>
          <w:color w:val="auto"/>
          <w:spacing w:val="12"/>
          <w:sz w:val="32"/>
          <w:szCs w:val="32"/>
          <w:shd w:val="clear" w:fill="FFFFFF"/>
          <w:lang w:val="en-US" w:eastAsia="zh-CN"/>
        </w:rPr>
        <w:t>5.</w:t>
      </w:r>
      <w:r>
        <w:rPr>
          <w:rFonts w:hint="eastAsia" w:ascii="仿宋" w:hAnsi="仿宋" w:eastAsia="仿宋" w:cs="仿宋"/>
          <w:b w:val="0"/>
          <w:i w:val="0"/>
          <w:caps w:val="0"/>
          <w:color w:val="auto"/>
          <w:spacing w:val="12"/>
          <w:sz w:val="32"/>
          <w:szCs w:val="32"/>
          <w:shd w:val="clear" w:fill="FFFFFF"/>
        </w:rPr>
        <w:t>接待住宿应当严格执行差旅、会议管理的有关规定，在定点饭店或者机关内部接待场所安排，执行协议价格。出差人员住宿费应当回本单位凭据报销，与会人员住宿费按会议费管理有关规定执行。</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88" w:firstLineChars="200"/>
        <w:jc w:val="left"/>
        <w:rPr>
          <w:rFonts w:hint="eastAsia" w:ascii="仿宋" w:hAnsi="仿宋" w:eastAsia="仿宋" w:cs="仿宋"/>
          <w:b w:val="0"/>
          <w:i w:val="0"/>
          <w:caps w:val="0"/>
          <w:color w:val="auto"/>
          <w:spacing w:val="12"/>
          <w:sz w:val="32"/>
          <w:szCs w:val="32"/>
        </w:rPr>
      </w:pPr>
      <w:r>
        <w:rPr>
          <w:rFonts w:hint="eastAsia" w:ascii="仿宋" w:hAnsi="仿宋" w:eastAsia="仿宋" w:cs="仿宋"/>
          <w:b w:val="0"/>
          <w:i w:val="0"/>
          <w:caps w:val="0"/>
          <w:color w:val="auto"/>
          <w:spacing w:val="12"/>
          <w:sz w:val="32"/>
          <w:szCs w:val="32"/>
          <w:shd w:val="clear" w:fill="FFFFFF"/>
          <w:lang w:val="en-US" w:eastAsia="zh-CN"/>
        </w:rPr>
        <w:t>6.</w:t>
      </w:r>
      <w:r>
        <w:rPr>
          <w:rFonts w:hint="eastAsia" w:ascii="仿宋" w:hAnsi="仿宋" w:eastAsia="仿宋" w:cs="仿宋"/>
          <w:b w:val="0"/>
          <w:i w:val="0"/>
          <w:caps w:val="0"/>
          <w:color w:val="auto"/>
          <w:spacing w:val="12"/>
          <w:sz w:val="32"/>
          <w:szCs w:val="32"/>
          <w:shd w:val="clear" w:fill="FFFFFF"/>
        </w:rPr>
        <w:t>住宿用房以标准间为主，接待省部级干部可以安排普通套间。接待单位不得超标准安排接待住房，不得额外配发洗漱用品。</w:t>
      </w:r>
    </w:p>
    <w:p>
      <w:pPr>
        <w:shd w:val="clear"/>
        <w:ind w:left="319" w:leftChars="152" w:firstLine="320" w:firstLineChars="100"/>
        <w:rPr>
          <w:rFonts w:ascii="黑体" w:eastAsia="黑体"/>
          <w:sz w:val="32"/>
          <w:szCs w:val="32"/>
        </w:rPr>
      </w:pPr>
      <w:r>
        <w:rPr>
          <w:rFonts w:hint="eastAsia" w:ascii="黑体" w:eastAsia="黑体"/>
          <w:sz w:val="32"/>
          <w:szCs w:val="32"/>
        </w:rPr>
        <w:t>五</w:t>
      </w:r>
      <w:r>
        <w:rPr>
          <w:rFonts w:hint="eastAsia" w:ascii="黑体" w:eastAsia="黑体"/>
          <w:sz w:val="32"/>
          <w:szCs w:val="32"/>
          <w:lang w:eastAsia="zh-CN"/>
        </w:rPr>
        <w:t>、</w:t>
      </w:r>
      <w:r>
        <w:rPr>
          <w:rFonts w:hint="eastAsia" w:ascii="黑体" w:eastAsia="黑体"/>
          <w:sz w:val="32"/>
          <w:szCs w:val="32"/>
        </w:rPr>
        <w:t>资金管理</w:t>
      </w:r>
    </w:p>
    <w:p>
      <w:pPr>
        <w:shd w:val="clear"/>
        <w:ind w:firstLine="640" w:firstLineChars="200"/>
        <w:rPr>
          <w:rFonts w:hint="eastAsia" w:ascii="仿宋" w:hAnsi="仿宋" w:eastAsia="仿宋" w:cs="仿宋"/>
          <w:b w:val="0"/>
          <w:i w:val="0"/>
          <w:caps w:val="0"/>
          <w:color w:val="000000"/>
          <w:spacing w:val="0"/>
          <w:sz w:val="32"/>
          <w:szCs w:val="32"/>
        </w:rPr>
      </w:pPr>
      <w:r>
        <w:rPr>
          <w:rFonts w:ascii="仿宋" w:eastAsia="仿宋"/>
          <w:sz w:val="32"/>
          <w:szCs w:val="32"/>
        </w:rPr>
        <w:t>1.公务接待费用应当全部纳入</w:t>
      </w:r>
      <w:r>
        <w:rPr>
          <w:rFonts w:hint="eastAsia" w:ascii="仿宋" w:eastAsia="仿宋"/>
          <w:sz w:val="32"/>
          <w:szCs w:val="32"/>
          <w:lang w:eastAsia="zh-CN"/>
        </w:rPr>
        <w:t>部门</w:t>
      </w:r>
      <w:r>
        <w:rPr>
          <w:rFonts w:ascii="仿宋" w:eastAsia="仿宋"/>
          <w:sz w:val="32"/>
          <w:szCs w:val="32"/>
        </w:rPr>
        <w:t>预算管理，收支单独列示。</w:t>
      </w:r>
      <w:r>
        <w:rPr>
          <w:rFonts w:hint="eastAsia" w:ascii="仿宋" w:hAnsi="仿宋" w:eastAsia="仿宋" w:cs="仿宋"/>
          <w:b w:val="0"/>
          <w:i w:val="0"/>
          <w:caps w:val="0"/>
          <w:color w:val="000000"/>
          <w:spacing w:val="0"/>
          <w:kern w:val="0"/>
          <w:sz w:val="32"/>
          <w:szCs w:val="32"/>
          <w:shd w:val="clear" w:fill="FFFFFF"/>
          <w:lang w:val="en-US" w:eastAsia="zh-CN" w:bidi="ar"/>
        </w:rPr>
        <w:t>接待单位应当加强接待费预算管理，控制预算规模，在核定的年度接待费预算内安排接待活动，不得超预算或无预算安排接待。</w:t>
      </w:r>
    </w:p>
    <w:p>
      <w:pPr>
        <w:keepNext w:val="0"/>
        <w:keepLines w:val="0"/>
        <w:widowControl/>
        <w:suppressLineNumbers w:val="0"/>
        <w:shd w:val="clear"/>
        <w:spacing w:before="72" w:beforeAutospacing="0" w:after="144" w:afterAutospacing="0" w:line="288" w:lineRule="atLeast"/>
        <w:ind w:left="0" w:right="0" w:firstLine="0"/>
        <w:jc w:val="left"/>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shd w:val="clear" w:fill="FFFFFF"/>
          <w:lang w:val="en-US" w:eastAsia="zh-CN" w:bidi="ar"/>
        </w:rPr>
        <w:t>　　2.</w:t>
      </w:r>
      <w:r>
        <w:rPr>
          <w:rFonts w:hint="eastAsia" w:ascii="仿宋" w:hAnsi="仿宋" w:eastAsia="仿宋" w:cs="仿宋"/>
          <w:i w:val="0"/>
          <w:caps w:val="0"/>
          <w:color w:val="000000"/>
          <w:spacing w:val="0"/>
          <w:kern w:val="0"/>
          <w:sz w:val="32"/>
          <w:szCs w:val="32"/>
          <w:shd w:val="clear" w:fill="FFFFFF"/>
          <w:lang w:val="en-US" w:eastAsia="zh-CN" w:bidi="ar"/>
        </w:rPr>
        <w:t> </w:t>
      </w:r>
      <w:r>
        <w:rPr>
          <w:rFonts w:hint="eastAsia" w:ascii="仿宋" w:hAnsi="仿宋" w:eastAsia="仿宋" w:cs="仿宋"/>
          <w:b w:val="0"/>
          <w:i w:val="0"/>
          <w:caps w:val="0"/>
          <w:color w:val="000000"/>
          <w:spacing w:val="0"/>
          <w:kern w:val="0"/>
          <w:sz w:val="32"/>
          <w:szCs w:val="32"/>
          <w:shd w:val="clear" w:fill="FFFFFF"/>
          <w:lang w:val="en-US" w:eastAsia="zh-CN" w:bidi="ar"/>
        </w:rPr>
        <w:t>接待单位应当从严从紧控制接待经费，严格执行接待费开支标准，不得擅自突破，不得向同级机关、下级机关、下属单位和企业等摊派、转嫁费用。</w:t>
      </w:r>
    </w:p>
    <w:p>
      <w:pPr>
        <w:keepNext w:val="0"/>
        <w:keepLines w:val="0"/>
        <w:widowControl/>
        <w:suppressLineNumbers w:val="0"/>
        <w:shd w:val="clear"/>
        <w:spacing w:before="72" w:beforeAutospacing="0" w:after="144" w:afterAutospacing="0" w:line="288" w:lineRule="atLeast"/>
        <w:ind w:left="0" w:right="0" w:firstLine="0"/>
        <w:jc w:val="left"/>
        <w:rPr>
          <w:rFonts w:ascii="仿宋" w:eastAsia="仿宋"/>
          <w:sz w:val="32"/>
          <w:szCs w:val="32"/>
        </w:rPr>
      </w:pPr>
      <w:r>
        <w:rPr>
          <w:rFonts w:hint="eastAsia" w:ascii="仿宋" w:hAnsi="仿宋" w:eastAsia="仿宋" w:cs="仿宋"/>
          <w:b w:val="0"/>
          <w:i w:val="0"/>
          <w:caps w:val="0"/>
          <w:color w:val="000000"/>
          <w:spacing w:val="0"/>
          <w:kern w:val="0"/>
          <w:sz w:val="32"/>
          <w:szCs w:val="32"/>
          <w:shd w:val="clear" w:fill="FFFFFF"/>
          <w:lang w:val="en-US" w:eastAsia="zh-CN" w:bidi="ar"/>
        </w:rPr>
        <w:t>　　3.接待费的报销支付应严格按照国库集中支付和公务卡管理的有关制度执行，采用银行转账或公务卡方式结算，不得以现金方式支付。</w:t>
      </w:r>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36" w:lineRule="atLeast"/>
        <w:ind w:left="0" w:right="0" w:firstLine="640" w:firstLineChars="200"/>
        <w:jc w:val="left"/>
        <w:rPr>
          <w:rFonts w:hint="eastAsia" w:ascii="仿宋" w:hAnsi="仿宋" w:eastAsia="仿宋" w:cs="仿宋"/>
          <w:b w:val="0"/>
          <w:i w:val="0"/>
          <w:caps w:val="0"/>
          <w:color w:val="575757"/>
          <w:spacing w:val="12"/>
          <w:sz w:val="32"/>
          <w:szCs w:val="32"/>
        </w:rPr>
      </w:pPr>
      <w:r>
        <w:rPr>
          <w:rFonts w:hint="eastAsia" w:eastAsia="仿宋_GB2312"/>
          <w:color w:val="000000"/>
          <w:kern w:val="0"/>
          <w:sz w:val="32"/>
          <w:szCs w:val="32"/>
          <w:lang w:val="en-US" w:eastAsia="zh-CN"/>
        </w:rPr>
        <w:t xml:space="preserve">4. </w:t>
      </w:r>
      <w:r>
        <w:rPr>
          <w:rFonts w:ascii="Times New Roman" w:hAnsi="Times New Roman" w:eastAsia="仿宋_GB2312"/>
          <w:color w:val="000000"/>
          <w:kern w:val="0"/>
          <w:sz w:val="32"/>
          <w:szCs w:val="32"/>
        </w:rPr>
        <w:t>报销原则与依据：</w:t>
      </w:r>
      <w:r>
        <w:rPr>
          <w:rFonts w:hint="eastAsia" w:ascii="Times New Roman" w:hAnsi="Times New Roman" w:eastAsia="仿宋_GB2312"/>
          <w:color w:val="000000"/>
          <w:kern w:val="0"/>
          <w:sz w:val="32"/>
          <w:szCs w:val="32"/>
        </w:rPr>
        <w:t>根据</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三公经费</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的管理要求，</w:t>
      </w:r>
      <w:r>
        <w:rPr>
          <w:rFonts w:ascii="Times New Roman" w:hAnsi="Times New Roman" w:eastAsia="仿宋_GB2312"/>
          <w:color w:val="000000"/>
          <w:kern w:val="0"/>
          <w:sz w:val="32"/>
          <w:szCs w:val="32"/>
        </w:rPr>
        <w:t>每次接待任务需凭</w:t>
      </w:r>
      <w:r>
        <w:rPr>
          <w:rFonts w:hint="eastAsia" w:ascii="Times New Roman" w:hAnsi="Times New Roman" w:eastAsia="仿宋_GB2312"/>
          <w:color w:val="000000"/>
          <w:kern w:val="0"/>
          <w:sz w:val="32"/>
          <w:szCs w:val="32"/>
        </w:rPr>
        <w:t>合法票据</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经办人、证明人、审核人、审批人签字齐全</w:t>
      </w:r>
      <w:r>
        <w:rPr>
          <w:rFonts w:ascii="Times New Roman" w:hAnsi="Times New Roman" w:eastAsia="仿宋_GB2312"/>
          <w:color w:val="000000"/>
          <w:kern w:val="0"/>
          <w:sz w:val="32"/>
          <w:szCs w:val="32"/>
        </w:rPr>
        <w:t>）、</w:t>
      </w:r>
      <w:r>
        <w:rPr>
          <w:rFonts w:ascii="仿宋" w:eastAsia="仿宋"/>
          <w:sz w:val="32"/>
          <w:szCs w:val="32"/>
        </w:rPr>
        <w:t>派出单位公函、公务活动呈报单、接待安排意见通知单和接待清单</w:t>
      </w:r>
      <w:r>
        <w:rPr>
          <w:rFonts w:hint="eastAsia" w:ascii="Times New Roman" w:hAnsi="Times New Roman" w:eastAsia="仿宋_GB2312"/>
          <w:color w:val="000000"/>
          <w:kern w:val="0"/>
          <w:sz w:val="32"/>
          <w:szCs w:val="32"/>
        </w:rPr>
        <w:t>按实际发生的费用</w:t>
      </w:r>
      <w:r>
        <w:rPr>
          <w:rFonts w:ascii="Times New Roman" w:hAnsi="Times New Roman" w:eastAsia="仿宋_GB2312"/>
          <w:color w:val="000000"/>
          <w:kern w:val="0"/>
          <w:sz w:val="32"/>
          <w:szCs w:val="32"/>
        </w:rPr>
        <w:t>进行报销</w:t>
      </w:r>
      <w:r>
        <w:rPr>
          <w:rFonts w:ascii="仿宋" w:eastAsia="仿宋"/>
          <w:sz w:val="32"/>
          <w:szCs w:val="32"/>
        </w:rPr>
        <w:t>。</w:t>
      </w:r>
    </w:p>
    <w:p>
      <w:pPr>
        <w:shd w:val="clear"/>
        <w:ind w:firstLine="640" w:firstLineChars="200"/>
        <w:rPr>
          <w:rFonts w:hint="eastAsia" w:ascii="仿宋" w:eastAsia="仿宋"/>
          <w:sz w:val="32"/>
          <w:szCs w:val="32"/>
        </w:rPr>
      </w:pPr>
      <w:r>
        <w:rPr>
          <w:rFonts w:hint="eastAsia" w:ascii="仿宋" w:eastAsia="仿宋"/>
          <w:sz w:val="32"/>
          <w:szCs w:val="32"/>
          <w:lang w:val="en-US" w:eastAsia="zh-CN"/>
        </w:rPr>
        <w:t xml:space="preserve">5. </w:t>
      </w:r>
      <w:r>
        <w:rPr>
          <w:rFonts w:ascii="仿宋" w:eastAsia="仿宋"/>
          <w:sz w:val="32"/>
          <w:szCs w:val="32"/>
        </w:rPr>
        <w:t>禁止在接待费用中列支应当由接待对象承担的差旅、会议、培训等费用，禁止以举办会议、培训为名列支、转移、隐匿接待费用开支，禁止向其他单位、企业、个人转嫁接待费用，禁止用公款报销或者支付应当由个人负担的费用，</w:t>
      </w:r>
      <w:r>
        <w:rPr>
          <w:rFonts w:ascii="仿宋" w:eastAsia="仿宋"/>
          <w:spacing w:val="-4"/>
          <w:sz w:val="32"/>
          <w:szCs w:val="32"/>
        </w:rPr>
        <w:t>禁止报销任何超范围、超标准以及与公务活动无关的费用。</w:t>
      </w:r>
    </w:p>
    <w:p>
      <w:pPr>
        <w:shd w:val="clear"/>
        <w:ind w:firstLine="640" w:firstLineChars="200"/>
        <w:rPr>
          <w:rFonts w:hint="eastAsia" w:ascii="Times New Roman" w:hAnsi="Times New Roman" w:eastAsia="仿宋_GB2312"/>
          <w:color w:val="000000"/>
          <w:kern w:val="0"/>
          <w:sz w:val="32"/>
          <w:szCs w:val="32"/>
        </w:rPr>
      </w:pPr>
      <w:r>
        <w:rPr>
          <w:rFonts w:hint="eastAsia" w:ascii="仿宋" w:eastAsia="仿宋"/>
          <w:sz w:val="32"/>
          <w:szCs w:val="32"/>
          <w:lang w:val="en-US" w:eastAsia="zh-CN"/>
        </w:rPr>
        <w:t>6</w:t>
      </w:r>
      <w:r>
        <w:rPr>
          <w:rFonts w:ascii="仿宋" w:eastAsia="仿宋"/>
          <w:sz w:val="32"/>
          <w:szCs w:val="32"/>
        </w:rPr>
        <w:t>.</w:t>
      </w:r>
      <w:r>
        <w:rPr>
          <w:rFonts w:hint="eastAsia" w:ascii="Times New Roman" w:hAnsi="Times New Roman" w:eastAsia="仿宋_GB2312"/>
          <w:color w:val="000000"/>
          <w:kern w:val="0"/>
          <w:sz w:val="32"/>
          <w:szCs w:val="32"/>
        </w:rPr>
        <w:t>本办法没有明确的其他支出管理，根据国家有关的会计制度和财务管理规定执行。</w:t>
      </w:r>
    </w:p>
    <w:p>
      <w:pPr>
        <w:shd w:val="clear"/>
        <w:ind w:firstLine="640" w:firstLineChars="200"/>
        <w:rPr>
          <w:rFonts w:hint="eastAsia" w:ascii="Times New Roman" w:hAnsi="Times New Roman" w:eastAsia="仿宋_GB2312"/>
          <w:color w:val="000000"/>
          <w:kern w:val="0"/>
          <w:sz w:val="32"/>
          <w:szCs w:val="32"/>
        </w:rPr>
      </w:pPr>
    </w:p>
    <w:p>
      <w:pPr>
        <w:shd w:val="clear"/>
        <w:ind w:firstLine="640" w:firstLineChars="200"/>
        <w:rPr>
          <w:rFonts w:hint="eastAsia" w:ascii="Times New Roman" w:hAnsi="Times New Roman" w:eastAsia="仿宋_GB2312"/>
          <w:color w:val="000000"/>
          <w:kern w:val="0"/>
          <w:sz w:val="32"/>
          <w:szCs w:val="32"/>
        </w:rPr>
      </w:pPr>
    </w:p>
    <w:p>
      <w:pPr>
        <w:shd w:val="clear"/>
        <w:ind w:firstLine="640" w:firstLineChars="200"/>
        <w:rPr>
          <w:rFonts w:hint="eastAsia" w:eastAsia="仿宋_GB2312"/>
          <w:color w:val="000000"/>
          <w:kern w:val="0"/>
          <w:sz w:val="32"/>
          <w:szCs w:val="32"/>
          <w:lang w:val="en-US" w:eastAsia="zh-CN"/>
        </w:rPr>
      </w:pPr>
      <w:r>
        <w:rPr>
          <w:rFonts w:hint="eastAsia" w:eastAsia="仿宋_GB2312"/>
          <w:color w:val="000000"/>
          <w:kern w:val="0"/>
          <w:sz w:val="32"/>
          <w:szCs w:val="32"/>
          <w:lang w:val="en-US" w:eastAsia="zh-CN"/>
        </w:rPr>
        <w:t xml:space="preserve">                         芦淞区机关事务服务中心</w:t>
      </w:r>
    </w:p>
    <w:p>
      <w:pPr>
        <w:shd w:val="clear"/>
        <w:ind w:firstLine="640" w:firstLineChars="200"/>
        <w:rPr>
          <w:rFonts w:hint="default" w:eastAsia="仿宋_GB2312"/>
          <w:color w:val="000000"/>
          <w:kern w:val="0"/>
          <w:sz w:val="32"/>
          <w:szCs w:val="32"/>
          <w:lang w:val="en-US" w:eastAsia="zh-CN"/>
        </w:rPr>
      </w:pPr>
      <w:r>
        <w:rPr>
          <w:rFonts w:hint="eastAsia" w:eastAsia="仿宋_GB2312"/>
          <w:color w:val="000000"/>
          <w:kern w:val="0"/>
          <w:sz w:val="32"/>
          <w:szCs w:val="32"/>
          <w:lang w:val="en-US" w:eastAsia="zh-CN"/>
        </w:rPr>
        <w:t xml:space="preserve">                              2019年12月4日</w:t>
      </w:r>
    </w:p>
    <w:bookmarkEnd w:id="0"/>
    <w:sectPr>
      <w:footerReference r:id="rId3" w:type="default"/>
      <w:pgSz w:w="11907" w:h="16839"/>
      <w:pgMar w:top="1440" w:right="1800" w:bottom="1440" w:left="1800" w:header="851" w:footer="992" w:gutter="0"/>
      <w:pgBorders>
        <w:top w:val="none" w:sz="0" w:space="0"/>
        <w:left w:val="none" w:sz="0" w:space="0"/>
        <w:bottom w:val="none" w:sz="0" w:space="0"/>
        <w:right w:val="none" w:sz="0" w:space="0"/>
      </w:pgBorder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0675723"/>
    <w:rsid w:val="0FF64EBA"/>
    <w:rsid w:val="120C190F"/>
    <w:rsid w:val="256A7CD1"/>
    <w:rsid w:val="27AC276A"/>
    <w:rsid w:val="2D273422"/>
    <w:rsid w:val="4B407F96"/>
    <w:rsid w:val="609879DD"/>
    <w:rsid w:val="6C3D69DA"/>
    <w:rsid w:val="6C6B394E"/>
    <w:rsid w:val="778A20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kern w:val="44"/>
      <w:sz w:val="44"/>
    </w:rPr>
  </w:style>
  <w:style w:type="paragraph" w:styleId="3">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paragraph" w:styleId="5">
    <w:name w:val="heading 4"/>
    <w:basedOn w:val="1"/>
    <w:next w:val="1"/>
    <w:qFormat/>
    <w:uiPriority w:val="0"/>
    <w:pPr>
      <w:keepNext/>
      <w:keepLines/>
      <w:widowControl w:val="0"/>
      <w:spacing w:before="280" w:after="290" w:line="377" w:lineRule="auto"/>
      <w:outlineLvl w:val="3"/>
    </w:pPr>
    <w:rPr>
      <w:rFonts w:ascii="Arial" w:hAnsi="Arial" w:eastAsia="黑体"/>
      <w:b/>
      <w:sz w:val="28"/>
    </w:rPr>
  </w:style>
  <w:style w:type="paragraph" w:styleId="6">
    <w:name w:val="heading 5"/>
    <w:basedOn w:val="1"/>
    <w:next w:val="1"/>
    <w:qFormat/>
    <w:uiPriority w:val="0"/>
    <w:pPr>
      <w:keepNext/>
      <w:keepLines/>
      <w:widowControl w:val="0"/>
      <w:spacing w:before="280" w:after="290" w:line="377" w:lineRule="auto"/>
      <w:outlineLvl w:val="4"/>
    </w:pPr>
    <w:rPr>
      <w:b/>
      <w:sz w:val="28"/>
    </w:rPr>
  </w:style>
  <w:style w:type="paragraph" w:styleId="7">
    <w:name w:val="heading 6"/>
    <w:basedOn w:val="1"/>
    <w:next w:val="1"/>
    <w:qFormat/>
    <w:uiPriority w:val="0"/>
    <w:pPr>
      <w:keepNext/>
      <w:keepLines/>
      <w:widowControl w:val="0"/>
      <w:spacing w:before="240" w:after="64" w:line="319" w:lineRule="auto"/>
      <w:outlineLvl w:val="5"/>
    </w:pPr>
    <w:rPr>
      <w:rFonts w:ascii="Arial" w:hAnsi="Arial" w:eastAsia="黑体"/>
      <w:b/>
      <w:sz w:val="24"/>
    </w:rPr>
  </w:style>
  <w:style w:type="paragraph" w:styleId="8">
    <w:name w:val="heading 7"/>
    <w:basedOn w:val="1"/>
    <w:next w:val="1"/>
    <w:qFormat/>
    <w:uiPriority w:val="0"/>
    <w:pPr>
      <w:keepNext/>
      <w:keepLines/>
      <w:widowControl w:val="0"/>
      <w:spacing w:before="240" w:after="64" w:line="319" w:lineRule="auto"/>
      <w:outlineLvl w:val="6"/>
    </w:pPr>
    <w:rPr>
      <w:b/>
      <w:sz w:val="24"/>
    </w:rPr>
  </w:style>
  <w:style w:type="paragraph" w:styleId="9">
    <w:name w:val="heading 8"/>
    <w:basedOn w:val="1"/>
    <w:next w:val="1"/>
    <w:qFormat/>
    <w:uiPriority w:val="0"/>
    <w:pPr>
      <w:keepNext/>
      <w:keepLines/>
      <w:widowControl w:val="0"/>
      <w:spacing w:before="240" w:after="64" w:line="319" w:lineRule="auto"/>
      <w:outlineLvl w:val="7"/>
    </w:pPr>
    <w:rPr>
      <w:rFonts w:ascii="Arial" w:hAnsi="Arial" w:eastAsia="黑体"/>
      <w:sz w:val="24"/>
    </w:rPr>
  </w:style>
  <w:style w:type="paragraph" w:styleId="10">
    <w:name w:val="heading 9"/>
    <w:basedOn w:val="1"/>
    <w:next w:val="1"/>
    <w:qFormat/>
    <w:uiPriority w:val="0"/>
    <w:pPr>
      <w:keepNext/>
      <w:keepLines/>
      <w:widowControl w:val="0"/>
      <w:spacing w:before="240" w:after="64" w:line="319" w:lineRule="auto"/>
      <w:outlineLvl w:val="8"/>
    </w:pPr>
    <w:rPr>
      <w:rFonts w:ascii="Arial" w:hAnsi="Arial" w:eastAsia="黑体"/>
    </w:rPr>
  </w:style>
  <w:style w:type="character" w:default="1" w:styleId="14">
    <w:name w:val="Default Paragraph Font"/>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5">
    <w:name w:val="Strong"/>
    <w:basedOn w:val="1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4</Pages>
  <Words>1481</Words>
  <Characters>1511</Characters>
  <Lines>72</Lines>
  <Paragraphs>29</Paragraphs>
  <TotalTime>0</TotalTime>
  <ScaleCrop>false</ScaleCrop>
  <LinksUpToDate>false</LinksUpToDate>
  <CharactersWithSpaces>1530</CharactersWithSpaces>
  <Application>WPS Office_10.1.0.6749_F1E327BC-269C-435d-A152-05C5408002CA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2019-03-11T03:29:00Z</dcterms:created>
  <dc:creator>pc1</dc:creator>
  <cp:lastModifiedBy>Administrator</cp:lastModifiedBy>
  <cp:lastPrinted>2019-12-05T06:55:00Z</cp:lastPrinted>
  <dcterms:modified xsi:type="dcterms:W3CDTF">2020-07-16T06:46:40Z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