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CEC" w:rsidRDefault="00523CEC" w:rsidP="00523CEC">
      <w:pPr>
        <w:jc w:val="center"/>
        <w:rPr>
          <w:rFonts w:ascii="黑体" w:eastAsia="黑体" w:hAnsi="黑体"/>
          <w:sz w:val="44"/>
          <w:szCs w:val="44"/>
        </w:rPr>
      </w:pPr>
      <w:bookmarkStart w:id="0" w:name="OLE_LINK3"/>
      <w:r>
        <w:rPr>
          <w:rFonts w:ascii="黑体" w:eastAsia="黑体" w:hAnsi="黑体" w:hint="eastAsia"/>
          <w:sz w:val="44"/>
          <w:szCs w:val="44"/>
        </w:rPr>
        <w:t>城乡居民医保区级财政配套资金管理办法</w:t>
      </w:r>
    </w:p>
    <w:bookmarkEnd w:id="0"/>
    <w:p w:rsidR="00523CEC" w:rsidRDefault="00523CEC" w:rsidP="00523CEC">
      <w:pPr>
        <w:jc w:val="center"/>
        <w:rPr>
          <w:rFonts w:ascii="黑体" w:eastAsia="黑体" w:hAnsi="黑体"/>
          <w:sz w:val="44"/>
          <w:szCs w:val="44"/>
        </w:rPr>
      </w:pPr>
    </w:p>
    <w:p w:rsidR="00523CEC" w:rsidRDefault="00523CEC" w:rsidP="00523CEC">
      <w:pPr>
        <w:jc w:val="center"/>
        <w:rPr>
          <w:rFonts w:ascii="宋体" w:eastAsia="宋体" w:hAnsi="宋体"/>
          <w:sz w:val="32"/>
          <w:szCs w:val="32"/>
        </w:rPr>
      </w:pPr>
      <w:r>
        <w:rPr>
          <w:rFonts w:ascii="宋体" w:eastAsia="宋体" w:hAnsi="宋体" w:hint="eastAsia"/>
          <w:sz w:val="32"/>
          <w:szCs w:val="32"/>
        </w:rPr>
        <w:t>第一章  总则</w:t>
      </w:r>
    </w:p>
    <w:p w:rsidR="00523CEC" w:rsidRDefault="00523CEC" w:rsidP="00523CEC">
      <w:pPr>
        <w:pStyle w:val="1"/>
      </w:pPr>
      <w:r>
        <w:rPr>
          <w:rFonts w:ascii="仿宋_GB2312" w:eastAsia="仿宋_GB2312" w:hint="eastAsia"/>
          <w:sz w:val="28"/>
        </w:rPr>
        <w:t>第一条  为加强我区城乡居民医保区级财政配套资金管理，提高资金使用的安全性、规范性和有效性，根据《</w:t>
      </w:r>
      <w:hyperlink r:id="rId6" w:tgtFrame="https://baike.baidu.com/item/%E6%B1%9F%E8%8B%8F%E7%9C%81%E7%9C%81%E7%BA%A7%E8%B4%A2%E6%94%BF%E4%B8%93%E9%A1%B9%E8%B5%84%E9%87%91%E7%AE%A1%E7%90%86%E5%8A%9E%E6%B3%95/_blank" w:history="1">
        <w:r>
          <w:rPr>
            <w:rFonts w:ascii="仿宋_GB2312" w:eastAsia="仿宋_GB2312"/>
            <w:sz w:val="28"/>
          </w:rPr>
          <w:t>中华人民共和国预算法</w:t>
        </w:r>
      </w:hyperlink>
      <w:r>
        <w:rPr>
          <w:rFonts w:ascii="仿宋_GB2312" w:eastAsia="仿宋_GB2312"/>
          <w:sz w:val="28"/>
        </w:rPr>
        <w:t>》</w:t>
      </w:r>
      <w:r>
        <w:rPr>
          <w:rFonts w:ascii="仿宋_GB2312" w:eastAsia="仿宋_GB2312" w:hint="eastAsia"/>
          <w:sz w:val="28"/>
        </w:rPr>
        <w:t>和上级文件等有关规定，结合我区实际，制定本办法。</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第二条 </w:t>
      </w:r>
      <w:r>
        <w:rPr>
          <w:rFonts w:ascii="仿宋_GB2312" w:eastAsia="仿宋_GB2312"/>
          <w:sz w:val="28"/>
          <w:szCs w:val="28"/>
        </w:rPr>
        <w:t xml:space="preserve"> </w:t>
      </w:r>
      <w:r>
        <w:rPr>
          <w:rFonts w:ascii="仿宋_GB2312" w:eastAsia="仿宋_GB2312" w:hint="eastAsia"/>
          <w:sz w:val="28"/>
          <w:szCs w:val="28"/>
        </w:rPr>
        <w:t>本办法所称</w:t>
      </w:r>
      <w:r>
        <w:rPr>
          <w:rFonts w:ascii="仿宋_GB2312" w:eastAsia="仿宋_GB2312" w:hint="eastAsia"/>
          <w:sz w:val="28"/>
        </w:rPr>
        <w:t>城乡居民医保区级财政配套资金</w:t>
      </w:r>
      <w:r>
        <w:rPr>
          <w:rFonts w:ascii="仿宋_GB2312" w:eastAsia="仿宋_GB2312" w:hint="eastAsia"/>
          <w:sz w:val="28"/>
          <w:szCs w:val="28"/>
        </w:rPr>
        <w:t>是指由区本级财政年度预算安排专项用于</w:t>
      </w:r>
      <w:r>
        <w:rPr>
          <w:rFonts w:ascii="仿宋_GB2312" w:eastAsia="仿宋_GB2312" w:hint="eastAsia"/>
          <w:sz w:val="28"/>
        </w:rPr>
        <w:t>城乡居民医保区级财政配套</w:t>
      </w:r>
      <w:r>
        <w:rPr>
          <w:rFonts w:ascii="仿宋_GB2312" w:eastAsia="仿宋_GB2312" w:hint="eastAsia"/>
          <w:sz w:val="28"/>
          <w:szCs w:val="28"/>
        </w:rPr>
        <w:t>的补助资金。</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第三条  </w:t>
      </w:r>
      <w:r>
        <w:rPr>
          <w:rFonts w:ascii="仿宋_GB2312" w:eastAsia="仿宋_GB2312"/>
          <w:sz w:val="28"/>
          <w:szCs w:val="28"/>
        </w:rPr>
        <w:t xml:space="preserve"> </w:t>
      </w:r>
      <w:r>
        <w:rPr>
          <w:rFonts w:ascii="仿宋_GB2312" w:eastAsia="仿宋_GB2312" w:hint="eastAsia"/>
          <w:sz w:val="28"/>
          <w:szCs w:val="28"/>
        </w:rPr>
        <w:t>专项资金的使用管理坚持公开、公平、公正的原则。</w:t>
      </w:r>
    </w:p>
    <w:p w:rsidR="00523CEC" w:rsidRDefault="00523CEC" w:rsidP="00523CEC">
      <w:pPr>
        <w:jc w:val="center"/>
        <w:rPr>
          <w:rFonts w:ascii="宋体" w:eastAsia="宋体" w:hAnsi="宋体"/>
          <w:sz w:val="32"/>
          <w:szCs w:val="32"/>
        </w:rPr>
      </w:pPr>
      <w:r>
        <w:rPr>
          <w:rFonts w:ascii="宋体" w:eastAsia="宋体" w:hAnsi="宋体" w:hint="eastAsia"/>
          <w:sz w:val="32"/>
          <w:szCs w:val="32"/>
        </w:rPr>
        <w:t>第二章  资金使用范围</w:t>
      </w:r>
    </w:p>
    <w:p w:rsidR="00523CEC" w:rsidRDefault="00523CEC" w:rsidP="00523CEC">
      <w:pPr>
        <w:rPr>
          <w:rFonts w:ascii="仿宋_GB2312" w:eastAsia="仿宋_GB2312"/>
          <w:sz w:val="28"/>
          <w:szCs w:val="28"/>
        </w:rPr>
      </w:pPr>
      <w:r>
        <w:rPr>
          <w:rFonts w:ascii="仿宋_GB2312" w:eastAsia="仿宋_GB2312" w:hint="eastAsia"/>
          <w:sz w:val="28"/>
          <w:szCs w:val="28"/>
        </w:rPr>
        <w:t>第四条  专项资金主要用于：</w:t>
      </w:r>
    </w:p>
    <w:p w:rsidR="00523CEC" w:rsidRPr="00555D3D" w:rsidRDefault="00523CEC" w:rsidP="00523CEC">
      <w:pPr>
        <w:ind w:firstLineChars="200" w:firstLine="560"/>
        <w:rPr>
          <w:rFonts w:ascii="仿宋_GB2312" w:eastAsia="仿宋_GB2312" w:hAnsi="Calibri" w:cs="Times New Roman"/>
          <w:sz w:val="28"/>
        </w:rPr>
      </w:pPr>
      <w:r>
        <w:rPr>
          <w:rFonts w:ascii="仿宋_GB2312" w:eastAsia="仿宋_GB2312" w:hint="eastAsia"/>
          <w:sz w:val="28"/>
        </w:rPr>
        <w:t>城乡居民医保区级财政配套，</w:t>
      </w:r>
      <w:r>
        <w:rPr>
          <w:rFonts w:ascii="仿宋_GB2312" w:eastAsia="仿宋_GB2312" w:hAnsi="Calibri" w:cs="Times New Roman" w:hint="eastAsia"/>
          <w:sz w:val="28"/>
        </w:rPr>
        <w:t>根据上级文件要求，20</w:t>
      </w:r>
      <w:r w:rsidR="00D93CA7">
        <w:rPr>
          <w:rFonts w:ascii="仿宋_GB2312" w:eastAsia="仿宋_GB2312" w:hAnsi="Calibri" w:cs="Times New Roman" w:hint="eastAsia"/>
          <w:sz w:val="28"/>
        </w:rPr>
        <w:t>20</w:t>
      </w:r>
      <w:r>
        <w:rPr>
          <w:rFonts w:ascii="仿宋_GB2312" w:eastAsia="仿宋_GB2312" w:hAnsi="Calibri" w:cs="Times New Roman" w:hint="eastAsia"/>
          <w:sz w:val="28"/>
        </w:rPr>
        <w:t>年各级财政人均补助标准在201</w:t>
      </w:r>
      <w:r w:rsidR="00D93CA7">
        <w:rPr>
          <w:rFonts w:ascii="仿宋_GB2312" w:eastAsia="仿宋_GB2312" w:hAnsi="Calibri" w:cs="Times New Roman" w:hint="eastAsia"/>
          <w:sz w:val="28"/>
        </w:rPr>
        <w:t>9</w:t>
      </w:r>
      <w:r>
        <w:rPr>
          <w:rFonts w:ascii="仿宋_GB2312" w:eastAsia="仿宋_GB2312" w:hAnsi="Calibri" w:cs="Times New Roman" w:hint="eastAsia"/>
          <w:sz w:val="28"/>
        </w:rPr>
        <w:t>年基础上新增</w:t>
      </w:r>
      <w:r w:rsidR="00D93CA7">
        <w:rPr>
          <w:rFonts w:ascii="仿宋_GB2312" w:eastAsia="仿宋_GB2312" w:hAnsi="Calibri" w:cs="Times New Roman" w:hint="eastAsia"/>
          <w:sz w:val="28"/>
        </w:rPr>
        <w:t>30</w:t>
      </w:r>
      <w:r>
        <w:rPr>
          <w:rFonts w:ascii="仿宋_GB2312" w:eastAsia="仿宋_GB2312" w:hAnsi="Calibri" w:cs="Times New Roman" w:hint="eastAsia"/>
          <w:sz w:val="28"/>
        </w:rPr>
        <w:t>元，达到每人每年</w:t>
      </w:r>
      <w:r w:rsidR="00D93CA7">
        <w:rPr>
          <w:rFonts w:ascii="仿宋_GB2312" w:eastAsia="仿宋_GB2312" w:hAnsi="Calibri" w:cs="Times New Roman" w:hint="eastAsia"/>
          <w:sz w:val="28"/>
        </w:rPr>
        <w:t>550</w:t>
      </w:r>
      <w:r>
        <w:rPr>
          <w:rFonts w:ascii="仿宋_GB2312" w:eastAsia="仿宋_GB2312" w:hAnsi="Calibri" w:cs="Times New Roman" w:hint="eastAsia"/>
          <w:sz w:val="28"/>
        </w:rPr>
        <w:t>元。其中省、市、县（市、区）三级财政对城乡居民医保参保补助分担方式按照《湖南省财政厅 湖南省人力资源和社会保障厅关于明确城乡居民基本医疗保险地方财政补助资金分担有关事项的通知》（湘财社[2017]12号）执行。</w:t>
      </w:r>
    </w:p>
    <w:p w:rsidR="00523CEC" w:rsidRDefault="00523CEC" w:rsidP="00523CEC">
      <w:pPr>
        <w:jc w:val="center"/>
        <w:rPr>
          <w:rFonts w:ascii="宋体" w:eastAsia="宋体" w:hAnsi="宋体"/>
          <w:sz w:val="32"/>
          <w:szCs w:val="32"/>
        </w:rPr>
      </w:pPr>
      <w:r>
        <w:rPr>
          <w:rFonts w:ascii="宋体" w:eastAsia="宋体" w:hAnsi="宋体" w:hint="eastAsia"/>
          <w:sz w:val="32"/>
          <w:szCs w:val="32"/>
        </w:rPr>
        <w:t>第三章  资金申报与拨付</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第五条 </w:t>
      </w:r>
      <w:bookmarkStart w:id="1" w:name="OLE_LINK2"/>
      <w:bookmarkStart w:id="2" w:name="_Hlk3236161"/>
      <w:r>
        <w:rPr>
          <w:rFonts w:ascii="仿宋_GB2312" w:eastAsia="仿宋_GB2312" w:hint="eastAsia"/>
          <w:sz w:val="28"/>
          <w:szCs w:val="28"/>
        </w:rPr>
        <w:t xml:space="preserve"> 区</w:t>
      </w:r>
      <w:bookmarkEnd w:id="1"/>
      <w:bookmarkEnd w:id="2"/>
      <w:r w:rsidR="00D93CA7">
        <w:rPr>
          <w:rFonts w:ascii="仿宋_GB2312" w:eastAsia="仿宋_GB2312" w:hint="eastAsia"/>
          <w:sz w:val="28"/>
          <w:szCs w:val="28"/>
        </w:rPr>
        <w:t>医保局</w:t>
      </w:r>
      <w:r>
        <w:rPr>
          <w:rFonts w:ascii="仿宋_GB2312" w:eastAsia="仿宋_GB2312" w:hint="eastAsia"/>
          <w:sz w:val="28"/>
          <w:szCs w:val="28"/>
        </w:rPr>
        <w:t>根据区财政局下达编制下一年预算草案的通知要求，及时向区财政局报专项资金的预算草案。区财政局应参考上一年度该项资金的预算执行情况、有关支出绩效评价结果和本年度收支预测，按照规定程序征求意见后，再进行预算编制。</w:t>
      </w:r>
    </w:p>
    <w:p w:rsidR="00523CEC" w:rsidRDefault="00523CEC" w:rsidP="00523CEC">
      <w:pPr>
        <w:rPr>
          <w:rFonts w:ascii="仿宋_GB2312" w:eastAsia="仿宋_GB2312"/>
          <w:sz w:val="28"/>
          <w:szCs w:val="28"/>
        </w:rPr>
      </w:pPr>
      <w:r>
        <w:rPr>
          <w:rFonts w:ascii="仿宋_GB2312" w:eastAsia="仿宋_GB2312" w:hint="eastAsia"/>
          <w:sz w:val="28"/>
          <w:szCs w:val="28"/>
        </w:rPr>
        <w:lastRenderedPageBreak/>
        <w:t>第六条  专项资金按预算资金管理办法，遵循量入为出、诚实申报、公正受理、择优安排、专款专用的原则。</w:t>
      </w:r>
    </w:p>
    <w:p w:rsidR="00523CEC" w:rsidRDefault="00523CEC" w:rsidP="00523CEC">
      <w:pPr>
        <w:rPr>
          <w:rFonts w:ascii="仿宋_GB2312" w:eastAsia="仿宋_GB2312"/>
          <w:sz w:val="28"/>
          <w:szCs w:val="28"/>
        </w:rPr>
      </w:pPr>
      <w:r>
        <w:rPr>
          <w:rFonts w:ascii="仿宋_GB2312" w:eastAsia="仿宋_GB2312" w:hint="eastAsia"/>
          <w:sz w:val="28"/>
          <w:szCs w:val="28"/>
        </w:rPr>
        <w:t>第七条</w:t>
      </w:r>
      <w:r>
        <w:rPr>
          <w:rFonts w:ascii="仿宋_GB2312" w:eastAsia="仿宋_GB2312"/>
          <w:sz w:val="28"/>
          <w:szCs w:val="28"/>
        </w:rPr>
        <w:t xml:space="preserve">  </w:t>
      </w:r>
      <w:r>
        <w:rPr>
          <w:rFonts w:ascii="仿宋_GB2312" w:eastAsia="仿宋_GB2312" w:hint="eastAsia"/>
          <w:sz w:val="28"/>
          <w:szCs w:val="28"/>
        </w:rPr>
        <w:t>由</w:t>
      </w:r>
      <w:r w:rsidR="00D93CA7">
        <w:rPr>
          <w:rFonts w:ascii="仿宋_GB2312" w:eastAsia="仿宋_GB2312" w:hint="eastAsia"/>
          <w:sz w:val="28"/>
          <w:szCs w:val="28"/>
        </w:rPr>
        <w:t>区医保局</w:t>
      </w:r>
      <w:r>
        <w:rPr>
          <w:rFonts w:ascii="仿宋_GB2312" w:eastAsia="仿宋_GB2312"/>
          <w:sz w:val="28"/>
          <w:szCs w:val="28"/>
        </w:rPr>
        <w:t>提</w:t>
      </w:r>
      <w:r>
        <w:rPr>
          <w:rFonts w:ascii="仿宋_GB2312" w:eastAsia="仿宋_GB2312" w:hint="eastAsia"/>
          <w:sz w:val="28"/>
          <w:szCs w:val="28"/>
        </w:rPr>
        <w:t>交</w:t>
      </w:r>
      <w:r>
        <w:rPr>
          <w:rFonts w:ascii="仿宋_GB2312" w:eastAsia="仿宋_GB2312"/>
          <w:sz w:val="28"/>
          <w:szCs w:val="28"/>
        </w:rPr>
        <w:t>资金申报材料，经</w:t>
      </w:r>
      <w:r>
        <w:rPr>
          <w:rFonts w:ascii="仿宋_GB2312" w:eastAsia="仿宋_GB2312" w:hint="eastAsia"/>
          <w:sz w:val="28"/>
          <w:szCs w:val="28"/>
        </w:rPr>
        <w:t>区</w:t>
      </w:r>
      <w:r>
        <w:rPr>
          <w:rFonts w:ascii="仿宋_GB2312" w:eastAsia="仿宋_GB2312"/>
          <w:sz w:val="28"/>
          <w:szCs w:val="28"/>
        </w:rPr>
        <w:t>财政局审核后，报</w:t>
      </w:r>
      <w:r>
        <w:rPr>
          <w:rFonts w:ascii="仿宋_GB2312" w:eastAsia="仿宋_GB2312" w:hint="eastAsia"/>
          <w:sz w:val="28"/>
          <w:szCs w:val="28"/>
        </w:rPr>
        <w:t>区</w:t>
      </w:r>
      <w:r>
        <w:rPr>
          <w:rFonts w:ascii="仿宋_GB2312" w:eastAsia="仿宋_GB2312"/>
          <w:sz w:val="28"/>
          <w:szCs w:val="28"/>
        </w:rPr>
        <w:t>政府审批。</w:t>
      </w:r>
    </w:p>
    <w:p w:rsidR="00523CEC" w:rsidRDefault="00523CEC" w:rsidP="00523CEC">
      <w:pPr>
        <w:rPr>
          <w:rFonts w:ascii="仿宋_GB2312" w:eastAsia="仿宋_GB2312"/>
          <w:sz w:val="28"/>
          <w:szCs w:val="28"/>
        </w:rPr>
      </w:pPr>
      <w:r>
        <w:rPr>
          <w:rFonts w:ascii="仿宋_GB2312" w:eastAsia="仿宋_GB2312" w:hint="eastAsia"/>
          <w:sz w:val="28"/>
          <w:szCs w:val="28"/>
        </w:rPr>
        <w:t>第八条</w:t>
      </w:r>
      <w:r>
        <w:rPr>
          <w:rFonts w:ascii="仿宋_GB2312" w:eastAsia="仿宋_GB2312"/>
          <w:sz w:val="28"/>
          <w:szCs w:val="28"/>
        </w:rPr>
        <w:t xml:space="preserve"> </w:t>
      </w:r>
      <w:r>
        <w:rPr>
          <w:rFonts w:ascii="仿宋_GB2312" w:eastAsia="仿宋_GB2312" w:hint="eastAsia"/>
          <w:sz w:val="28"/>
          <w:szCs w:val="28"/>
        </w:rPr>
        <w:t xml:space="preserve"> 资金拨付。区财政局按国库集中支付的相关规定拨付。</w:t>
      </w:r>
    </w:p>
    <w:p w:rsidR="00523CEC" w:rsidRDefault="00523CEC" w:rsidP="00523CEC">
      <w:pPr>
        <w:jc w:val="center"/>
        <w:rPr>
          <w:rFonts w:ascii="宋体" w:eastAsia="宋体" w:hAnsi="宋体"/>
          <w:sz w:val="32"/>
          <w:szCs w:val="32"/>
        </w:rPr>
      </w:pPr>
      <w:r>
        <w:rPr>
          <w:rFonts w:ascii="宋体" w:eastAsia="宋体" w:hAnsi="宋体" w:hint="eastAsia"/>
          <w:sz w:val="32"/>
          <w:szCs w:val="32"/>
        </w:rPr>
        <w:t>第四章  资金管理与监督</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第九条 </w:t>
      </w:r>
      <w:r>
        <w:rPr>
          <w:rFonts w:ascii="仿宋_GB2312" w:eastAsia="仿宋_GB2312" w:hint="eastAsia"/>
          <w:sz w:val="28"/>
          <w:szCs w:val="28"/>
        </w:rPr>
        <w:t>  </w:t>
      </w:r>
      <w:r>
        <w:rPr>
          <w:rFonts w:ascii="仿宋_GB2312" w:eastAsia="仿宋_GB2312" w:hint="eastAsia"/>
          <w:sz w:val="28"/>
          <w:szCs w:val="28"/>
        </w:rPr>
        <w:t>专项资金使用管理应接受财政、审计等相关部门的监督检查。</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第十条 </w:t>
      </w:r>
      <w:r>
        <w:rPr>
          <w:rFonts w:ascii="仿宋_GB2312" w:eastAsia="仿宋_GB2312"/>
          <w:sz w:val="28"/>
          <w:szCs w:val="28"/>
        </w:rPr>
        <w:t xml:space="preserve"> </w:t>
      </w:r>
      <w:r>
        <w:rPr>
          <w:rFonts w:ascii="仿宋_GB2312" w:eastAsia="仿宋_GB2312" w:hint="eastAsia"/>
          <w:sz w:val="28"/>
          <w:szCs w:val="28"/>
        </w:rPr>
        <w:t>区财政局、区</w:t>
      </w:r>
      <w:r w:rsidR="00D93CA7">
        <w:rPr>
          <w:rFonts w:ascii="仿宋_GB2312" w:eastAsia="仿宋_GB2312" w:hint="eastAsia"/>
          <w:sz w:val="28"/>
          <w:szCs w:val="28"/>
        </w:rPr>
        <w:t>医保局</w:t>
      </w:r>
      <w:r>
        <w:rPr>
          <w:rFonts w:ascii="仿宋_GB2312" w:eastAsia="仿宋_GB2312" w:hint="eastAsia"/>
          <w:sz w:val="28"/>
          <w:szCs w:val="28"/>
        </w:rPr>
        <w:t>对</w:t>
      </w:r>
      <w:r w:rsidR="000400DB">
        <w:rPr>
          <w:rFonts w:ascii="仿宋_GB2312" w:eastAsia="仿宋_GB2312" w:hint="eastAsia"/>
          <w:sz w:val="28"/>
        </w:rPr>
        <w:t>城乡居民医保区级财政配套资金</w:t>
      </w:r>
      <w:r>
        <w:rPr>
          <w:rFonts w:ascii="仿宋_GB2312" w:eastAsia="仿宋_GB2312" w:hint="eastAsia"/>
          <w:sz w:val="28"/>
          <w:szCs w:val="28"/>
        </w:rPr>
        <w:t>进行跟踪问效，并实施绩效评价。</w:t>
      </w:r>
    </w:p>
    <w:p w:rsidR="00523CEC" w:rsidRDefault="00523CEC" w:rsidP="00523CEC">
      <w:pPr>
        <w:rPr>
          <w:rFonts w:ascii="仿宋_GB2312" w:eastAsia="仿宋_GB2312"/>
          <w:sz w:val="28"/>
          <w:szCs w:val="28"/>
        </w:rPr>
      </w:pPr>
      <w:r>
        <w:rPr>
          <w:rFonts w:ascii="仿宋_GB2312" w:eastAsia="仿宋_GB2312" w:hint="eastAsia"/>
          <w:sz w:val="28"/>
          <w:szCs w:val="28"/>
        </w:rPr>
        <w:t>第十一条</w:t>
      </w:r>
      <w:r>
        <w:rPr>
          <w:rFonts w:ascii="仿宋_GB2312" w:eastAsia="仿宋_GB2312"/>
          <w:sz w:val="28"/>
          <w:szCs w:val="28"/>
        </w:rPr>
        <w:t xml:space="preserve">  专项资金按照</w:t>
      </w:r>
      <w:r>
        <w:rPr>
          <w:rFonts w:ascii="仿宋_GB2312" w:eastAsia="仿宋_GB2312"/>
          <w:sz w:val="28"/>
          <w:szCs w:val="28"/>
        </w:rPr>
        <w:t>“</w:t>
      </w:r>
      <w:r>
        <w:rPr>
          <w:rFonts w:ascii="仿宋_GB2312" w:eastAsia="仿宋_GB2312"/>
          <w:sz w:val="28"/>
          <w:szCs w:val="28"/>
        </w:rPr>
        <w:t>谁使用，谁负责</w:t>
      </w:r>
      <w:r>
        <w:rPr>
          <w:rFonts w:ascii="仿宋_GB2312" w:eastAsia="仿宋_GB2312"/>
          <w:sz w:val="28"/>
          <w:szCs w:val="28"/>
        </w:rPr>
        <w:t>”</w:t>
      </w:r>
      <w:r>
        <w:rPr>
          <w:rFonts w:ascii="仿宋_GB2312" w:eastAsia="仿宋_GB2312"/>
          <w:sz w:val="28"/>
          <w:szCs w:val="28"/>
        </w:rPr>
        <w:t>的原则，实行责任追究制度。对在专项资金申报中弄虚作假骗取资金、改变资金用途或滞留挪用专项资金等违反财经纪律的行为，一经查实，按照《中华人民共和国预算法》、《财政违法行为处罚处分条例》等有关规定予以处理。涉嫌犯罪的，依法移交司法机关处理。</w:t>
      </w:r>
    </w:p>
    <w:p w:rsidR="00523CEC" w:rsidRDefault="00523CEC" w:rsidP="00523CEC">
      <w:pPr>
        <w:jc w:val="center"/>
        <w:rPr>
          <w:rFonts w:ascii="宋体" w:eastAsia="宋体" w:hAnsi="宋体"/>
          <w:sz w:val="32"/>
          <w:szCs w:val="32"/>
        </w:rPr>
      </w:pPr>
      <w:r>
        <w:rPr>
          <w:rFonts w:ascii="宋体" w:eastAsia="宋体" w:hAnsi="宋体" w:hint="eastAsia"/>
          <w:sz w:val="32"/>
          <w:szCs w:val="32"/>
        </w:rPr>
        <w:t>第五章  附则</w:t>
      </w:r>
    </w:p>
    <w:p w:rsidR="00523CEC" w:rsidRDefault="00523CEC" w:rsidP="00523CEC">
      <w:pPr>
        <w:rPr>
          <w:rFonts w:ascii="仿宋_GB2312" w:eastAsia="仿宋_GB2312"/>
          <w:sz w:val="28"/>
          <w:szCs w:val="28"/>
        </w:rPr>
      </w:pPr>
      <w:r>
        <w:rPr>
          <w:rFonts w:ascii="仿宋_GB2312" w:eastAsia="仿宋_GB2312" w:hint="eastAsia"/>
          <w:sz w:val="28"/>
          <w:szCs w:val="28"/>
        </w:rPr>
        <w:t>第十二条</w:t>
      </w:r>
      <w:r>
        <w:rPr>
          <w:rFonts w:ascii="仿宋_GB2312" w:eastAsia="仿宋_GB2312"/>
          <w:sz w:val="28"/>
          <w:szCs w:val="28"/>
        </w:rPr>
        <w:t xml:space="preserve">  本办法由</w:t>
      </w:r>
      <w:r>
        <w:rPr>
          <w:rFonts w:ascii="仿宋_GB2312" w:eastAsia="仿宋_GB2312" w:hint="eastAsia"/>
          <w:sz w:val="28"/>
          <w:szCs w:val="28"/>
        </w:rPr>
        <w:t>区</w:t>
      </w:r>
      <w:r>
        <w:rPr>
          <w:rFonts w:ascii="仿宋_GB2312" w:eastAsia="仿宋_GB2312"/>
          <w:sz w:val="28"/>
          <w:szCs w:val="28"/>
        </w:rPr>
        <w:t>财政局、</w:t>
      </w:r>
      <w:r>
        <w:rPr>
          <w:rFonts w:ascii="仿宋_GB2312" w:eastAsia="仿宋_GB2312" w:hint="eastAsia"/>
          <w:sz w:val="28"/>
          <w:szCs w:val="28"/>
        </w:rPr>
        <w:t>区</w:t>
      </w:r>
      <w:r w:rsidR="00D93CA7">
        <w:rPr>
          <w:rFonts w:ascii="仿宋_GB2312" w:eastAsia="仿宋_GB2312" w:hint="eastAsia"/>
          <w:sz w:val="28"/>
          <w:szCs w:val="28"/>
        </w:rPr>
        <w:t>医保局</w:t>
      </w:r>
      <w:r>
        <w:rPr>
          <w:rFonts w:ascii="仿宋_GB2312" w:eastAsia="仿宋_GB2312"/>
          <w:sz w:val="28"/>
          <w:szCs w:val="28"/>
        </w:rPr>
        <w:t>负责解释。</w:t>
      </w:r>
    </w:p>
    <w:p w:rsidR="00523CEC" w:rsidRDefault="00523CEC" w:rsidP="00523CEC">
      <w:r>
        <w:rPr>
          <w:rFonts w:ascii="仿宋_GB2312" w:eastAsia="仿宋_GB2312" w:hint="eastAsia"/>
          <w:sz w:val="28"/>
          <w:szCs w:val="28"/>
        </w:rPr>
        <w:t>第十三条</w:t>
      </w:r>
      <w:r>
        <w:rPr>
          <w:rFonts w:ascii="仿宋_GB2312" w:eastAsia="仿宋_GB2312"/>
          <w:sz w:val="28"/>
          <w:szCs w:val="28"/>
        </w:rPr>
        <w:t xml:space="preserve">  本办法自公布之日起施行。</w:t>
      </w:r>
    </w:p>
    <w:p w:rsidR="00523CEC" w:rsidRDefault="00523CEC" w:rsidP="00523CEC">
      <w:bookmarkStart w:id="3" w:name="_GoBack"/>
      <w:bookmarkEnd w:id="3"/>
    </w:p>
    <w:p w:rsidR="00523CEC" w:rsidRDefault="00523CEC" w:rsidP="00523CEC">
      <w:pPr>
        <w:rPr>
          <w:rFonts w:ascii="仿宋_GB2312" w:eastAsia="仿宋_GB2312"/>
          <w:sz w:val="28"/>
          <w:szCs w:val="28"/>
        </w:rPr>
      </w:pPr>
    </w:p>
    <w:p w:rsidR="00523CEC" w:rsidRDefault="00523CEC" w:rsidP="00523CEC"/>
    <w:p w:rsidR="00523CEC" w:rsidRDefault="00523CEC" w:rsidP="00523CEC"/>
    <w:p w:rsidR="00D24215" w:rsidRDefault="00D24215"/>
    <w:sectPr w:rsidR="00D24215" w:rsidSect="007A5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F0B" w:rsidRDefault="00C64F0B" w:rsidP="00C02C53">
      <w:r>
        <w:separator/>
      </w:r>
    </w:p>
  </w:endnote>
  <w:endnote w:type="continuationSeparator" w:id="0">
    <w:p w:rsidR="00C64F0B" w:rsidRDefault="00C64F0B" w:rsidP="00C02C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F0B" w:rsidRDefault="00C64F0B" w:rsidP="00C02C53">
      <w:r>
        <w:separator/>
      </w:r>
    </w:p>
  </w:footnote>
  <w:footnote w:type="continuationSeparator" w:id="0">
    <w:p w:rsidR="00C64F0B" w:rsidRDefault="00C64F0B" w:rsidP="00C02C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3CEC"/>
    <w:rsid w:val="000400DB"/>
    <w:rsid w:val="00257314"/>
    <w:rsid w:val="00274458"/>
    <w:rsid w:val="00523CEC"/>
    <w:rsid w:val="00855305"/>
    <w:rsid w:val="008B5B72"/>
    <w:rsid w:val="00A215D8"/>
    <w:rsid w:val="00BA6874"/>
    <w:rsid w:val="00C02C53"/>
    <w:rsid w:val="00C64F0B"/>
    <w:rsid w:val="00D24215"/>
    <w:rsid w:val="00D31ACE"/>
    <w:rsid w:val="00D34844"/>
    <w:rsid w:val="00D93CA7"/>
    <w:rsid w:val="00F429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C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23CEC"/>
    <w:pPr>
      <w:tabs>
        <w:tab w:val="center" w:pos="4153"/>
        <w:tab w:val="right" w:pos="8306"/>
      </w:tabs>
      <w:snapToGrid w:val="0"/>
      <w:jc w:val="left"/>
    </w:pPr>
    <w:rPr>
      <w:sz w:val="18"/>
    </w:rPr>
  </w:style>
  <w:style w:type="character" w:customStyle="1" w:styleId="Char">
    <w:name w:val="页脚 Char"/>
    <w:basedOn w:val="a0"/>
    <w:link w:val="a3"/>
    <w:uiPriority w:val="99"/>
    <w:rsid w:val="00523CEC"/>
    <w:rPr>
      <w:sz w:val="18"/>
    </w:rPr>
  </w:style>
  <w:style w:type="paragraph" w:styleId="a4">
    <w:name w:val="header"/>
    <w:basedOn w:val="a"/>
    <w:link w:val="Char0"/>
    <w:uiPriority w:val="99"/>
    <w:unhideWhenUsed/>
    <w:rsid w:val="00523CE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rsid w:val="00523CEC"/>
    <w:rPr>
      <w:sz w:val="18"/>
    </w:rPr>
  </w:style>
  <w:style w:type="paragraph" w:customStyle="1" w:styleId="1">
    <w:name w:val="无间隔1"/>
    <w:uiPriority w:val="1"/>
    <w:qFormat/>
    <w:rsid w:val="00523CEC"/>
    <w:pPr>
      <w:widowControl w:val="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8%AD%E5%8D%8E%E4%BA%BA%E6%B0%91%E5%85%B1%E5%92%8C%E5%9B%BD%E9%A2%84%E7%AE%97%E6%B3%95/130041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2019-03-13T02:52:00Z</dcterms:created>
  <dcterms:modified xsi:type="dcterms:W3CDTF">2020-07-20T01:39:00Z</dcterms:modified>
</cp:coreProperties>
</file>