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1ED" w:rsidRDefault="00E12E88">
      <w:pPr>
        <w:pStyle w:val="a9"/>
        <w:jc w:val="center"/>
        <w:rPr>
          <w:rFonts w:asciiTheme="majorEastAsia" w:eastAsiaTheme="majorEastAsia" w:hAnsiTheme="majorEastAsia"/>
          <w:kern w:val="0"/>
          <w:sz w:val="44"/>
          <w:szCs w:val="44"/>
        </w:rPr>
      </w:pPr>
      <w:r w:rsidRPr="00573433">
        <w:rPr>
          <w:rFonts w:asciiTheme="majorEastAsia" w:eastAsiaTheme="majorEastAsia" w:hAnsiTheme="majorEastAsia" w:hint="eastAsia"/>
          <w:kern w:val="0"/>
          <w:sz w:val="44"/>
          <w:szCs w:val="44"/>
        </w:rPr>
        <w:t>农产品质量安全监管</w:t>
      </w:r>
      <w:r>
        <w:rPr>
          <w:rFonts w:asciiTheme="majorEastAsia" w:eastAsiaTheme="majorEastAsia" w:hAnsiTheme="majorEastAsia" w:hint="eastAsia"/>
          <w:kern w:val="0"/>
          <w:sz w:val="44"/>
          <w:szCs w:val="44"/>
        </w:rPr>
        <w:t>项目资金</w:t>
      </w:r>
    </w:p>
    <w:p w:rsidR="001E51ED" w:rsidRDefault="00E12E88">
      <w:pPr>
        <w:pStyle w:val="a9"/>
        <w:jc w:val="center"/>
        <w:rPr>
          <w:rFonts w:ascii="宋体" w:hAnsi="宋体"/>
          <w:b/>
          <w:kern w:val="0"/>
          <w:sz w:val="44"/>
          <w:szCs w:val="44"/>
        </w:rPr>
      </w:pPr>
      <w:r>
        <w:rPr>
          <w:rFonts w:asciiTheme="majorEastAsia" w:eastAsiaTheme="majorEastAsia" w:hAnsiTheme="majorEastAsia" w:hint="eastAsia"/>
          <w:kern w:val="0"/>
          <w:sz w:val="44"/>
          <w:szCs w:val="44"/>
        </w:rPr>
        <w:t>使用管理办法</w:t>
      </w:r>
    </w:p>
    <w:p w:rsidR="001E51ED" w:rsidRDefault="001E51ED">
      <w:pPr>
        <w:pStyle w:val="a9"/>
        <w:jc w:val="center"/>
        <w:rPr>
          <w:rFonts w:ascii="黑体" w:eastAsia="黑体" w:hAnsi="黑体"/>
          <w:sz w:val="32"/>
          <w:szCs w:val="32"/>
        </w:rPr>
      </w:pPr>
    </w:p>
    <w:p w:rsidR="001E51ED" w:rsidRDefault="00E12E88">
      <w:pPr>
        <w:pStyle w:val="a7"/>
        <w:spacing w:before="0" w:beforeAutospacing="0" w:after="0" w:afterAutospacing="0"/>
        <w:ind w:firstLineChars="200" w:firstLine="640"/>
        <w:jc w:val="both"/>
        <w:rPr>
          <w:rFonts w:ascii="仿宋" w:eastAsia="仿宋" w:hAnsi="仿宋" w:cs="Times New Roman"/>
          <w:sz w:val="32"/>
          <w:szCs w:val="32"/>
        </w:rPr>
      </w:pPr>
      <w:r>
        <w:rPr>
          <w:rFonts w:ascii="黑体" w:eastAsia="黑体" w:hAnsi="黑体" w:cs="Times New Roman"/>
          <w:sz w:val="32"/>
          <w:szCs w:val="32"/>
        </w:rPr>
        <w:t>第一条</w:t>
      </w:r>
      <w:r>
        <w:rPr>
          <w:rFonts w:ascii="Times New Roman" w:eastAsia="仿宋" w:cs="Times New Roman"/>
          <w:sz w:val="32"/>
          <w:szCs w:val="32"/>
        </w:rPr>
        <w:t> </w:t>
      </w:r>
      <w:r>
        <w:rPr>
          <w:rFonts w:ascii="Times New Roman" w:eastAsia="仿宋" w:cs="Times New Roman" w:hint="eastAsia"/>
          <w:sz w:val="32"/>
          <w:szCs w:val="32"/>
        </w:rPr>
        <w:t xml:space="preserve">  </w:t>
      </w:r>
      <w:r>
        <w:rPr>
          <w:rFonts w:ascii="仿宋" w:eastAsia="仿宋" w:hAnsi="仿宋" w:cs="Times New Roman"/>
          <w:sz w:val="32"/>
          <w:szCs w:val="32"/>
        </w:rPr>
        <w:t>为加强对</w:t>
      </w:r>
      <w:r>
        <w:rPr>
          <w:rFonts w:ascii="仿宋" w:eastAsia="仿宋" w:hAnsi="仿宋" w:cs="Times New Roman" w:hint="eastAsia"/>
          <w:sz w:val="32"/>
          <w:szCs w:val="32"/>
        </w:rPr>
        <w:t>农产品质量安全监管项目资金</w:t>
      </w:r>
      <w:r>
        <w:rPr>
          <w:rFonts w:ascii="仿宋" w:eastAsia="仿宋" w:hAnsi="仿宋" w:cs="Times New Roman"/>
          <w:sz w:val="32"/>
          <w:szCs w:val="32"/>
        </w:rPr>
        <w:t>的使用管理，提高</w:t>
      </w:r>
      <w:r>
        <w:rPr>
          <w:rFonts w:ascii="仿宋" w:eastAsia="仿宋" w:hAnsi="仿宋" w:cs="Times New Roman" w:hint="eastAsia"/>
          <w:sz w:val="32"/>
          <w:szCs w:val="32"/>
        </w:rPr>
        <w:t>农产品质量安全监管项目资金</w:t>
      </w:r>
      <w:r>
        <w:rPr>
          <w:rFonts w:ascii="仿宋" w:eastAsia="仿宋" w:hAnsi="仿宋" w:cs="Times New Roman"/>
          <w:sz w:val="32"/>
          <w:szCs w:val="32"/>
        </w:rPr>
        <w:t>的使用效益，</w:t>
      </w:r>
      <w:r>
        <w:rPr>
          <w:rFonts w:ascii="仿宋" w:eastAsia="仿宋" w:hAnsi="仿宋" w:cs="Times New Roman" w:hint="eastAsia"/>
          <w:sz w:val="32"/>
          <w:szCs w:val="32"/>
        </w:rPr>
        <w:t>结合本局实际</w:t>
      </w:r>
      <w:r>
        <w:rPr>
          <w:rFonts w:ascii="仿宋" w:eastAsia="仿宋" w:hAnsi="仿宋" w:cs="Times New Roman"/>
          <w:sz w:val="32"/>
          <w:szCs w:val="32"/>
        </w:rPr>
        <w:t>，特制定本办法。</w:t>
      </w:r>
    </w:p>
    <w:p w:rsidR="001E51ED" w:rsidRDefault="00E12E88">
      <w:pPr>
        <w:pStyle w:val="a7"/>
        <w:spacing w:before="0" w:beforeAutospacing="0" w:after="0" w:afterAutospacing="0"/>
        <w:ind w:firstLineChars="200" w:firstLine="640"/>
        <w:jc w:val="both"/>
        <w:rPr>
          <w:rFonts w:ascii="仿宋" w:eastAsia="仿宋" w:hAnsi="仿宋" w:cs="Times New Roman"/>
          <w:sz w:val="32"/>
          <w:szCs w:val="32"/>
        </w:rPr>
      </w:pPr>
      <w:r>
        <w:rPr>
          <w:rFonts w:ascii="黑体" w:eastAsia="黑体" w:hAnsi="黑体" w:cs="Times New Roman"/>
          <w:sz w:val="32"/>
          <w:szCs w:val="32"/>
        </w:rPr>
        <w:t>第二条</w:t>
      </w:r>
      <w:r>
        <w:rPr>
          <w:rFonts w:ascii="仿宋" w:eastAsia="仿宋" w:hAnsi="仿宋" w:cs="Times New Roman"/>
          <w:sz w:val="32"/>
          <w:szCs w:val="32"/>
        </w:rPr>
        <w:t xml:space="preserve">  </w:t>
      </w:r>
      <w:r>
        <w:rPr>
          <w:rFonts w:ascii="仿宋" w:eastAsia="仿宋" w:hAnsi="仿宋" w:cs="Times New Roman" w:hint="eastAsia"/>
          <w:sz w:val="32"/>
          <w:szCs w:val="32"/>
        </w:rPr>
        <w:t>本办法适用上级财政、区级财政预算及统筹安排的，专用于农产品质量安全监管项目资金的使用和管理。</w:t>
      </w:r>
    </w:p>
    <w:p w:rsidR="001E51ED" w:rsidRDefault="00E12E88">
      <w:pPr>
        <w:pStyle w:val="a7"/>
        <w:spacing w:before="0" w:beforeAutospacing="0" w:after="0" w:afterAutospacing="0"/>
        <w:ind w:firstLineChars="200" w:firstLine="640"/>
        <w:jc w:val="both"/>
        <w:rPr>
          <w:rFonts w:ascii="仿宋" w:eastAsia="仿宋" w:hAnsi="仿宋" w:cs="Times New Roman"/>
          <w:sz w:val="32"/>
          <w:szCs w:val="32"/>
        </w:rPr>
      </w:pPr>
      <w:r>
        <w:rPr>
          <w:rFonts w:ascii="黑体" w:eastAsia="黑体" w:hAnsi="黑体" w:cs="Times New Roman" w:hint="eastAsia"/>
          <w:sz w:val="32"/>
          <w:szCs w:val="32"/>
        </w:rPr>
        <w:t xml:space="preserve">第三条  </w:t>
      </w:r>
      <w:r>
        <w:rPr>
          <w:rFonts w:ascii="仿宋" w:eastAsia="仿宋" w:hAnsi="仿宋" w:cs="Times New Roman" w:hint="eastAsia"/>
          <w:sz w:val="32"/>
          <w:szCs w:val="32"/>
        </w:rPr>
        <w:t>项目资金</w:t>
      </w:r>
      <w:r>
        <w:rPr>
          <w:rFonts w:ascii="仿宋" w:eastAsia="仿宋" w:hAnsi="仿宋" w:cs="Times New Roman"/>
          <w:sz w:val="32"/>
          <w:szCs w:val="32"/>
        </w:rPr>
        <w:t>使用管理遵循科学规范、公开透明；统筹兼顾、突出重点；绩效管理、强化监督的原则</w:t>
      </w:r>
      <w:r>
        <w:rPr>
          <w:rFonts w:ascii="仿宋" w:eastAsia="仿宋" w:hAnsi="仿宋" w:cs="Times New Roman" w:hint="eastAsia"/>
          <w:sz w:val="32"/>
          <w:szCs w:val="32"/>
        </w:rPr>
        <w:t>。</w:t>
      </w:r>
    </w:p>
    <w:p w:rsidR="001E51ED" w:rsidRDefault="00E12E88">
      <w:pPr>
        <w:pStyle w:val="a7"/>
        <w:spacing w:before="0" w:beforeAutospacing="0" w:after="0" w:afterAutospacing="0"/>
        <w:ind w:firstLineChars="200" w:firstLine="640"/>
        <w:jc w:val="both"/>
        <w:rPr>
          <w:rFonts w:ascii="仿宋" w:eastAsia="仿宋" w:hAnsi="仿宋" w:cs="Times New Roman"/>
          <w:sz w:val="32"/>
          <w:szCs w:val="32"/>
        </w:rPr>
      </w:pPr>
      <w:r>
        <w:rPr>
          <w:rFonts w:ascii="黑体" w:eastAsia="黑体" w:hAnsi="黑体" w:cs="Times New Roman"/>
          <w:sz w:val="32"/>
          <w:szCs w:val="32"/>
        </w:rPr>
        <w:t>第</w:t>
      </w:r>
      <w:r>
        <w:rPr>
          <w:rFonts w:ascii="黑体" w:eastAsia="黑体" w:hAnsi="黑体" w:cs="Times New Roman" w:hint="eastAsia"/>
          <w:sz w:val="32"/>
          <w:szCs w:val="32"/>
        </w:rPr>
        <w:t>四</w:t>
      </w:r>
      <w:r>
        <w:rPr>
          <w:rFonts w:ascii="黑体" w:eastAsia="黑体" w:hAnsi="黑体" w:cs="Times New Roman"/>
          <w:sz w:val="32"/>
          <w:szCs w:val="32"/>
        </w:rPr>
        <w:t>条</w:t>
      </w:r>
      <w:r>
        <w:rPr>
          <w:rFonts w:ascii="黑体" w:eastAsia="黑体" w:hAnsi="黑体" w:cs="Times New Roman" w:hint="eastAsia"/>
          <w:sz w:val="32"/>
          <w:szCs w:val="32"/>
        </w:rPr>
        <w:t xml:space="preserve">  </w:t>
      </w:r>
      <w:r>
        <w:rPr>
          <w:rFonts w:ascii="仿宋" w:eastAsia="仿宋" w:hAnsi="仿宋" w:cs="Times New Roman" w:hint="eastAsia"/>
          <w:sz w:val="32"/>
          <w:szCs w:val="32"/>
        </w:rPr>
        <w:t>项目资金</w:t>
      </w:r>
      <w:r>
        <w:rPr>
          <w:rFonts w:ascii="仿宋" w:eastAsia="仿宋" w:hAnsi="仿宋" w:cs="Times New Roman"/>
          <w:sz w:val="32"/>
          <w:szCs w:val="32"/>
        </w:rPr>
        <w:t>实行“</w:t>
      </w:r>
      <w:r>
        <w:rPr>
          <w:rFonts w:ascii="仿宋" w:eastAsia="仿宋" w:hAnsi="仿宋" w:cs="Times New Roman" w:hint="eastAsia"/>
          <w:sz w:val="32"/>
          <w:szCs w:val="32"/>
        </w:rPr>
        <w:t>专项使用</w:t>
      </w:r>
      <w:r>
        <w:rPr>
          <w:rFonts w:ascii="仿宋" w:eastAsia="仿宋" w:hAnsi="仿宋" w:cs="Times New Roman"/>
          <w:sz w:val="32"/>
          <w:szCs w:val="32"/>
        </w:rPr>
        <w:t>、专项</w:t>
      </w:r>
      <w:r>
        <w:rPr>
          <w:rFonts w:ascii="仿宋" w:eastAsia="仿宋" w:hAnsi="仿宋" w:cs="Times New Roman" w:hint="eastAsia"/>
          <w:sz w:val="32"/>
          <w:szCs w:val="32"/>
        </w:rPr>
        <w:t>核算</w:t>
      </w:r>
      <w:r>
        <w:rPr>
          <w:rFonts w:ascii="仿宋" w:eastAsia="仿宋" w:hAnsi="仿宋" w:cs="Times New Roman"/>
          <w:sz w:val="32"/>
          <w:szCs w:val="32"/>
        </w:rPr>
        <w:t>”的管理模式，确保该项</w:t>
      </w:r>
      <w:r>
        <w:rPr>
          <w:rFonts w:ascii="仿宋" w:eastAsia="仿宋" w:hAnsi="仿宋" w:cs="Times New Roman" w:hint="eastAsia"/>
          <w:sz w:val="32"/>
          <w:szCs w:val="32"/>
        </w:rPr>
        <w:t>项目资金</w:t>
      </w:r>
      <w:r>
        <w:rPr>
          <w:rFonts w:ascii="仿宋" w:eastAsia="仿宋" w:hAnsi="仿宋" w:cs="Times New Roman"/>
          <w:sz w:val="32"/>
          <w:szCs w:val="32"/>
        </w:rPr>
        <w:t>专款专用。</w:t>
      </w:r>
    </w:p>
    <w:p w:rsidR="001E51ED" w:rsidRDefault="00E12E88">
      <w:pPr>
        <w:pStyle w:val="a7"/>
        <w:spacing w:before="0" w:beforeAutospacing="0" w:after="0" w:afterAutospacing="0"/>
        <w:ind w:firstLineChars="200" w:firstLine="640"/>
        <w:jc w:val="both"/>
        <w:rPr>
          <w:rFonts w:ascii="黑体" w:eastAsia="黑体" w:hAnsi="黑体"/>
          <w:b/>
          <w:sz w:val="32"/>
          <w:szCs w:val="32"/>
        </w:rPr>
      </w:pPr>
      <w:r>
        <w:rPr>
          <w:rFonts w:ascii="黑体" w:eastAsia="黑体" w:hAnsi="黑体" w:hint="eastAsia"/>
          <w:sz w:val="32"/>
          <w:szCs w:val="32"/>
        </w:rPr>
        <w:t xml:space="preserve">第五条 </w:t>
      </w:r>
      <w:r>
        <w:rPr>
          <w:rFonts w:ascii="仿宋" w:eastAsia="仿宋" w:hAnsi="仿宋" w:cs="Times New Roman" w:hint="eastAsia"/>
          <w:sz w:val="32"/>
          <w:szCs w:val="32"/>
        </w:rPr>
        <w:t>农产品质量安全监管项目资金</w:t>
      </w:r>
      <w:r>
        <w:rPr>
          <w:rFonts w:ascii="仿宋" w:eastAsia="仿宋" w:hAnsi="仿宋" w:hint="eastAsia"/>
          <w:sz w:val="32"/>
          <w:szCs w:val="32"/>
        </w:rPr>
        <w:t>的使用范围 ：1.</w:t>
      </w:r>
      <w:r>
        <w:rPr>
          <w:rFonts w:eastAsia="仿宋" w:hint="eastAsia"/>
          <w:sz w:val="32"/>
          <w:szCs w:val="32"/>
        </w:rPr>
        <w:t>芦淞区</w:t>
      </w:r>
      <w:r>
        <w:rPr>
          <w:rFonts w:ascii="仿宋" w:eastAsia="仿宋" w:hAnsi="仿宋" w:hint="eastAsia"/>
          <w:sz w:val="32"/>
          <w:szCs w:val="32"/>
        </w:rPr>
        <w:t>农产品质量安全项目资金主要用于农产品质量安全监督管理、农产品质量安全溯源管理、“二品一标”认证申报及监督抽查、农产品质量安全定量及例行监测、风险评估与预警、应急处置、宣传与培训等。2.农产品质量安全监管项目项资金主要包括农产品定量检测和例行检测费、试验验证费、农产品质量安全溯源管理费、小型仪器设备购置费、采样费、技术咨询费、会议宣传培训费、其他费用支出等。</w:t>
      </w:r>
    </w:p>
    <w:p w:rsidR="001E51ED" w:rsidRDefault="00E12E88" w:rsidP="00E12E88">
      <w:pPr>
        <w:pStyle w:val="a7"/>
        <w:spacing w:before="0" w:beforeAutospacing="0" w:after="0" w:afterAutospacing="0"/>
        <w:ind w:firstLineChars="150" w:firstLine="480"/>
        <w:jc w:val="both"/>
        <w:rPr>
          <w:rFonts w:ascii="黑体" w:eastAsia="黑体" w:hAnsi="黑体" w:cs="Times New Roman"/>
          <w:sz w:val="32"/>
          <w:szCs w:val="32"/>
        </w:rPr>
      </w:pPr>
      <w:r>
        <w:rPr>
          <w:rFonts w:ascii="黑体" w:eastAsia="黑体" w:hAnsi="黑体" w:hint="eastAsia"/>
          <w:sz w:val="32"/>
          <w:szCs w:val="32"/>
        </w:rPr>
        <w:t>第六条</w:t>
      </w:r>
      <w:r>
        <w:rPr>
          <w:rFonts w:ascii="仿宋" w:eastAsia="仿宋" w:hAnsi="仿宋" w:hint="eastAsia"/>
          <w:sz w:val="32"/>
          <w:szCs w:val="32"/>
        </w:rPr>
        <w:t xml:space="preserve">  </w:t>
      </w:r>
      <w:r>
        <w:rPr>
          <w:rFonts w:ascii="仿宋" w:eastAsia="仿宋" w:hAnsi="仿宋" w:cs="Times New Roman" w:hint="eastAsia"/>
          <w:sz w:val="32"/>
          <w:szCs w:val="32"/>
        </w:rPr>
        <w:t>项目资金</w:t>
      </w:r>
      <w:r>
        <w:rPr>
          <w:rFonts w:ascii="仿宋" w:eastAsia="仿宋" w:hAnsi="仿宋" w:hint="eastAsia"/>
          <w:sz w:val="32"/>
          <w:szCs w:val="32"/>
        </w:rPr>
        <w:t>不得用于行政事业单位人员经费、办公经费、建造楼堂馆所、购置车辆和通讯以及与</w:t>
      </w:r>
      <w:r>
        <w:rPr>
          <w:rFonts w:ascii="仿宋" w:eastAsia="仿宋" w:hAnsi="仿宋" w:cs="Times New Roman" w:hint="eastAsia"/>
          <w:sz w:val="32"/>
          <w:szCs w:val="32"/>
        </w:rPr>
        <w:t>农产品质量安全监管项目</w:t>
      </w:r>
      <w:r>
        <w:rPr>
          <w:rFonts w:ascii="仿宋" w:eastAsia="仿宋" w:hAnsi="仿宋" w:hint="eastAsia"/>
          <w:sz w:val="32"/>
          <w:szCs w:val="32"/>
        </w:rPr>
        <w:t>无关的其他支出。</w:t>
      </w:r>
    </w:p>
    <w:p w:rsidR="001E51ED" w:rsidRDefault="00E12E88">
      <w:pPr>
        <w:ind w:firstLineChars="150" w:firstLine="480"/>
        <w:rPr>
          <w:rFonts w:ascii="仿宋" w:eastAsia="仿宋" w:hAnsi="仿宋"/>
          <w:sz w:val="32"/>
          <w:szCs w:val="32"/>
        </w:rPr>
      </w:pPr>
      <w:r>
        <w:rPr>
          <w:rFonts w:ascii="黑体" w:eastAsia="黑体" w:hAnsi="黑体" w:cs="宋体" w:hint="eastAsia"/>
          <w:kern w:val="0"/>
          <w:sz w:val="32"/>
          <w:szCs w:val="32"/>
        </w:rPr>
        <w:lastRenderedPageBreak/>
        <w:t>第七条</w:t>
      </w:r>
      <w:r>
        <w:rPr>
          <w:rFonts w:ascii="仿宋" w:eastAsia="仿宋" w:hAnsi="仿宋" w:hint="eastAsia"/>
          <w:sz w:val="32"/>
          <w:szCs w:val="32"/>
        </w:rPr>
        <w:t xml:space="preserve"> 农产品质量安全监管项目资金由产业办提出资金申请，经批准后支付。惠农惠民资金必须进行公示，并通过区乡镇财政服务中心“一卡通”发放。</w:t>
      </w:r>
    </w:p>
    <w:p w:rsidR="001E51ED" w:rsidRDefault="00E12E88" w:rsidP="00E12E88">
      <w:pPr>
        <w:pStyle w:val="a7"/>
        <w:spacing w:before="0" w:beforeAutospacing="0" w:after="0" w:afterAutospacing="0"/>
        <w:ind w:firstLineChars="150" w:firstLine="480"/>
        <w:jc w:val="both"/>
        <w:rPr>
          <w:rFonts w:ascii="仿宋" w:eastAsia="仿宋" w:hAnsi="仿宋" w:cs="Times New Roman"/>
          <w:sz w:val="32"/>
          <w:szCs w:val="32"/>
        </w:rPr>
      </w:pPr>
      <w:r>
        <w:rPr>
          <w:rFonts w:ascii="黑体" w:eastAsia="黑体" w:hAnsi="黑体"/>
          <w:sz w:val="32"/>
          <w:szCs w:val="32"/>
        </w:rPr>
        <w:t>第</w:t>
      </w:r>
      <w:r>
        <w:rPr>
          <w:rFonts w:ascii="黑体" w:eastAsia="黑体" w:hAnsi="黑体" w:hint="eastAsia"/>
          <w:sz w:val="32"/>
          <w:szCs w:val="32"/>
        </w:rPr>
        <w:t>八</w:t>
      </w:r>
      <w:r>
        <w:rPr>
          <w:rFonts w:ascii="黑体" w:eastAsia="黑体" w:hAnsi="黑体"/>
          <w:sz w:val="32"/>
          <w:szCs w:val="32"/>
        </w:rPr>
        <w:t>条</w:t>
      </w:r>
      <w:r>
        <w:rPr>
          <w:rFonts w:ascii="仿宋" w:eastAsia="仿宋" w:hAnsi="仿宋"/>
          <w:sz w:val="32"/>
          <w:szCs w:val="32"/>
        </w:rPr>
        <w:t xml:space="preserve">  </w:t>
      </w:r>
      <w:r>
        <w:rPr>
          <w:rFonts w:ascii="仿宋" w:eastAsia="仿宋" w:hAnsi="仿宋" w:cs="Times New Roman" w:hint="eastAsia"/>
          <w:sz w:val="32"/>
          <w:szCs w:val="32"/>
        </w:rPr>
        <w:t>项目资金</w:t>
      </w:r>
      <w:r>
        <w:rPr>
          <w:rFonts w:ascii="仿宋" w:eastAsia="仿宋" w:hAnsi="仿宋" w:hint="eastAsia"/>
          <w:sz w:val="32"/>
          <w:szCs w:val="32"/>
        </w:rPr>
        <w:t>支付按照财政</w:t>
      </w:r>
      <w:bookmarkStart w:id="0" w:name="_GoBack"/>
      <w:bookmarkEnd w:id="0"/>
      <w:r>
        <w:rPr>
          <w:rFonts w:ascii="仿宋" w:eastAsia="仿宋" w:hAnsi="仿宋" w:hint="eastAsia"/>
          <w:sz w:val="32"/>
          <w:szCs w:val="32"/>
        </w:rPr>
        <w:t>国库集中支付有关规定执行。</w:t>
      </w:r>
      <w:r>
        <w:rPr>
          <w:rFonts w:ascii="仿宋" w:eastAsia="仿宋" w:hAnsi="仿宋"/>
          <w:sz w:val="32"/>
          <w:szCs w:val="32"/>
        </w:rPr>
        <w:t>属于政府采购管理范围的，按照政府采购有关法律法规规定执行。</w:t>
      </w:r>
    </w:p>
    <w:p w:rsidR="001E51ED" w:rsidRDefault="00E12E88" w:rsidP="00E12E88">
      <w:pPr>
        <w:ind w:firstLineChars="150" w:firstLine="480"/>
        <w:rPr>
          <w:rFonts w:ascii="仿宋" w:eastAsia="仿宋" w:hAnsi="仿宋"/>
          <w:sz w:val="32"/>
          <w:szCs w:val="32"/>
        </w:rPr>
      </w:pPr>
      <w:r>
        <w:rPr>
          <w:rFonts w:ascii="黑体" w:eastAsia="黑体" w:hAnsi="黑体" w:hint="eastAsia"/>
          <w:sz w:val="32"/>
          <w:szCs w:val="32"/>
        </w:rPr>
        <w:t xml:space="preserve">第九条  </w:t>
      </w:r>
      <w:r>
        <w:rPr>
          <w:rFonts w:ascii="仿宋" w:eastAsia="仿宋" w:hAnsi="仿宋" w:hint="eastAsia"/>
          <w:sz w:val="32"/>
          <w:szCs w:val="32"/>
        </w:rPr>
        <w:t>项目资金的分</w:t>
      </w:r>
      <w:r>
        <w:rPr>
          <w:rFonts w:ascii="仿宋" w:eastAsia="仿宋" w:hAnsi="仿宋"/>
          <w:sz w:val="32"/>
          <w:szCs w:val="32"/>
        </w:rPr>
        <w:t>配、管理、使用应当依法接受审计、纪检监察等部门监督，对发现的问题，应及时制定整改措施并落实。</w:t>
      </w:r>
    </w:p>
    <w:p w:rsidR="00E12E88" w:rsidRDefault="00E12E88" w:rsidP="00E12E88">
      <w:pPr>
        <w:ind w:firstLineChars="200" w:firstLine="640"/>
        <w:rPr>
          <w:rFonts w:ascii="仿宋" w:eastAsia="仿宋" w:hAnsi="仿宋"/>
          <w:sz w:val="32"/>
          <w:szCs w:val="32"/>
        </w:rPr>
      </w:pPr>
      <w:r>
        <w:rPr>
          <w:rFonts w:ascii="黑体" w:eastAsia="黑体" w:hAnsi="黑体" w:hint="eastAsia"/>
          <w:sz w:val="32"/>
          <w:szCs w:val="32"/>
        </w:rPr>
        <w:t xml:space="preserve">第十条  </w:t>
      </w:r>
      <w:r>
        <w:rPr>
          <w:rFonts w:ascii="仿宋" w:eastAsia="仿宋" w:hAnsi="仿宋" w:hint="eastAsia"/>
          <w:sz w:val="32"/>
          <w:szCs w:val="32"/>
        </w:rPr>
        <w:t>加</w:t>
      </w:r>
      <w:r>
        <w:rPr>
          <w:rFonts w:ascii="仿宋" w:eastAsia="仿宋" w:hAnsi="仿宋"/>
          <w:sz w:val="32"/>
          <w:szCs w:val="32"/>
        </w:rPr>
        <w:t>强</w:t>
      </w:r>
      <w:r>
        <w:rPr>
          <w:rFonts w:ascii="仿宋" w:eastAsia="仿宋" w:hAnsi="仿宋" w:hint="eastAsia"/>
          <w:sz w:val="32"/>
          <w:szCs w:val="32"/>
        </w:rPr>
        <w:t>项目</w:t>
      </w:r>
      <w:r>
        <w:rPr>
          <w:rFonts w:ascii="仿宋" w:eastAsia="仿宋" w:hAnsi="仿宋"/>
          <w:sz w:val="32"/>
          <w:szCs w:val="32"/>
        </w:rPr>
        <w:t>资金预算绩效管理，建立健全全过程预算绩效管理机制，提高财政资金使用效益</w:t>
      </w:r>
      <w:r>
        <w:rPr>
          <w:rFonts w:ascii="仿宋" w:eastAsia="仿宋" w:hAnsi="仿宋" w:hint="eastAsia"/>
          <w:sz w:val="32"/>
          <w:szCs w:val="32"/>
        </w:rPr>
        <w:t>，把有限的资金用在刀刃上，发挥最大的效益。</w:t>
      </w:r>
    </w:p>
    <w:p w:rsidR="001E51ED" w:rsidRDefault="00E12E88" w:rsidP="00E12E88">
      <w:pPr>
        <w:pStyle w:val="a7"/>
        <w:spacing w:before="0" w:beforeAutospacing="0" w:after="0" w:afterAutospacing="0"/>
        <w:ind w:firstLineChars="200" w:firstLine="640"/>
        <w:jc w:val="both"/>
        <w:rPr>
          <w:rFonts w:ascii="仿宋" w:eastAsia="仿宋" w:hAnsi="仿宋" w:cs="Times New Roman"/>
          <w:sz w:val="32"/>
          <w:szCs w:val="32"/>
        </w:rPr>
      </w:pPr>
      <w:bookmarkStart w:id="1" w:name="I6546902"/>
      <w:bookmarkStart w:id="2" w:name="6"/>
      <w:bookmarkStart w:id="3" w:name="7"/>
      <w:bookmarkStart w:id="4" w:name="I6546903"/>
      <w:bookmarkEnd w:id="1"/>
      <w:bookmarkEnd w:id="2"/>
      <w:bookmarkEnd w:id="3"/>
      <w:bookmarkEnd w:id="4"/>
      <w:r>
        <w:rPr>
          <w:rFonts w:ascii="黑体" w:eastAsia="黑体" w:hAnsi="黑体" w:cs="Times New Roman"/>
          <w:sz w:val="32"/>
          <w:szCs w:val="32"/>
        </w:rPr>
        <w:t>第</w:t>
      </w:r>
      <w:r>
        <w:rPr>
          <w:rFonts w:ascii="黑体" w:eastAsia="黑体" w:hAnsi="黑体" w:cs="Times New Roman" w:hint="eastAsia"/>
          <w:sz w:val="32"/>
          <w:szCs w:val="32"/>
        </w:rPr>
        <w:t>十一</w:t>
      </w:r>
      <w:r>
        <w:rPr>
          <w:rFonts w:ascii="黑体" w:eastAsia="黑体" w:hAnsi="黑体" w:cs="Times New Roman"/>
          <w:sz w:val="32"/>
          <w:szCs w:val="32"/>
        </w:rPr>
        <w:t>条</w:t>
      </w:r>
      <w:r>
        <w:rPr>
          <w:rFonts w:ascii="黑体" w:eastAsia="黑体" w:hAnsi="黑体" w:cs="Times New Roman" w:hint="eastAsia"/>
          <w:sz w:val="32"/>
          <w:szCs w:val="32"/>
        </w:rPr>
        <w:t xml:space="preserve">  </w:t>
      </w:r>
      <w:r>
        <w:rPr>
          <w:rFonts w:ascii="Times New Roman" w:eastAsia="仿宋" w:cs="Times New Roman"/>
          <w:sz w:val="32"/>
          <w:szCs w:val="32"/>
        </w:rPr>
        <w:t> </w:t>
      </w:r>
      <w:r>
        <w:rPr>
          <w:rFonts w:ascii="Times New Roman" w:eastAsia="仿宋" w:cs="Times New Roman" w:hint="eastAsia"/>
          <w:sz w:val="32"/>
          <w:szCs w:val="32"/>
        </w:rPr>
        <w:t>业务部门及各项目实施单位要严格资金管理，按照本资金合用的范围使用资金，不得扩大支出范围和标准。任何单位和个人不得虚报冒领、挤占挪用，违者按照</w:t>
      </w:r>
      <w:r>
        <w:rPr>
          <w:rFonts w:ascii="仿宋" w:eastAsia="仿宋" w:hAnsi="仿宋" w:cs="Times New Roman"/>
          <w:sz w:val="32"/>
          <w:szCs w:val="32"/>
        </w:rPr>
        <w:t>严格按照《财政违法行为处罚处分条例》</w:t>
      </w:r>
      <w:r>
        <w:rPr>
          <w:rFonts w:ascii="仿宋" w:eastAsia="仿宋" w:hAnsi="仿宋" w:cs="Times New Roman" w:hint="eastAsia"/>
          <w:sz w:val="32"/>
          <w:szCs w:val="32"/>
        </w:rPr>
        <w:t>等有关规定追究责任，涉嫌犯罪的</w:t>
      </w:r>
      <w:r>
        <w:rPr>
          <w:rFonts w:ascii="仿宋" w:eastAsia="仿宋" w:hAnsi="仿宋" w:cs="Times New Roman"/>
          <w:sz w:val="32"/>
          <w:szCs w:val="32"/>
        </w:rPr>
        <w:t>，</w:t>
      </w:r>
      <w:r>
        <w:rPr>
          <w:rFonts w:ascii="仿宋" w:eastAsia="仿宋" w:hAnsi="仿宋" w:cs="Times New Roman" w:hint="eastAsia"/>
          <w:sz w:val="32"/>
          <w:szCs w:val="32"/>
        </w:rPr>
        <w:t>依法移交司法机关处理</w:t>
      </w:r>
      <w:r>
        <w:rPr>
          <w:rFonts w:ascii="仿宋" w:eastAsia="仿宋" w:hAnsi="仿宋" w:cs="Times New Roman"/>
          <w:sz w:val="32"/>
          <w:szCs w:val="32"/>
        </w:rPr>
        <w:t>。</w:t>
      </w:r>
    </w:p>
    <w:p w:rsidR="001E51ED" w:rsidRDefault="00E12E88" w:rsidP="00E12E88">
      <w:pPr>
        <w:pStyle w:val="a7"/>
        <w:spacing w:before="0" w:beforeAutospacing="0" w:after="0" w:afterAutospacing="0"/>
        <w:ind w:firstLineChars="150" w:firstLine="480"/>
        <w:jc w:val="both"/>
        <w:rPr>
          <w:rFonts w:ascii="仿宋" w:eastAsia="仿宋" w:hAnsi="仿宋" w:cs="Times New Roman"/>
          <w:sz w:val="32"/>
          <w:szCs w:val="32"/>
        </w:rPr>
      </w:pPr>
      <w:r>
        <w:rPr>
          <w:rFonts w:ascii="黑体" w:eastAsia="黑体" w:hAnsi="黑体" w:cs="Times New Roman"/>
          <w:sz w:val="32"/>
          <w:szCs w:val="32"/>
        </w:rPr>
        <w:t>第</w:t>
      </w:r>
      <w:r>
        <w:rPr>
          <w:rFonts w:ascii="黑体" w:eastAsia="黑体" w:hAnsi="黑体" w:cs="Times New Roman" w:hint="eastAsia"/>
          <w:sz w:val="32"/>
          <w:szCs w:val="32"/>
        </w:rPr>
        <w:t>十二</w:t>
      </w:r>
      <w:r>
        <w:rPr>
          <w:rFonts w:ascii="黑体" w:eastAsia="黑体" w:hAnsi="黑体" w:cs="Times New Roman"/>
          <w:sz w:val="32"/>
          <w:szCs w:val="32"/>
        </w:rPr>
        <w:t>条</w:t>
      </w:r>
      <w:r>
        <w:rPr>
          <w:rFonts w:ascii="仿宋" w:eastAsia="仿宋" w:hAnsi="仿宋" w:cs="Times New Roman"/>
          <w:sz w:val="32"/>
          <w:szCs w:val="32"/>
        </w:rPr>
        <w:t xml:space="preserve">  </w:t>
      </w:r>
      <w:r>
        <w:rPr>
          <w:rFonts w:ascii="仿宋" w:eastAsia="仿宋" w:hAnsi="仿宋" w:cs="Times New Roman" w:hint="eastAsia"/>
          <w:sz w:val="32"/>
          <w:szCs w:val="32"/>
        </w:rPr>
        <w:t xml:space="preserve"> </w:t>
      </w:r>
      <w:r>
        <w:rPr>
          <w:rFonts w:ascii="仿宋" w:eastAsia="仿宋" w:hAnsi="仿宋" w:cs="Times New Roman"/>
          <w:sz w:val="32"/>
          <w:szCs w:val="32"/>
        </w:rPr>
        <w:t>本办法自发布之日起执行。</w:t>
      </w:r>
    </w:p>
    <w:p w:rsidR="001E51ED" w:rsidRDefault="001E51ED">
      <w:pPr>
        <w:pStyle w:val="a7"/>
        <w:spacing w:before="0" w:beforeAutospacing="0" w:after="0" w:afterAutospacing="0"/>
        <w:ind w:firstLineChars="200" w:firstLine="640"/>
        <w:jc w:val="both"/>
        <w:rPr>
          <w:rFonts w:ascii="仿宋" w:eastAsia="仿宋" w:hAnsi="仿宋" w:cs="Times New Roman"/>
          <w:sz w:val="32"/>
          <w:szCs w:val="32"/>
        </w:rPr>
      </w:pPr>
    </w:p>
    <w:p w:rsidR="001E51ED" w:rsidRDefault="00E12E88">
      <w:pPr>
        <w:pStyle w:val="a7"/>
        <w:spacing w:before="0" w:beforeAutospacing="0" w:after="0" w:afterAutospacing="0"/>
        <w:ind w:firstLineChars="1300" w:firstLine="4160"/>
        <w:jc w:val="both"/>
        <w:rPr>
          <w:rFonts w:ascii="仿宋" w:eastAsia="仿宋" w:hAnsi="仿宋" w:cs="Times New Roman"/>
          <w:sz w:val="32"/>
          <w:szCs w:val="32"/>
        </w:rPr>
      </w:pPr>
      <w:r>
        <w:rPr>
          <w:rFonts w:ascii="仿宋" w:eastAsia="仿宋" w:hAnsi="仿宋" w:cs="Times New Roman" w:hint="eastAsia"/>
          <w:sz w:val="32"/>
          <w:szCs w:val="32"/>
        </w:rPr>
        <w:t>株洲市芦淞区农业农村局</w:t>
      </w:r>
    </w:p>
    <w:p w:rsidR="001E51ED" w:rsidRDefault="00E12E88">
      <w:pPr>
        <w:pStyle w:val="a7"/>
        <w:spacing w:before="0" w:beforeAutospacing="0" w:after="0" w:afterAutospacing="0"/>
        <w:ind w:firstLineChars="1500" w:firstLine="4800"/>
        <w:jc w:val="both"/>
        <w:rPr>
          <w:rFonts w:ascii="仿宋" w:eastAsia="仿宋" w:hAnsi="仿宋" w:cs="Times New Roman"/>
          <w:sz w:val="32"/>
          <w:szCs w:val="32"/>
        </w:rPr>
      </w:pPr>
      <w:r>
        <w:rPr>
          <w:rFonts w:ascii="仿宋" w:eastAsia="仿宋" w:hAnsi="仿宋" w:cs="Times New Roman" w:hint="eastAsia"/>
          <w:sz w:val="32"/>
          <w:szCs w:val="32"/>
        </w:rPr>
        <w:t>2020年1月10日</w:t>
      </w:r>
    </w:p>
    <w:sectPr w:rsidR="001E51ED" w:rsidSect="001E51ED">
      <w:headerReference w:type="default" r:id="rId8"/>
      <w:footerReference w:type="even" r:id="rId9"/>
      <w:footerReference w:type="default" r:id="rId10"/>
      <w:pgSz w:w="11906" w:h="16838"/>
      <w:pgMar w:top="1247" w:right="1644" w:bottom="1247" w:left="1797" w:header="851" w:footer="85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1ED" w:rsidRDefault="001E51ED" w:rsidP="001E51ED">
      <w:r>
        <w:separator/>
      </w:r>
    </w:p>
  </w:endnote>
  <w:endnote w:type="continuationSeparator" w:id="0">
    <w:p w:rsidR="001E51ED" w:rsidRDefault="001E51ED" w:rsidP="001E51ED">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1ED" w:rsidRDefault="00106293">
    <w:pPr>
      <w:pStyle w:val="a5"/>
      <w:framePr w:wrap="around" w:vAnchor="text" w:hAnchor="margin" w:xAlign="outside" w:y="1"/>
      <w:rPr>
        <w:rStyle w:val="a8"/>
      </w:rPr>
    </w:pPr>
    <w:r>
      <w:fldChar w:fldCharType="begin"/>
    </w:r>
    <w:r w:rsidR="00E12E88">
      <w:rPr>
        <w:rStyle w:val="a8"/>
      </w:rPr>
      <w:instrText xml:space="preserve">PAGE  </w:instrText>
    </w:r>
    <w:r>
      <w:fldChar w:fldCharType="separate"/>
    </w:r>
    <w:r w:rsidR="00E12E88">
      <w:t xml:space="preserve"> </w:t>
    </w:r>
    <w:r>
      <w:fldChar w:fldCharType="end"/>
    </w:r>
  </w:p>
  <w:p w:rsidR="001E51ED" w:rsidRDefault="001E51ED">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1ED" w:rsidRDefault="00106293">
    <w:pPr>
      <w:pStyle w:val="a5"/>
      <w:framePr w:wrap="around" w:vAnchor="text" w:hAnchor="margin" w:xAlign="outside" w:y="1"/>
      <w:rPr>
        <w:rStyle w:val="a8"/>
        <w:sz w:val="24"/>
        <w:szCs w:val="24"/>
      </w:rPr>
    </w:pPr>
    <w:r>
      <w:rPr>
        <w:sz w:val="24"/>
        <w:szCs w:val="24"/>
      </w:rPr>
      <w:fldChar w:fldCharType="begin"/>
    </w:r>
    <w:r w:rsidR="00E12E88">
      <w:rPr>
        <w:rStyle w:val="a8"/>
        <w:sz w:val="24"/>
        <w:szCs w:val="24"/>
      </w:rPr>
      <w:instrText xml:space="preserve">PAGE  </w:instrText>
    </w:r>
    <w:r>
      <w:rPr>
        <w:sz w:val="24"/>
        <w:szCs w:val="24"/>
      </w:rPr>
      <w:fldChar w:fldCharType="separate"/>
    </w:r>
    <w:r w:rsidR="00573433">
      <w:rPr>
        <w:rStyle w:val="a8"/>
        <w:noProof/>
        <w:sz w:val="24"/>
        <w:szCs w:val="24"/>
      </w:rPr>
      <w:t>2</w:t>
    </w:r>
    <w:r>
      <w:rPr>
        <w:sz w:val="24"/>
        <w:szCs w:val="24"/>
      </w:rPr>
      <w:fldChar w:fldCharType="end"/>
    </w:r>
  </w:p>
  <w:p w:rsidR="001E51ED" w:rsidRDefault="001E51ED">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1ED" w:rsidRDefault="001E51ED" w:rsidP="001E51ED">
      <w:r>
        <w:separator/>
      </w:r>
    </w:p>
  </w:footnote>
  <w:footnote w:type="continuationSeparator" w:id="0">
    <w:p w:rsidR="001E51ED" w:rsidRDefault="001E51ED" w:rsidP="001E51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1ED" w:rsidRDefault="001E51E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9D555F"/>
    <w:multiLevelType w:val="multilevel"/>
    <w:tmpl w:val="3A9D555F"/>
    <w:lvl w:ilvl="0">
      <w:start w:val="1"/>
      <w:numFmt w:val="japaneseCounting"/>
      <w:lvlText w:val="%1、"/>
      <w:lvlJc w:val="left"/>
      <w:pPr>
        <w:ind w:left="360" w:hanging="360"/>
      </w:pPr>
      <w:rPr>
        <w:rFonts w:ascii="仿宋" w:eastAsia="仿宋" w:hAnsi="仿宋"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GrammaticalErrors/>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7DA1"/>
    <w:rsid w:val="000539F5"/>
    <w:rsid w:val="00055987"/>
    <w:rsid w:val="000A0BB7"/>
    <w:rsid w:val="000B4798"/>
    <w:rsid w:val="000C4EF0"/>
    <w:rsid w:val="00106293"/>
    <w:rsid w:val="00172A27"/>
    <w:rsid w:val="00177B30"/>
    <w:rsid w:val="001E51ED"/>
    <w:rsid w:val="00221087"/>
    <w:rsid w:val="00240FAD"/>
    <w:rsid w:val="00284209"/>
    <w:rsid w:val="002B777B"/>
    <w:rsid w:val="00302F1F"/>
    <w:rsid w:val="00362809"/>
    <w:rsid w:val="0039284B"/>
    <w:rsid w:val="003B0E97"/>
    <w:rsid w:val="003B724F"/>
    <w:rsid w:val="003F0D1B"/>
    <w:rsid w:val="004052F7"/>
    <w:rsid w:val="004D3BFF"/>
    <w:rsid w:val="004E4735"/>
    <w:rsid w:val="004F2BB1"/>
    <w:rsid w:val="004F4E8D"/>
    <w:rsid w:val="005043FD"/>
    <w:rsid w:val="00573433"/>
    <w:rsid w:val="005B4CF9"/>
    <w:rsid w:val="005B704D"/>
    <w:rsid w:val="0062146C"/>
    <w:rsid w:val="00653D43"/>
    <w:rsid w:val="00657A57"/>
    <w:rsid w:val="006643E9"/>
    <w:rsid w:val="006916C4"/>
    <w:rsid w:val="006C093F"/>
    <w:rsid w:val="006D5C7D"/>
    <w:rsid w:val="0072675E"/>
    <w:rsid w:val="00770A84"/>
    <w:rsid w:val="007945F9"/>
    <w:rsid w:val="00797518"/>
    <w:rsid w:val="008E4729"/>
    <w:rsid w:val="008F50CF"/>
    <w:rsid w:val="00907A9D"/>
    <w:rsid w:val="00923484"/>
    <w:rsid w:val="00956D8D"/>
    <w:rsid w:val="009D61B5"/>
    <w:rsid w:val="00A0241F"/>
    <w:rsid w:val="00A47687"/>
    <w:rsid w:val="00A55AD1"/>
    <w:rsid w:val="00AE17AD"/>
    <w:rsid w:val="00AF4722"/>
    <w:rsid w:val="00B0369C"/>
    <w:rsid w:val="00B2475A"/>
    <w:rsid w:val="00B63396"/>
    <w:rsid w:val="00C3447F"/>
    <w:rsid w:val="00C44509"/>
    <w:rsid w:val="00CF3D3D"/>
    <w:rsid w:val="00D0495D"/>
    <w:rsid w:val="00D550E4"/>
    <w:rsid w:val="00DA0706"/>
    <w:rsid w:val="00DA3185"/>
    <w:rsid w:val="00DB3F35"/>
    <w:rsid w:val="00DD6755"/>
    <w:rsid w:val="00DD7437"/>
    <w:rsid w:val="00DD7C5F"/>
    <w:rsid w:val="00DE3156"/>
    <w:rsid w:val="00E12E88"/>
    <w:rsid w:val="00E6211A"/>
    <w:rsid w:val="00E8087C"/>
    <w:rsid w:val="00F0104E"/>
    <w:rsid w:val="00F16E36"/>
    <w:rsid w:val="00F21710"/>
    <w:rsid w:val="00F23266"/>
    <w:rsid w:val="00F34553"/>
    <w:rsid w:val="00FD154B"/>
    <w:rsid w:val="03DA3B10"/>
    <w:rsid w:val="05FA21E1"/>
    <w:rsid w:val="068715BF"/>
    <w:rsid w:val="094D3C0B"/>
    <w:rsid w:val="0C3D3971"/>
    <w:rsid w:val="0DE05B89"/>
    <w:rsid w:val="0E701C91"/>
    <w:rsid w:val="0E933DD7"/>
    <w:rsid w:val="118E3D62"/>
    <w:rsid w:val="14D26B12"/>
    <w:rsid w:val="159446E2"/>
    <w:rsid w:val="160553E7"/>
    <w:rsid w:val="18681136"/>
    <w:rsid w:val="1CE6661B"/>
    <w:rsid w:val="1D7910CF"/>
    <w:rsid w:val="1E11155F"/>
    <w:rsid w:val="1E88179A"/>
    <w:rsid w:val="20DC2BF3"/>
    <w:rsid w:val="28676616"/>
    <w:rsid w:val="28F23EF4"/>
    <w:rsid w:val="29E70B8C"/>
    <w:rsid w:val="2BD92914"/>
    <w:rsid w:val="2FFC5F32"/>
    <w:rsid w:val="33DE79DC"/>
    <w:rsid w:val="33F25CA2"/>
    <w:rsid w:val="36D71AE1"/>
    <w:rsid w:val="37AE2477"/>
    <w:rsid w:val="3C794627"/>
    <w:rsid w:val="49447FCA"/>
    <w:rsid w:val="527A7A2A"/>
    <w:rsid w:val="54E90563"/>
    <w:rsid w:val="58BD1A96"/>
    <w:rsid w:val="5C0B10EA"/>
    <w:rsid w:val="5CF12F3B"/>
    <w:rsid w:val="61304F44"/>
    <w:rsid w:val="632C64F3"/>
    <w:rsid w:val="6EAC2EE6"/>
    <w:rsid w:val="7008010C"/>
    <w:rsid w:val="73B70B6D"/>
    <w:rsid w:val="74A5104B"/>
    <w:rsid w:val="769218B1"/>
    <w:rsid w:val="7C1033CA"/>
    <w:rsid w:val="7C800A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semiHidden="0" w:uiPriority="0" w:unhideWhenUsed="0" w:qFormat="1"/>
    <w:lsdException w:name="Body Text 2"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semiHidden="0" w:uiPriority="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1ED"/>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sid w:val="001E51ED"/>
    <w:pPr>
      <w:ind w:leftChars="2500" w:left="2500"/>
    </w:pPr>
  </w:style>
  <w:style w:type="paragraph" w:styleId="a4">
    <w:name w:val="Balloon Text"/>
    <w:basedOn w:val="a"/>
    <w:qFormat/>
    <w:rsid w:val="001E51ED"/>
    <w:rPr>
      <w:sz w:val="18"/>
      <w:szCs w:val="18"/>
    </w:rPr>
  </w:style>
  <w:style w:type="paragraph" w:styleId="a5">
    <w:name w:val="footer"/>
    <w:basedOn w:val="a"/>
    <w:qFormat/>
    <w:rsid w:val="001E51ED"/>
    <w:pPr>
      <w:tabs>
        <w:tab w:val="center" w:pos="4153"/>
        <w:tab w:val="right" w:pos="8306"/>
      </w:tabs>
      <w:snapToGrid w:val="0"/>
      <w:jc w:val="left"/>
    </w:pPr>
    <w:rPr>
      <w:sz w:val="18"/>
      <w:szCs w:val="18"/>
    </w:rPr>
  </w:style>
  <w:style w:type="paragraph" w:styleId="a6">
    <w:name w:val="header"/>
    <w:basedOn w:val="a"/>
    <w:qFormat/>
    <w:rsid w:val="001E51ED"/>
    <w:pPr>
      <w:pBdr>
        <w:bottom w:val="single" w:sz="6" w:space="1" w:color="auto"/>
      </w:pBdr>
      <w:tabs>
        <w:tab w:val="center" w:pos="4153"/>
        <w:tab w:val="right" w:pos="8306"/>
      </w:tabs>
      <w:snapToGrid w:val="0"/>
      <w:jc w:val="center"/>
    </w:pPr>
    <w:rPr>
      <w:sz w:val="18"/>
      <w:szCs w:val="18"/>
    </w:rPr>
  </w:style>
  <w:style w:type="paragraph" w:styleId="2">
    <w:name w:val="Body Text 2"/>
    <w:basedOn w:val="a"/>
    <w:qFormat/>
    <w:rsid w:val="001E51ED"/>
    <w:rPr>
      <w:rFonts w:eastAsia="方正小标宋简体"/>
      <w:w w:val="85"/>
      <w:sz w:val="96"/>
      <w:szCs w:val="20"/>
    </w:rPr>
  </w:style>
  <w:style w:type="paragraph" w:styleId="a7">
    <w:name w:val="Normal (Web)"/>
    <w:basedOn w:val="a"/>
    <w:qFormat/>
    <w:rsid w:val="001E51ED"/>
    <w:pPr>
      <w:widowControl/>
      <w:spacing w:before="100" w:beforeAutospacing="1" w:after="100" w:afterAutospacing="1"/>
      <w:jc w:val="left"/>
    </w:pPr>
    <w:rPr>
      <w:rFonts w:ascii="宋体" w:cs="宋体"/>
      <w:kern w:val="0"/>
      <w:sz w:val="24"/>
    </w:rPr>
  </w:style>
  <w:style w:type="character" w:styleId="a8">
    <w:name w:val="page number"/>
    <w:basedOn w:val="a0"/>
    <w:qFormat/>
    <w:rsid w:val="001E51ED"/>
  </w:style>
  <w:style w:type="paragraph" w:customStyle="1" w:styleId="p0">
    <w:name w:val="p0"/>
    <w:basedOn w:val="a"/>
    <w:qFormat/>
    <w:rsid w:val="001E51ED"/>
    <w:pPr>
      <w:widowControl/>
      <w:jc w:val="left"/>
    </w:pPr>
    <w:rPr>
      <w:rFonts w:ascii="Arial" w:hAnsi="Arial" w:cs="Arial"/>
      <w:kern w:val="0"/>
      <w:szCs w:val="21"/>
    </w:rPr>
  </w:style>
  <w:style w:type="paragraph" w:styleId="a9">
    <w:name w:val="No Spacing"/>
    <w:uiPriority w:val="1"/>
    <w:qFormat/>
    <w:rsid w:val="001E51ED"/>
    <w:pPr>
      <w:widowControl w:val="0"/>
      <w:jc w:val="both"/>
    </w:pPr>
    <w:rPr>
      <w:rFonts w:ascii="Times New Roman" w:hAnsi="Times New Roman"/>
      <w:kern w:val="2"/>
      <w:sz w:val="21"/>
      <w:szCs w:val="24"/>
    </w:rPr>
  </w:style>
  <w:style w:type="paragraph" w:styleId="aa">
    <w:name w:val="List Paragraph"/>
    <w:basedOn w:val="a"/>
    <w:uiPriority w:val="34"/>
    <w:qFormat/>
    <w:rsid w:val="001E51ED"/>
    <w:pPr>
      <w:ind w:firstLineChars="200" w:firstLine="420"/>
    </w:pPr>
  </w:style>
</w:styles>
</file>

<file path=word/webSettings.xml><?xml version="1.0" encoding="utf-8"?>
<w:webSettings xmlns:r="http://schemas.openxmlformats.org/officeDocument/2006/relationships" xmlns:w="http://schemas.openxmlformats.org/wordprocessingml/2006/main">
  <w:divs>
    <w:div w:id="1509514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873</Words>
  <Characters>50</Characters>
  <Application>Microsoft Office Word</Application>
  <DocSecurity>0</DocSecurity>
  <Lines>1</Lines>
  <Paragraphs>1</Paragraphs>
  <ScaleCrop>false</ScaleCrop>
  <Company>微软公司</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长  沙  市  文  明  办</dc:title>
  <dc:creator>微软用户</dc:creator>
  <cp:lastModifiedBy>Administrator</cp:lastModifiedBy>
  <cp:revision>32</cp:revision>
  <cp:lastPrinted>2019-03-14T01:12:00Z</cp:lastPrinted>
  <dcterms:created xsi:type="dcterms:W3CDTF">2018-10-09T08:48:00Z</dcterms:created>
  <dcterms:modified xsi:type="dcterms:W3CDTF">2020-07-28T02:46:00Z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