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8534" w:type="dxa"/>
            <w:noWrap w:val="0"/>
            <w:vAlign w:val="top"/>
          </w:tcPr>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jc w:val="left"/>
              <w:textAlignment w:val="auto"/>
              <w:rPr>
                <w:rFonts w:hint="eastAsia" w:eastAsia="宋体"/>
                <w:sz w:val="24"/>
                <w:szCs w:val="24"/>
                <w:lang w:val="en-US" w:eastAsia="zh-CN"/>
              </w:rPr>
            </w:pPr>
            <w:r>
              <w:rPr>
                <w:rFonts w:hint="eastAsia"/>
                <w:sz w:val="24"/>
                <w:szCs w:val="24"/>
              </w:rPr>
              <w:t>审批意见：</w:t>
            </w:r>
            <w:r>
              <w:rPr>
                <w:rFonts w:hint="eastAsia"/>
                <w:sz w:val="24"/>
                <w:szCs w:val="24"/>
                <w:lang w:val="en-US" w:eastAsia="zh-CN"/>
              </w:rPr>
              <w:t xml:space="preserve">                                       </w:t>
            </w:r>
            <w:r>
              <w:rPr>
                <w:rFonts w:hint="eastAsia" w:ascii="仿宋" w:hAnsi="仿宋" w:eastAsia="仿宋" w:cs="仿宋"/>
                <w:sz w:val="24"/>
                <w:szCs w:val="24"/>
                <w:lang w:val="en-US" w:eastAsia="zh-CN"/>
              </w:rPr>
              <w:t>株云环表[2020]5号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w:t>
            </w:r>
            <w:r>
              <w:rPr>
                <w:rFonts w:hint="default" w:ascii="仿宋" w:hAnsi="仿宋" w:eastAsia="仿宋" w:cs="仿宋"/>
                <w:sz w:val="24"/>
                <w:szCs w:val="24"/>
                <w:lang w:val="en-US" w:eastAsia="zh-CN"/>
              </w:rPr>
              <w:t>株洲市云发污水处理有限公司</w:t>
            </w:r>
            <w:r>
              <w:rPr>
                <w:rFonts w:hint="eastAsia" w:ascii="仿宋" w:hAnsi="仿宋" w:eastAsia="仿宋" w:cs="仿宋"/>
                <w:sz w:val="24"/>
                <w:szCs w:val="24"/>
                <w:lang w:val="en-US" w:eastAsia="zh-CN"/>
              </w:rPr>
              <w:t>投资25300万元在龙头铺街道龙升社区建设</w:t>
            </w:r>
            <w:r>
              <w:rPr>
                <w:rFonts w:hint="default" w:ascii="仿宋" w:hAnsi="仿宋" w:eastAsia="仿宋" w:cs="仿宋"/>
                <w:sz w:val="24"/>
                <w:szCs w:val="24"/>
                <w:lang w:val="en-US" w:eastAsia="zh-CN"/>
              </w:rPr>
              <w:t>云龙污水处理厂</w:t>
            </w:r>
            <w:r>
              <w:rPr>
                <w:rFonts w:hint="eastAsia" w:ascii="仿宋" w:hAnsi="仿宋" w:eastAsia="仿宋" w:cs="仿宋"/>
                <w:sz w:val="24"/>
                <w:szCs w:val="24"/>
                <w:lang w:val="en-US" w:eastAsia="zh-CN"/>
              </w:rPr>
              <w:t>。2011年9月9日，湖南省环境保护厅已对该项目环境影响报告书进行审批，批复文号为</w:t>
            </w:r>
            <w:r>
              <w:rPr>
                <w:rFonts w:hint="default" w:ascii="仿宋" w:hAnsi="仿宋" w:eastAsia="仿宋" w:cs="仿宋"/>
                <w:sz w:val="24"/>
                <w:szCs w:val="24"/>
                <w:lang w:val="en-US" w:eastAsia="zh-CN"/>
              </w:rPr>
              <w:t>湘环评[2011]252号</w:t>
            </w:r>
            <w:r>
              <w:rPr>
                <w:rFonts w:hint="eastAsia" w:ascii="仿宋" w:hAnsi="仿宋" w:eastAsia="仿宋" w:cs="仿宋"/>
                <w:sz w:val="24"/>
                <w:szCs w:val="24"/>
                <w:lang w:val="en-US" w:eastAsia="zh-CN"/>
              </w:rPr>
              <w:t>，原批复项目投资46435.34万元</w:t>
            </w:r>
            <w:r>
              <w:rPr>
                <w:rFonts w:hint="default" w:ascii="仿宋" w:hAnsi="仿宋" w:eastAsia="仿宋" w:cs="仿宋"/>
                <w:sz w:val="24"/>
                <w:szCs w:val="24"/>
                <w:lang w:val="en-US" w:eastAsia="zh-CN"/>
              </w:rPr>
              <w:t>，总占地面积约为11.36hm</w:t>
            </w:r>
            <w:r>
              <w:rPr>
                <w:rFonts w:hint="default" w:ascii="仿宋" w:hAnsi="仿宋" w:eastAsia="仿宋" w:cs="仿宋"/>
                <w:sz w:val="24"/>
                <w:szCs w:val="24"/>
                <w:vertAlign w:val="superscript"/>
                <w:lang w:val="en-US" w:eastAsia="zh-CN"/>
              </w:rPr>
              <w:t>2</w:t>
            </w:r>
            <w:r>
              <w:rPr>
                <w:rFonts w:hint="default" w:ascii="仿宋" w:hAnsi="仿宋" w:eastAsia="仿宋" w:cs="仿宋"/>
                <w:sz w:val="24"/>
                <w:szCs w:val="24"/>
                <w:lang w:val="en-US" w:eastAsia="zh-CN"/>
              </w:rPr>
              <w:t>，一期用地面积为8.35hm</w:t>
            </w:r>
            <w:r>
              <w:rPr>
                <w:rFonts w:hint="default"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，日处理污水6万吨，采用A</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/O＋高效沉淀池＋转盘滤布滤池工艺</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因项目污水处理设计规模、投资等发生变更，根据《中华人民共和国环境影响评价法》的要求，该公司委托湖南景玺环保科技有限公司对项目重新编制项目环境影响评价报告表。变更后，项目污水</w:t>
            </w:r>
            <w:r>
              <w:rPr>
                <w:rFonts w:hint="default" w:ascii="仿宋" w:hAnsi="仿宋" w:eastAsia="仿宋" w:cs="仿宋"/>
                <w:sz w:val="24"/>
                <w:szCs w:val="24"/>
                <w:lang w:val="en-US" w:eastAsia="zh-CN"/>
              </w:rPr>
              <w:t>设计处理能力为3万m</w:t>
            </w:r>
            <w:r>
              <w:rPr>
                <w:rFonts w:hint="default" w:ascii="仿宋" w:hAnsi="仿宋" w:eastAsia="仿宋" w:cs="仿宋"/>
                <w:sz w:val="24"/>
                <w:szCs w:val="24"/>
                <w:vertAlign w:val="superscript"/>
                <w:lang w:val="en-US" w:eastAsia="zh-CN"/>
              </w:rPr>
              <w:t>3</w:t>
            </w:r>
            <w:r>
              <w:rPr>
                <w:rFonts w:hint="default" w:ascii="仿宋" w:hAnsi="仿宋" w:eastAsia="仿宋" w:cs="仿宋"/>
                <w:sz w:val="24"/>
                <w:szCs w:val="24"/>
                <w:lang w:val="en-US" w:eastAsia="zh-CN"/>
              </w:rPr>
              <w:t>/d（</w:t>
            </w:r>
            <w:r>
              <w:rPr>
                <w:rFonts w:hint="eastAsia" w:ascii="仿宋" w:hAnsi="仿宋" w:eastAsia="仿宋" w:cs="仿宋"/>
                <w:sz w:val="24"/>
                <w:szCs w:val="24"/>
                <w:lang w:val="en-US" w:eastAsia="zh-CN"/>
              </w:rPr>
              <w:t>分两阶段建设，</w:t>
            </w:r>
            <w:r>
              <w:rPr>
                <w:rFonts w:hint="default" w:ascii="仿宋" w:hAnsi="仿宋" w:eastAsia="仿宋" w:cs="仿宋"/>
                <w:sz w:val="24"/>
                <w:szCs w:val="24"/>
                <w:lang w:val="en-US" w:eastAsia="zh-CN"/>
              </w:rPr>
              <w:t>第一阶段设计处理能力为1.5万m</w:t>
            </w:r>
            <w:r>
              <w:rPr>
                <w:rFonts w:hint="default" w:ascii="仿宋" w:hAnsi="仿宋" w:eastAsia="仿宋" w:cs="仿宋"/>
                <w:sz w:val="24"/>
                <w:szCs w:val="24"/>
                <w:vertAlign w:val="superscript"/>
                <w:lang w:val="en-US" w:eastAsia="zh-CN"/>
              </w:rPr>
              <w:t>3</w:t>
            </w:r>
            <w:r>
              <w:rPr>
                <w:rFonts w:hint="default" w:ascii="仿宋" w:hAnsi="仿宋" w:eastAsia="仿宋" w:cs="仿宋"/>
                <w:sz w:val="24"/>
                <w:szCs w:val="24"/>
                <w:lang w:val="en-US" w:eastAsia="zh-CN"/>
              </w:rPr>
              <w:t>/d，第二阶段设计处理能力增加1.5万m</w:t>
            </w:r>
            <w:r>
              <w:rPr>
                <w:rFonts w:hint="default" w:ascii="仿宋" w:hAnsi="仿宋" w:eastAsia="仿宋" w:cs="仿宋"/>
                <w:sz w:val="24"/>
                <w:szCs w:val="24"/>
                <w:vertAlign w:val="superscript"/>
                <w:lang w:val="en-US" w:eastAsia="zh-CN"/>
              </w:rPr>
              <w:t>3</w:t>
            </w:r>
            <w:r>
              <w:rPr>
                <w:rFonts w:hint="default" w:ascii="仿宋" w:hAnsi="仿宋" w:eastAsia="仿宋" w:cs="仿宋"/>
                <w:sz w:val="24"/>
                <w:szCs w:val="24"/>
                <w:lang w:val="en-US" w:eastAsia="zh-CN"/>
              </w:rPr>
              <w:t>/d），污水净化采用多模式A</w:t>
            </w:r>
            <w:r>
              <w:rPr>
                <w:rFonts w:hint="default" w:ascii="仿宋" w:hAnsi="仿宋" w:eastAsia="仿宋" w:cs="仿宋"/>
                <w:sz w:val="24"/>
                <w:szCs w:val="24"/>
                <w:vertAlign w:val="superscript"/>
                <w:lang w:val="en-US" w:eastAsia="zh-CN"/>
              </w:rPr>
              <w:t>2</w:t>
            </w:r>
            <w:r>
              <w:rPr>
                <w:rFonts w:hint="default" w:ascii="仿宋" w:hAnsi="仿宋" w:eastAsia="仿宋" w:cs="仿宋"/>
                <w:sz w:val="24"/>
                <w:szCs w:val="24"/>
                <w:lang w:val="en-US" w:eastAsia="zh-CN"/>
              </w:rPr>
              <w:t>/O鼓风曝气处理＋高效沉淀池＋活性砂滤池工艺</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二、根据</w:t>
            </w:r>
            <w:r>
              <w:rPr>
                <w:rFonts w:hint="eastAsia" w:ascii="仿宋" w:hAnsi="仿宋" w:eastAsia="仿宋" w:cs="仿宋"/>
                <w:sz w:val="24"/>
                <w:szCs w:val="24"/>
                <w:lang w:val="en-US" w:eastAsia="zh-CN"/>
              </w:rPr>
              <w:t>湖南景玺环保科技有限公司</w:t>
            </w:r>
            <w:r>
              <w:rPr>
                <w:rFonts w:hint="eastAsia" w:ascii="仿宋" w:hAnsi="仿宋" w:eastAsia="仿宋" w:cs="仿宋"/>
                <w:sz w:val="24"/>
                <w:szCs w:val="24"/>
                <w:lang w:eastAsia="zh-CN"/>
              </w:rPr>
              <w:t>编制的环境影响报告表结论、专家技术审查意见，在建设单位认真落实各项污染防治措施前提下，从环保角度上分析，同意项目按该环评报告表中确定的规模、地点、内容进行建设。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三、在工程建设中必须严格执行环保“三同时”制度，重点注意以下几个问题。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1.严格执行《</w:t>
            </w:r>
            <w:r>
              <w:rPr>
                <w:rFonts w:hint="eastAsia" w:ascii="仿宋" w:hAnsi="仿宋" w:eastAsia="仿宋" w:cs="仿宋"/>
                <w:sz w:val="24"/>
                <w:szCs w:val="24"/>
              </w:rPr>
              <w:t>城镇污水处理厂污染物排放标准》（GB</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18918-2002）</w:t>
            </w:r>
            <w:r>
              <w:rPr>
                <w:rFonts w:hint="eastAsia" w:ascii="仿宋" w:hAnsi="仿宋" w:eastAsia="仿宋" w:cs="仿宋"/>
                <w:sz w:val="24"/>
                <w:szCs w:val="24"/>
                <w:lang w:eastAsia="zh-CN"/>
              </w:rPr>
              <w:t>，污水收集后，须经污水处理系统处理达</w:t>
            </w:r>
            <w:r>
              <w:rPr>
                <w:rFonts w:hint="eastAsia" w:ascii="仿宋" w:hAnsi="仿宋" w:eastAsia="仿宋" w:cs="仿宋"/>
                <w:sz w:val="24"/>
                <w:szCs w:val="24"/>
              </w:rPr>
              <w:t>一级A</w:t>
            </w:r>
            <w:r>
              <w:rPr>
                <w:rFonts w:hint="eastAsia" w:ascii="仿宋" w:hAnsi="仿宋" w:eastAsia="仿宋" w:cs="仿宋"/>
                <w:sz w:val="24"/>
                <w:szCs w:val="24"/>
                <w:lang w:eastAsia="zh-CN"/>
              </w:rPr>
              <w:t>后排放。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.加强大气污染防治，须采取有效的措施，达到恶臭达标排放，减少恶臭对周为环境的影响</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加强噪声防护，须采取隔声减振和距离衰减等噪声污染防治措施。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4.本项目营运期产生的</w:t>
            </w:r>
            <w:r>
              <w:rPr>
                <w:rFonts w:hint="default" w:ascii="仿宋" w:hAnsi="仿宋" w:eastAsia="仿宋" w:cs="仿宋"/>
                <w:sz w:val="24"/>
                <w:szCs w:val="24"/>
                <w:lang w:val="en-US" w:eastAsia="zh-CN"/>
              </w:rPr>
              <w:t>污泥</w:t>
            </w:r>
            <w:r>
              <w:rPr>
                <w:rFonts w:hint="eastAsia" w:ascii="仿宋" w:hAnsi="仿宋" w:eastAsia="仿宋" w:cs="仿宋"/>
                <w:sz w:val="24"/>
                <w:szCs w:val="24"/>
                <w:lang w:val="en-US" w:eastAsia="zh-CN"/>
              </w:rPr>
              <w:t>须经妥善处理，生活垃圾须收集后交由环卫部门处理；</w:t>
            </w:r>
            <w:r>
              <w:rPr>
                <w:rFonts w:hint="default" w:ascii="仿宋" w:hAnsi="仿宋" w:eastAsia="仿宋" w:cs="仿宋"/>
                <w:sz w:val="24"/>
                <w:szCs w:val="24"/>
                <w:lang w:val="en-US" w:eastAsia="zh-CN"/>
              </w:rPr>
              <w:t>废紫外灯管、实验室废液、废试剂瓶、废机油等危险固废</w:t>
            </w:r>
            <w:r>
              <w:rPr>
                <w:rFonts w:hint="eastAsia" w:ascii="仿宋" w:hAnsi="仿宋" w:eastAsia="仿宋" w:cs="仿宋"/>
                <w:sz w:val="24"/>
                <w:szCs w:val="24"/>
                <w:lang w:val="en-US" w:eastAsia="zh-CN"/>
              </w:rPr>
              <w:t>须交由有资质的单位处理。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四、由株洲云龙示范区生态环境</w:t>
            </w:r>
            <w:bookmarkStart w:id="0" w:name="_GoBack"/>
            <w:bookmarkEnd w:id="0"/>
            <w:r>
              <w:rPr>
                <w:rFonts w:hint="eastAsia" w:ascii="仿宋" w:hAnsi="仿宋" w:eastAsia="仿宋" w:cs="仿宋"/>
                <w:sz w:val="24"/>
                <w:szCs w:val="24"/>
                <w:lang w:val="en-US" w:eastAsia="zh-CN"/>
              </w:rPr>
              <w:t>局负责该项目“三同时</w:t>
            </w:r>
            <w:r>
              <w:rPr>
                <w:rFonts w:hint="eastAsia" w:ascii="仿宋" w:hAnsi="仿宋" w:eastAsia="仿宋" w:cs="仿宋"/>
                <w:sz w:val="24"/>
                <w:szCs w:val="24"/>
              </w:rPr>
              <w:t>”监督检查及日常监督检查。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五、你单位应在收到本批复后10个工作日内，将批准后的环境影响报告表送株洲云龙示范区生态环境局。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六、环境影响报告表经批准后，若项目的性质、规模、地点和环境保护措施等发生重大变动的，须重新报批环境影响报告。</w:t>
            </w:r>
          </w:p>
          <w:p>
            <w:pPr>
              <w:pStyle w:val="2"/>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株洲市生态环境局</w:t>
            </w:r>
            <w:r>
              <w:rPr>
                <w:rFonts w:hint="eastAsia" w:ascii="仿宋" w:hAnsi="仿宋" w:eastAsia="仿宋" w:cs="仿宋"/>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right"/>
              <w:textAlignment w:val="auto"/>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25</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4545CA6"/>
    <w:rsid w:val="049236AB"/>
    <w:rsid w:val="0A875556"/>
    <w:rsid w:val="0B6053C4"/>
    <w:rsid w:val="0D053AE0"/>
    <w:rsid w:val="12D3378F"/>
    <w:rsid w:val="2DB6126D"/>
    <w:rsid w:val="2FD343C0"/>
    <w:rsid w:val="317449F2"/>
    <w:rsid w:val="38387EDA"/>
    <w:rsid w:val="3B0020C3"/>
    <w:rsid w:val="3D0119F5"/>
    <w:rsid w:val="429B784F"/>
    <w:rsid w:val="44905C46"/>
    <w:rsid w:val="49F9509D"/>
    <w:rsid w:val="4D91290E"/>
    <w:rsid w:val="4E8D1BFD"/>
    <w:rsid w:val="4EB32DCC"/>
    <w:rsid w:val="61835E98"/>
    <w:rsid w:val="62E213A9"/>
    <w:rsid w:val="65193D86"/>
    <w:rsid w:val="6ADA2AB2"/>
    <w:rsid w:val="6C52154A"/>
    <w:rsid w:val="7102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240" w:lineRule="auto"/>
      <w:ind w:firstLine="420"/>
    </w:pPr>
    <w:rPr>
      <w:rFonts w:ascii="Times New Roman" w:hAnsi="Times New Roman"/>
      <w:lang w:val="en-US" w:eastAsia="zh-CN"/>
    </w:rPr>
  </w:style>
  <w:style w:type="paragraph" w:styleId="3">
    <w:name w:val="Body Text Indent"/>
    <w:basedOn w:val="1"/>
    <w:qFormat/>
    <w:uiPriority w:val="0"/>
    <w:pPr>
      <w:spacing w:before="156" w:beforeLines="50"/>
      <w:ind w:firstLine="520" w:firstLineChars="200"/>
    </w:pPr>
    <w:rPr>
      <w:rFonts w:eastAsia="仿宋_GB2312"/>
      <w:sz w:val="26"/>
    </w:rPr>
  </w:style>
  <w:style w:type="paragraph" w:styleId="4">
    <w:name w:val="Plain Text"/>
    <w:basedOn w:val="1"/>
    <w:qFormat/>
    <w:uiPriority w:val="0"/>
    <w:rPr>
      <w:rFonts w:ascii="宋体" w:hAnsi="Courier New"/>
      <w:szCs w:val="20"/>
    </w:rPr>
  </w:style>
  <w:style w:type="paragraph" w:customStyle="1" w:styleId="7">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8">
    <w:name w:val="样式1"/>
    <w:basedOn w:val="1"/>
    <w:qFormat/>
    <w:uiPriority w:val="0"/>
    <w:pPr>
      <w:tabs>
        <w:tab w:val="left" w:pos="882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么么鱼 </cp:lastModifiedBy>
  <cp:lastPrinted>2020-02-28T01:36:07Z</cp:lastPrinted>
  <dcterms:modified xsi:type="dcterms:W3CDTF">2020-02-28T01:36:13Z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