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49" w:rsidRDefault="00DF6DA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2A7149" w:rsidRDefault="00DF6DA8">
      <w:pPr>
        <w:spacing w:line="600" w:lineRule="exact"/>
        <w:rPr>
          <w:rFonts w:cs="Times New Roman"/>
        </w:rPr>
      </w:pPr>
      <w:r>
        <w:t xml:space="preserve">          </w:t>
      </w:r>
    </w:p>
    <w:p w:rsidR="002A7149" w:rsidRDefault="00DF6DA8">
      <w:pPr>
        <w:spacing w:line="60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农业生产发展资金分配测算方法及标准</w:t>
      </w:r>
    </w:p>
    <w:p w:rsidR="002A7149" w:rsidRDefault="00DF6DA8">
      <w:pPr>
        <w:spacing w:line="600" w:lineRule="exact"/>
        <w:rPr>
          <w:rFonts w:ascii="宋体" w:cs="Times New Roman"/>
          <w:b/>
          <w:bCs/>
          <w:sz w:val="36"/>
          <w:szCs w:val="36"/>
        </w:rPr>
      </w:pPr>
      <w:r>
        <w:t xml:space="preserve">             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</w:p>
    <w:p w:rsidR="002A7149" w:rsidRDefault="00DF6DA8">
      <w:pPr>
        <w:spacing w:line="600" w:lineRule="exact"/>
        <w:ind w:firstLine="73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——</w:t>
      </w:r>
      <w:r>
        <w:rPr>
          <w:rFonts w:ascii="Times New Roman" w:hAnsi="宋体" w:cs="宋体" w:hint="eastAsia"/>
          <w:b/>
          <w:bCs/>
          <w:sz w:val="32"/>
          <w:szCs w:val="32"/>
        </w:rPr>
        <w:t>耕地地力保护补贴。</w:t>
      </w:r>
      <w:r>
        <w:rPr>
          <w:rFonts w:ascii="仿宋_GB2312" w:eastAsia="仿宋_GB2312" w:hAnsi="宋体" w:cs="宋体" w:hint="eastAsia"/>
          <w:sz w:val="32"/>
          <w:szCs w:val="32"/>
        </w:rPr>
        <w:t>为约束性任务。根据上年度资金规模（90%）、基础资源（10%）等因素测算。</w:t>
      </w:r>
    </w:p>
    <w:p w:rsidR="002A7149" w:rsidRDefault="00DF6DA8">
      <w:pPr>
        <w:spacing w:line="600" w:lineRule="exact"/>
        <w:ind w:firstLine="73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Times New Roman" w:hAnsi="宋体" w:cs="宋体" w:hint="eastAsia"/>
          <w:b/>
          <w:bCs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补助经费</w:t>
      </w:r>
      <w:r>
        <w:rPr>
          <w:rFonts w:ascii="仿宋_GB2312" w:eastAsia="仿宋_GB2312" w:hAnsi="Times New Roman" w:cs="Times New Roman" w:hint="eastAsia"/>
          <w:sz w:val="32"/>
          <w:szCs w:val="32"/>
        </w:rPr>
        <w:t>=</w:t>
      </w:r>
      <w:r>
        <w:rPr>
          <w:rFonts w:ascii="仿宋_GB2312" w:eastAsia="仿宋_GB2312" w:hAnsi="宋体" w:cs="宋体" w:hint="eastAsia"/>
          <w:sz w:val="32"/>
          <w:szCs w:val="32"/>
        </w:rPr>
        <w:t>耕地地力保护补贴资金规模×（上年度资金规模占比×90%+基础因素×10%</w:t>
      </w:r>
      <w:r w:rsidR="00224202">
        <w:rPr>
          <w:rFonts w:ascii="仿宋_GB2312" w:eastAsia="仿宋_GB2312" w:hAnsi="宋体" w:cs="宋体" w:hint="eastAsia"/>
          <w:sz w:val="32"/>
          <w:szCs w:val="32"/>
        </w:rPr>
        <w:t>）。其中基础资源因素包括耕地面积、粮食产量等</w:t>
      </w:r>
    </w:p>
    <w:p w:rsidR="002A7149" w:rsidRDefault="002A7149">
      <w:pPr>
        <w:spacing w:line="600" w:lineRule="exact"/>
        <w:ind w:firstLine="735"/>
        <w:rPr>
          <w:rFonts w:ascii="Times New Roman" w:hAnsi="Times New Roman" w:cs="Times New Roman"/>
          <w:b/>
          <w:bCs/>
          <w:sz w:val="32"/>
          <w:szCs w:val="32"/>
        </w:rPr>
      </w:pPr>
    </w:p>
    <w:p w:rsidR="002A7149" w:rsidRDefault="00DF6DA8">
      <w:pPr>
        <w:spacing w:line="600" w:lineRule="exact"/>
        <w:ind w:firstLine="6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——</w:t>
      </w:r>
      <w:r>
        <w:rPr>
          <w:rFonts w:ascii="Times New Roman" w:hAnsi="宋体" w:cs="宋体" w:hint="eastAsia"/>
          <w:b/>
          <w:bCs/>
          <w:sz w:val="32"/>
          <w:szCs w:val="32"/>
        </w:rPr>
        <w:t>农机购置补贴。</w:t>
      </w:r>
      <w:r>
        <w:rPr>
          <w:rFonts w:ascii="仿宋_GB2312" w:eastAsia="仿宋_GB2312" w:hAnsi="宋体" w:cs="宋体" w:hint="eastAsia"/>
          <w:sz w:val="32"/>
          <w:szCs w:val="32"/>
        </w:rPr>
        <w:t>为约束性任务。根据基础资源（15%）、</w:t>
      </w:r>
      <w:r>
        <w:rPr>
          <w:rFonts w:ascii="仿宋_GB2312" w:eastAsia="仿宋_GB2312" w:hAnsi="宋体" w:cs="宋体"/>
          <w:sz w:val="32"/>
          <w:szCs w:val="32"/>
        </w:rPr>
        <w:t>政策</w:t>
      </w:r>
      <w:r>
        <w:rPr>
          <w:rFonts w:ascii="仿宋_GB2312" w:eastAsia="仿宋_GB2312" w:hAnsi="宋体" w:cs="宋体" w:hint="eastAsia"/>
          <w:sz w:val="32"/>
          <w:szCs w:val="32"/>
        </w:rPr>
        <w:t>任务（60%）、贫困地区（5%）、绩效评价（20%）等因素测算。其中基础资源因素包括耕地面积、农作物播种面积、主要农产品产量等，</w:t>
      </w:r>
      <w:r>
        <w:rPr>
          <w:rFonts w:ascii="仿宋_GB2312" w:eastAsia="仿宋_GB2312" w:hAnsi="宋体" w:cs="宋体"/>
          <w:sz w:val="32"/>
          <w:szCs w:val="32"/>
        </w:rPr>
        <w:t>政策</w:t>
      </w:r>
      <w:r>
        <w:rPr>
          <w:rFonts w:ascii="仿宋_GB2312" w:eastAsia="仿宋_GB2312" w:hAnsi="宋体" w:cs="宋体" w:hint="eastAsia"/>
          <w:sz w:val="32"/>
          <w:szCs w:val="32"/>
        </w:rPr>
        <w:t>任务因素包括上年度农机购置补贴资金使用量、补贴资金需求等。对测算后资金安排超过实际需求的省份，对超额部分进行扣减，按比例用于弥补有缺口省份资金需求。</w:t>
      </w:r>
    </w:p>
    <w:p w:rsidR="002A7149" w:rsidRDefault="00DF6DA8">
      <w:pPr>
        <w:spacing w:line="600" w:lineRule="exact"/>
        <w:ind w:firstLine="6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Times New Roman" w:hAnsi="宋体" w:cs="宋体" w:hint="eastAsia"/>
          <w:b/>
          <w:bCs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补助经费</w:t>
      </w:r>
      <w:r>
        <w:rPr>
          <w:rFonts w:ascii="仿宋_GB2312" w:eastAsia="仿宋_GB2312" w:hAnsi="Times New Roman" w:cs="Times New Roman" w:hint="eastAsia"/>
          <w:sz w:val="32"/>
          <w:szCs w:val="32"/>
        </w:rPr>
        <w:t>=</w:t>
      </w:r>
      <w:r>
        <w:rPr>
          <w:rFonts w:ascii="仿宋_GB2312" w:eastAsia="仿宋_GB2312" w:hAnsi="宋体" w:cs="宋体" w:hint="eastAsia"/>
          <w:sz w:val="32"/>
          <w:szCs w:val="32"/>
        </w:rPr>
        <w:t>农机购置补贴资金规模×（基础资源因素×15%+</w:t>
      </w:r>
      <w:r>
        <w:rPr>
          <w:rFonts w:ascii="仿宋_GB2312" w:eastAsia="仿宋_GB2312" w:hAnsi="宋体" w:cs="宋体"/>
          <w:sz w:val="32"/>
          <w:szCs w:val="32"/>
        </w:rPr>
        <w:t>政策</w:t>
      </w:r>
      <w:r>
        <w:rPr>
          <w:rFonts w:ascii="仿宋_GB2312" w:eastAsia="仿宋_GB2312" w:hAnsi="宋体" w:cs="宋体" w:hint="eastAsia"/>
          <w:sz w:val="32"/>
          <w:szCs w:val="32"/>
        </w:rPr>
        <w:t>任务因素×60%+贫困因素×5%+绩效系数×20%</w:t>
      </w:r>
      <w:r w:rsidR="00224202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2A7149" w:rsidRDefault="002A7149">
      <w:pPr>
        <w:spacing w:line="600" w:lineRule="exact"/>
        <w:ind w:firstLine="660"/>
        <w:rPr>
          <w:rFonts w:ascii="Times New Roman" w:hAnsi="宋体" w:cs="Times New Roman"/>
          <w:sz w:val="32"/>
          <w:szCs w:val="32"/>
        </w:rPr>
      </w:pPr>
    </w:p>
    <w:p w:rsidR="002A7149" w:rsidRDefault="00DF6DA8">
      <w:pPr>
        <w:spacing w:line="600" w:lineRule="exact"/>
        <w:ind w:firstLine="630"/>
        <w:rPr>
          <w:rFonts w:ascii="仿宋_GB2312" w:eastAsia="仿宋_GB2312" w:hAnsi="宋体" w:cs="Times New Roman"/>
          <w:b/>
          <w:bCs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——</w:t>
      </w:r>
      <w:r>
        <w:rPr>
          <w:rFonts w:ascii="Times New Roman" w:hAnsi="宋体" w:cs="宋体" w:hint="eastAsia"/>
          <w:b/>
          <w:bCs/>
          <w:sz w:val="32"/>
          <w:szCs w:val="32"/>
        </w:rPr>
        <w:t>农业绿色发展与技术服务支出。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约束性任务</w:t>
      </w:r>
      <w:r>
        <w:rPr>
          <w:rFonts w:ascii="仿宋_GB2312" w:eastAsia="仿宋_GB2312" w:hAnsi="宋体" w:cs="宋体" w:hint="eastAsia"/>
          <w:sz w:val="32"/>
          <w:szCs w:val="32"/>
        </w:rPr>
        <w:t>：果菜茶有机肥替代化肥试点，按每个试点县实施定额补助；良种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良法技术推广，按任务面积实施定额补助。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指导性任务：</w:t>
      </w:r>
      <w:r>
        <w:rPr>
          <w:rFonts w:ascii="仿宋_GB2312" w:eastAsia="仿宋_GB2312" w:hAnsi="宋体" w:cs="宋体" w:hint="eastAsia"/>
          <w:sz w:val="32"/>
          <w:szCs w:val="32"/>
        </w:rPr>
        <w:t>包括重点作物绿色高质高效、旱作农业、农机深松整地、基层农技推广改革与建设等政策任务。主要根据基础资源（</w:t>
      </w:r>
      <w:r>
        <w:rPr>
          <w:rFonts w:ascii="仿宋_GB2312" w:eastAsia="仿宋_GB2312" w:hAnsi="宋体" w:cs="Times New Roman" w:hint="eastAsia"/>
          <w:sz w:val="32"/>
          <w:szCs w:val="32"/>
        </w:rPr>
        <w:t>35%</w:t>
      </w:r>
      <w:r>
        <w:rPr>
          <w:rFonts w:ascii="仿宋_GB2312" w:eastAsia="仿宋_GB2312" w:hAnsi="宋体" w:cs="宋体" w:hint="eastAsia"/>
          <w:sz w:val="32"/>
          <w:szCs w:val="32"/>
        </w:rPr>
        <w:t>）、政策任务（</w:t>
      </w:r>
      <w:r>
        <w:rPr>
          <w:rFonts w:ascii="仿宋_GB2312" w:eastAsia="仿宋_GB2312" w:hAnsi="宋体" w:cs="Times New Roman" w:hint="eastAsia"/>
          <w:sz w:val="32"/>
          <w:szCs w:val="32"/>
        </w:rPr>
        <w:t>40%</w:t>
      </w:r>
      <w:r>
        <w:rPr>
          <w:rFonts w:ascii="仿宋_GB2312" w:eastAsia="仿宋_GB2312" w:hAnsi="宋体" w:cs="宋体" w:hint="eastAsia"/>
          <w:sz w:val="32"/>
          <w:szCs w:val="32"/>
        </w:rPr>
        <w:t>）、贫困地区（</w:t>
      </w:r>
      <w:r>
        <w:rPr>
          <w:rFonts w:ascii="仿宋_GB2312" w:eastAsia="仿宋_GB2312" w:hAnsi="宋体" w:cs="Times New Roman" w:hint="eastAsia"/>
          <w:sz w:val="32"/>
          <w:szCs w:val="32"/>
        </w:rPr>
        <w:t>5%</w:t>
      </w:r>
      <w:r>
        <w:rPr>
          <w:rFonts w:ascii="仿宋_GB2312" w:eastAsia="仿宋_GB2312" w:hAnsi="宋体" w:cs="宋体" w:hint="eastAsia"/>
          <w:sz w:val="32"/>
          <w:szCs w:val="32"/>
        </w:rPr>
        <w:t>）、绩效评价（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20%</w:t>
      </w:r>
      <w:r>
        <w:rPr>
          <w:rFonts w:ascii="仿宋_GB2312" w:eastAsia="仿宋_GB2312" w:hAnsi="宋体" w:cs="宋体" w:hint="eastAsia"/>
          <w:sz w:val="32"/>
          <w:szCs w:val="32"/>
        </w:rPr>
        <w:t>）等因素测算。其中基础资源因素包括粮食产量、</w:t>
      </w:r>
      <w:r>
        <w:rPr>
          <w:rFonts w:ascii="仿宋_GB2312" w:eastAsia="仿宋_GB2312" w:hAnsi="宋体" w:cs="宋体"/>
          <w:sz w:val="32"/>
          <w:szCs w:val="32"/>
        </w:rPr>
        <w:t>农作物播种</w:t>
      </w:r>
      <w:r>
        <w:rPr>
          <w:rFonts w:ascii="仿宋_GB2312" w:eastAsia="仿宋_GB2312" w:hAnsi="宋体" w:cs="宋体" w:hint="eastAsia"/>
          <w:sz w:val="32"/>
          <w:szCs w:val="32"/>
        </w:rPr>
        <w:t>面积、农林牧渔业产值</w:t>
      </w:r>
      <w:r>
        <w:rPr>
          <w:rFonts w:ascii="仿宋_GB2312" w:eastAsia="仿宋_GB2312" w:hAnsi="宋体" w:cs="宋体"/>
          <w:sz w:val="32"/>
          <w:szCs w:val="32"/>
        </w:rPr>
        <w:t>、</w:t>
      </w:r>
      <w:r w:rsidR="002A7149" w:rsidRPr="00E005FD">
        <w:rPr>
          <w:rFonts w:ascii="仿宋_GB2312" w:eastAsia="仿宋_GB2312" w:hAnsi="宋体" w:cs="宋体"/>
          <w:sz w:val="32"/>
          <w:szCs w:val="32"/>
        </w:rPr>
        <w:t>粮食生产功能区和重要农产品生产保护区面积</w:t>
      </w:r>
      <w:r>
        <w:rPr>
          <w:rFonts w:ascii="仿宋_GB2312" w:eastAsia="仿宋_GB2312" w:hAnsi="宋体" w:cs="宋体" w:hint="eastAsia"/>
          <w:sz w:val="32"/>
          <w:szCs w:val="32"/>
        </w:rPr>
        <w:t>等；政策任务因素包括</w:t>
      </w:r>
      <w:r>
        <w:rPr>
          <w:rFonts w:ascii="仿宋_GB2312" w:eastAsia="仿宋_GB2312" w:hAnsi="Times New Roman" w:cs="宋体" w:hint="eastAsia"/>
          <w:sz w:val="32"/>
          <w:szCs w:val="32"/>
        </w:rPr>
        <w:t>重点作物绿色高质高效创建县数量</w:t>
      </w:r>
      <w:r>
        <w:rPr>
          <w:rFonts w:ascii="仿宋_GB2312" w:eastAsia="仿宋_GB2312" w:hAnsi="宋体" w:cs="宋体" w:hint="eastAsia"/>
          <w:sz w:val="32"/>
          <w:szCs w:val="32"/>
        </w:rPr>
        <w:t>、旱作节水农业推广面积、承担农机深松作业任务面积、基层农技推广体系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改革与建设项目县数量</w:t>
      </w:r>
      <w:r>
        <w:rPr>
          <w:rFonts w:ascii="仿宋_GB2312" w:eastAsia="仿宋_GB2312" w:hAnsi="宋体" w:cs="宋体"/>
          <w:sz w:val="32"/>
          <w:szCs w:val="32"/>
        </w:rPr>
        <w:t>、特聘农技员数量</w:t>
      </w:r>
      <w:r>
        <w:rPr>
          <w:rFonts w:ascii="仿宋_GB2312" w:eastAsia="仿宋_GB2312" w:hAnsi="宋体" w:cs="宋体" w:hint="eastAsia"/>
          <w:sz w:val="32"/>
          <w:szCs w:val="32"/>
        </w:rPr>
        <w:t>等。</w:t>
      </w:r>
    </w:p>
    <w:p w:rsidR="002A7149" w:rsidRDefault="00DF6DA8">
      <w:pPr>
        <w:spacing w:line="600" w:lineRule="exact"/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hAnsi="宋体" w:cs="宋体" w:hint="eastAsia"/>
          <w:b/>
          <w:bCs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补助经费</w:t>
      </w:r>
      <w:r>
        <w:rPr>
          <w:rFonts w:ascii="仿宋_GB2312" w:eastAsia="仿宋_GB2312" w:hAnsi="Times New Roman" w:cs="Times New Roman" w:hint="eastAsia"/>
          <w:sz w:val="32"/>
          <w:szCs w:val="32"/>
        </w:rPr>
        <w:t>=</w:t>
      </w:r>
      <w:r>
        <w:rPr>
          <w:rFonts w:ascii="仿宋_GB2312" w:eastAsia="仿宋_GB2312" w:hAnsi="Times New Roman" w:cs="宋体" w:hint="eastAsia"/>
          <w:sz w:val="32"/>
          <w:szCs w:val="32"/>
        </w:rPr>
        <w:t>果菜茶有机肥替代化肥试点县数量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定额补助金额+良种良法技术推广任务面积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定额补助金额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宋体" w:cs="宋体" w:hint="eastAsia"/>
          <w:bCs/>
          <w:sz w:val="32"/>
          <w:szCs w:val="32"/>
        </w:rPr>
        <w:t>∑</w:t>
      </w:r>
      <w:r>
        <w:rPr>
          <w:rFonts w:ascii="仿宋_GB2312" w:eastAsia="仿宋_GB2312" w:hAnsi="Times New Roman" w:cs="宋体" w:hint="eastAsia"/>
          <w:b/>
          <w:bCs/>
          <w:sz w:val="32"/>
          <w:szCs w:val="32"/>
        </w:rPr>
        <w:t>农业绿色发展与技术服务指导性</w:t>
      </w:r>
      <w:r w:rsidR="002A7149" w:rsidRPr="006A5F18">
        <w:rPr>
          <w:rFonts w:ascii="仿宋_GB2312" w:eastAsia="仿宋_GB2312" w:hAnsi="Times New Roman" w:cs="宋体" w:hint="eastAsia"/>
          <w:b/>
          <w:bCs/>
          <w:sz w:val="32"/>
          <w:szCs w:val="32"/>
        </w:rPr>
        <w:t>任务</w:t>
      </w:r>
      <w:r>
        <w:rPr>
          <w:rFonts w:ascii="仿宋_GB2312" w:eastAsia="仿宋_GB2312" w:hAnsi="Times New Roman" w:cs="宋体" w:hint="eastAsia"/>
          <w:b/>
          <w:bCs/>
          <w:sz w:val="32"/>
          <w:szCs w:val="32"/>
        </w:rPr>
        <w:t>资金规模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基础资源因素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宋体" w:cs="Times New Roman" w:hint="eastAsia"/>
          <w:sz w:val="32"/>
          <w:szCs w:val="32"/>
        </w:rPr>
        <w:t>35%+</w:t>
      </w:r>
      <w:r>
        <w:rPr>
          <w:rFonts w:ascii="仿宋_GB2312" w:eastAsia="仿宋_GB2312" w:hAnsi="宋体" w:cs="宋体" w:hint="eastAsia"/>
          <w:sz w:val="32"/>
          <w:szCs w:val="32"/>
        </w:rPr>
        <w:t>政策任务因素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×40%+</w:t>
      </w:r>
      <w:r>
        <w:rPr>
          <w:rFonts w:ascii="仿宋_GB2312" w:eastAsia="仿宋_GB2312" w:hAnsi="Times New Roman" w:cs="宋体" w:hint="eastAsia"/>
          <w:sz w:val="32"/>
          <w:szCs w:val="32"/>
        </w:rPr>
        <w:t>贫困因素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×5%+</w:t>
      </w:r>
      <w:r>
        <w:rPr>
          <w:rFonts w:ascii="仿宋_GB2312" w:eastAsia="仿宋_GB2312" w:hAnsi="宋体" w:cs="宋体" w:hint="eastAsia"/>
          <w:sz w:val="32"/>
          <w:szCs w:val="32"/>
        </w:rPr>
        <w:t>绩效系数</w:t>
      </w:r>
      <w:r>
        <w:rPr>
          <w:rFonts w:ascii="仿宋_GB2312" w:eastAsia="仿宋_GB2312" w:hAnsi="宋体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20%</w:t>
      </w:r>
      <w:r w:rsidR="00224202">
        <w:rPr>
          <w:rFonts w:ascii="仿宋_GB2312" w:eastAsia="仿宋_GB2312" w:hAnsi="Times New Roman" w:cs="宋体" w:hint="eastAsia"/>
          <w:sz w:val="32"/>
          <w:szCs w:val="32"/>
        </w:rPr>
        <w:t>）</w:t>
      </w:r>
    </w:p>
    <w:p w:rsidR="002A7149" w:rsidRDefault="002A7149">
      <w:pPr>
        <w:spacing w:line="600" w:lineRule="exact"/>
        <w:ind w:firstLine="630"/>
        <w:rPr>
          <w:rFonts w:ascii="Times New Roman" w:hAnsi="Times New Roman" w:cs="Times New Roman"/>
          <w:sz w:val="32"/>
          <w:szCs w:val="32"/>
        </w:rPr>
      </w:pPr>
    </w:p>
    <w:p w:rsidR="002A7149" w:rsidRDefault="00DF6DA8">
      <w:pPr>
        <w:spacing w:line="600" w:lineRule="exact"/>
        <w:ind w:firstLine="63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——</w:t>
      </w:r>
      <w:r>
        <w:rPr>
          <w:rFonts w:ascii="Times New Roman" w:hAnsi="宋体" w:cs="宋体" w:hint="eastAsia"/>
          <w:b/>
          <w:bCs/>
          <w:sz w:val="32"/>
          <w:szCs w:val="32"/>
        </w:rPr>
        <w:t>农业经营方式创新支出。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约束性任务：</w:t>
      </w:r>
      <w:r>
        <w:rPr>
          <w:rFonts w:ascii="仿宋_GB2312" w:eastAsia="仿宋_GB2312" w:hAnsi="宋体" w:cs="宋体" w:hint="eastAsia"/>
          <w:sz w:val="32"/>
          <w:szCs w:val="32"/>
        </w:rPr>
        <w:t>农业信贷担保业务补奖，</w:t>
      </w:r>
      <w:r>
        <w:rPr>
          <w:rFonts w:ascii="仿宋_GB2312" w:eastAsia="仿宋_GB2312" w:cs="宋体" w:hint="eastAsia"/>
          <w:sz w:val="32"/>
          <w:szCs w:val="32"/>
        </w:rPr>
        <w:t>按照政策性农业信贷担保贷款规模规定的</w:t>
      </w:r>
      <w:r>
        <w:rPr>
          <w:rFonts w:ascii="仿宋_GB2312" w:eastAsia="仿宋_GB2312" w:hAnsi="Times New Roman" w:cs="宋体" w:hint="eastAsia"/>
          <w:sz w:val="32"/>
          <w:szCs w:val="32"/>
        </w:rPr>
        <w:t>比率</w:t>
      </w:r>
      <w:r>
        <w:rPr>
          <w:rFonts w:ascii="仿宋_GB2312" w:eastAsia="仿宋_GB2312" w:hAnsi="宋体" w:cs="宋体" w:hint="eastAsia"/>
          <w:sz w:val="32"/>
          <w:szCs w:val="32"/>
        </w:rPr>
        <w:t>进行补奖</w:t>
      </w:r>
      <w:r>
        <w:rPr>
          <w:rFonts w:ascii="仿宋_GB2312" w:eastAsia="仿宋_GB2312" w:cs="宋体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指导性任务：</w:t>
      </w:r>
      <w:r>
        <w:rPr>
          <w:rFonts w:ascii="仿宋_GB2312" w:eastAsia="仿宋_GB2312" w:hAnsi="宋体" w:cs="宋体" w:hint="eastAsia"/>
          <w:sz w:val="32"/>
          <w:szCs w:val="32"/>
        </w:rPr>
        <w:t>包括新型农业经营主体培育、农业社会化服务、</w:t>
      </w:r>
      <w:r>
        <w:rPr>
          <w:rFonts w:ascii="仿宋_GB2312" w:eastAsia="仿宋_GB2312" w:hAnsi="宋体" w:cs="宋体"/>
          <w:sz w:val="32"/>
          <w:szCs w:val="32"/>
        </w:rPr>
        <w:t>高素质</w:t>
      </w:r>
      <w:r>
        <w:rPr>
          <w:rFonts w:ascii="仿宋_GB2312" w:eastAsia="仿宋_GB2312" w:hAnsi="宋体" w:cs="宋体" w:hint="eastAsia"/>
          <w:sz w:val="32"/>
          <w:szCs w:val="32"/>
        </w:rPr>
        <w:t>农民培育</w:t>
      </w:r>
      <w:r>
        <w:rPr>
          <w:rFonts w:ascii="仿宋_GB2312" w:eastAsia="仿宋_GB2312" w:hAnsi="宋体" w:cs="宋体"/>
          <w:sz w:val="32"/>
          <w:szCs w:val="32"/>
        </w:rPr>
        <w:t>计划</w:t>
      </w:r>
      <w:r>
        <w:rPr>
          <w:rFonts w:ascii="仿宋_GB2312" w:eastAsia="仿宋_GB2312" w:hAnsi="宋体" w:cs="宋体" w:hint="eastAsia"/>
          <w:sz w:val="32"/>
          <w:szCs w:val="32"/>
        </w:rPr>
        <w:t>等政策任务。主要根据基础资源（</w:t>
      </w:r>
      <w:r>
        <w:rPr>
          <w:rFonts w:ascii="仿宋_GB2312" w:eastAsia="仿宋_GB2312" w:hAnsi="宋体" w:cs="Times New Roman" w:hint="eastAsia"/>
          <w:sz w:val="32"/>
          <w:szCs w:val="32"/>
        </w:rPr>
        <w:t>35%</w:t>
      </w:r>
      <w:r>
        <w:rPr>
          <w:rFonts w:ascii="仿宋_GB2312" w:eastAsia="仿宋_GB2312" w:hAnsi="宋体" w:cs="宋体" w:hint="eastAsia"/>
          <w:sz w:val="32"/>
          <w:szCs w:val="32"/>
        </w:rPr>
        <w:t>）、政策任务（</w:t>
      </w:r>
      <w:r>
        <w:rPr>
          <w:rFonts w:ascii="仿宋_GB2312" w:eastAsia="仿宋_GB2312" w:hAnsi="宋体" w:cs="Times New Roman" w:hint="eastAsia"/>
          <w:sz w:val="32"/>
          <w:szCs w:val="32"/>
        </w:rPr>
        <w:t>40%</w:t>
      </w:r>
      <w:r>
        <w:rPr>
          <w:rFonts w:ascii="仿宋_GB2312" w:eastAsia="仿宋_GB2312" w:hAnsi="宋体" w:cs="宋体" w:hint="eastAsia"/>
          <w:sz w:val="32"/>
          <w:szCs w:val="32"/>
        </w:rPr>
        <w:t>）、贫困地区（</w:t>
      </w:r>
      <w:r>
        <w:rPr>
          <w:rFonts w:ascii="仿宋_GB2312" w:eastAsia="仿宋_GB2312" w:hAnsi="宋体" w:cs="Times New Roman" w:hint="eastAsia"/>
          <w:sz w:val="32"/>
          <w:szCs w:val="32"/>
        </w:rPr>
        <w:t>5%</w:t>
      </w:r>
      <w:r>
        <w:rPr>
          <w:rFonts w:ascii="仿宋_GB2312" w:eastAsia="仿宋_GB2312" w:hAnsi="宋体" w:cs="宋体" w:hint="eastAsia"/>
          <w:sz w:val="32"/>
          <w:szCs w:val="32"/>
        </w:rPr>
        <w:t>）、绩效评价（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20%</w:t>
      </w:r>
      <w:r>
        <w:rPr>
          <w:rFonts w:ascii="仿宋_GB2312" w:eastAsia="仿宋_GB2312" w:hAnsi="宋体" w:cs="宋体" w:hint="eastAsia"/>
          <w:sz w:val="32"/>
          <w:szCs w:val="32"/>
        </w:rPr>
        <w:t>）等因素测算。其中基础资源因素包括粮食产量、</w:t>
      </w:r>
      <w:r>
        <w:rPr>
          <w:rFonts w:ascii="仿宋_GB2312" w:eastAsia="仿宋_GB2312" w:hAnsi="宋体" w:cs="宋体"/>
          <w:sz w:val="32"/>
          <w:szCs w:val="32"/>
        </w:rPr>
        <w:t>农作物播种</w:t>
      </w:r>
      <w:r>
        <w:rPr>
          <w:rFonts w:ascii="仿宋_GB2312" w:eastAsia="仿宋_GB2312" w:hAnsi="宋体" w:cs="宋体" w:hint="eastAsia"/>
          <w:sz w:val="32"/>
          <w:szCs w:val="32"/>
        </w:rPr>
        <w:t>面积、农林牧渔业产值等；政策任务因素包括</w:t>
      </w:r>
      <w:r w:rsidR="002A7149" w:rsidRPr="006A5F18">
        <w:rPr>
          <w:rFonts w:ascii="仿宋_GB2312" w:eastAsia="仿宋_GB2312" w:hAnsi="宋体" w:cs="宋体"/>
          <w:sz w:val="32"/>
          <w:szCs w:val="32"/>
        </w:rPr>
        <w:t>纳</w:t>
      </w:r>
      <w:r w:rsidR="002A7149" w:rsidRPr="006A5F18">
        <w:rPr>
          <w:rFonts w:ascii="仿宋_GB2312" w:eastAsia="仿宋_GB2312" w:hAnsi="宋体" w:cs="宋体"/>
          <w:sz w:val="32"/>
          <w:szCs w:val="32"/>
        </w:rPr>
        <w:lastRenderedPageBreak/>
        <w:t>入农业农村部门名录的</w:t>
      </w:r>
      <w:r w:rsidR="002A7149" w:rsidRPr="006A5F18">
        <w:rPr>
          <w:rFonts w:ascii="仿宋_GB2312" w:eastAsia="仿宋_GB2312" w:hAnsi="宋体" w:cs="宋体" w:hint="eastAsia"/>
          <w:sz w:val="32"/>
          <w:szCs w:val="32"/>
        </w:rPr>
        <w:t>家庭农场数量</w:t>
      </w:r>
      <w:r>
        <w:rPr>
          <w:rFonts w:ascii="仿宋_GB2312" w:eastAsia="仿宋_GB2312" w:hAnsi="宋体" w:cs="宋体" w:hint="eastAsia"/>
          <w:sz w:val="32"/>
          <w:szCs w:val="32"/>
        </w:rPr>
        <w:t>、县级及以上示范合作社数量、农业生产社会化服务面积、</w:t>
      </w:r>
      <w:r>
        <w:rPr>
          <w:rFonts w:ascii="仿宋_GB2312" w:eastAsia="仿宋_GB2312" w:hAnsi="宋体" w:cs="宋体"/>
          <w:sz w:val="32"/>
          <w:szCs w:val="32"/>
        </w:rPr>
        <w:t>高素质</w:t>
      </w:r>
      <w:r>
        <w:rPr>
          <w:rFonts w:ascii="仿宋_GB2312" w:eastAsia="仿宋_GB2312" w:hAnsi="宋体" w:cs="宋体" w:hint="eastAsia"/>
          <w:sz w:val="32"/>
          <w:szCs w:val="32"/>
        </w:rPr>
        <w:t>农民培训数量等因素测算。</w:t>
      </w:r>
    </w:p>
    <w:p w:rsidR="002A7149" w:rsidRDefault="00DF6DA8">
      <w:pPr>
        <w:spacing w:line="600" w:lineRule="exact"/>
        <w:ind w:firstLine="63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hAnsi="宋体" w:cs="宋体" w:hint="eastAsia"/>
          <w:b/>
          <w:bCs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补助经费</w:t>
      </w:r>
      <w:r>
        <w:rPr>
          <w:rFonts w:ascii="仿宋_GB2312" w:eastAsia="仿宋_GB2312" w:hAnsi="Times New Roman" w:cs="Times New Roman" w:hint="eastAsia"/>
          <w:sz w:val="32"/>
          <w:szCs w:val="32"/>
        </w:rPr>
        <w:t>=</w:t>
      </w:r>
      <w:r>
        <w:rPr>
          <w:rFonts w:ascii="仿宋_GB2312" w:eastAsia="仿宋_GB2312" w:hAnsi="Times New Roman" w:cs="宋体" w:hint="eastAsia"/>
          <w:sz w:val="32"/>
          <w:szCs w:val="32"/>
        </w:rPr>
        <w:t>政策性农业信贷担保贷款规模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补奖比率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宋体" w:cs="宋体" w:hint="eastAsia"/>
          <w:bCs/>
          <w:sz w:val="32"/>
          <w:szCs w:val="32"/>
        </w:rPr>
        <w:t>∑</w:t>
      </w:r>
      <w:r>
        <w:rPr>
          <w:rFonts w:ascii="仿宋_GB2312" w:eastAsia="仿宋_GB2312" w:hAnsi="Times New Roman" w:cs="宋体" w:hint="eastAsia"/>
          <w:b/>
          <w:bCs/>
          <w:sz w:val="32"/>
          <w:szCs w:val="32"/>
        </w:rPr>
        <w:t>农业经营方式创新指导性任务资金规模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基础资源因素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宋体" w:cs="Times New Roman" w:hint="eastAsia"/>
          <w:sz w:val="32"/>
          <w:szCs w:val="32"/>
        </w:rPr>
        <w:t>35%+</w:t>
      </w:r>
      <w:r>
        <w:rPr>
          <w:rFonts w:ascii="仿宋_GB2312" w:eastAsia="仿宋_GB2312" w:hAnsi="宋体" w:cs="宋体" w:hint="eastAsia"/>
          <w:sz w:val="32"/>
          <w:szCs w:val="32"/>
        </w:rPr>
        <w:t>政策任务因素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×40%+</w:t>
      </w:r>
      <w:r>
        <w:rPr>
          <w:rFonts w:ascii="仿宋_GB2312" w:eastAsia="仿宋_GB2312" w:hAnsi="Times New Roman" w:cs="宋体" w:hint="eastAsia"/>
          <w:sz w:val="32"/>
          <w:szCs w:val="32"/>
        </w:rPr>
        <w:t>贫困因素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×5%+</w:t>
      </w:r>
      <w:r>
        <w:rPr>
          <w:rFonts w:ascii="仿宋_GB2312" w:eastAsia="仿宋_GB2312" w:hAnsi="宋体" w:cs="宋体" w:hint="eastAsia"/>
          <w:sz w:val="32"/>
          <w:szCs w:val="32"/>
        </w:rPr>
        <w:t>绩效系数</w:t>
      </w:r>
      <w:r>
        <w:rPr>
          <w:rFonts w:ascii="仿宋_GB2312" w:eastAsia="仿宋_GB2312" w:hAnsi="宋体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20%</w:t>
      </w:r>
      <w:r w:rsidR="00224202">
        <w:rPr>
          <w:rFonts w:ascii="仿宋_GB2312" w:eastAsia="仿宋_GB2312" w:hAnsi="Times New Roman" w:cs="宋体" w:hint="eastAsia"/>
          <w:sz w:val="32"/>
          <w:szCs w:val="32"/>
        </w:rPr>
        <w:t>）</w:t>
      </w:r>
    </w:p>
    <w:p w:rsidR="002A7149" w:rsidRDefault="002A7149">
      <w:pPr>
        <w:spacing w:line="600" w:lineRule="exact"/>
        <w:ind w:firstLine="630"/>
        <w:rPr>
          <w:rFonts w:ascii="Times New Roman" w:hAnsi="宋体" w:cs="Times New Roman"/>
          <w:b/>
          <w:bCs/>
          <w:sz w:val="32"/>
          <w:szCs w:val="32"/>
        </w:rPr>
      </w:pPr>
    </w:p>
    <w:p w:rsidR="002A7149" w:rsidRDefault="00DF6DA8">
      <w:pPr>
        <w:spacing w:line="600" w:lineRule="exact"/>
        <w:ind w:firstLine="630"/>
        <w:rPr>
          <w:rFonts w:ascii="仿宋_GB2312" w:eastAsia="仿宋_GB2312" w:hAnsi="宋体" w:cs="Times New Roman"/>
          <w:b/>
          <w:bCs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——</w:t>
      </w:r>
      <w:r>
        <w:rPr>
          <w:rFonts w:ascii="Times New Roman" w:hAnsi="宋体" w:cs="宋体" w:hint="eastAsia"/>
          <w:b/>
          <w:bCs/>
          <w:sz w:val="32"/>
          <w:szCs w:val="32"/>
        </w:rPr>
        <w:t>农业产业发展支出。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约束性任务：</w:t>
      </w:r>
      <w:r>
        <w:rPr>
          <w:rFonts w:ascii="仿宋_GB2312" w:eastAsia="仿宋_GB2312" w:hAnsi="宋体" w:cs="宋体" w:hint="eastAsia"/>
          <w:sz w:val="32"/>
          <w:szCs w:val="32"/>
        </w:rPr>
        <w:t>优势特色产业发展</w:t>
      </w:r>
      <w:r>
        <w:rPr>
          <w:rFonts w:ascii="仿宋_GB2312" w:eastAsia="仿宋_GB2312" w:hAnsi="宋体" w:cs="宋体"/>
          <w:sz w:val="32"/>
          <w:szCs w:val="32"/>
        </w:rPr>
        <w:t>，按照每个优势特色产业集群培育工程项目实施定额补助；</w:t>
      </w:r>
      <w:r>
        <w:rPr>
          <w:rFonts w:ascii="仿宋_GB2312" w:eastAsia="仿宋_GB2312" w:hAnsi="宋体" w:cs="宋体" w:hint="eastAsia"/>
          <w:sz w:val="32"/>
          <w:szCs w:val="32"/>
        </w:rPr>
        <w:t>农村一二三产业融合发展，包括国家现代农业产业园和农业产业强镇，按每个国家现代农业产业园和产业强镇实施定额补助。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指导性任务，</w:t>
      </w:r>
      <w:r>
        <w:rPr>
          <w:rFonts w:ascii="仿宋_GB2312" w:eastAsia="仿宋_GB2312" w:hAnsi="宋体" w:cs="宋体" w:hint="eastAsia"/>
          <w:sz w:val="32"/>
          <w:szCs w:val="32"/>
        </w:rPr>
        <w:t>包括奶业振兴行动和畜禽健康养殖、地理标志农产品保护、信息进村入户等政策任务。基础资源（</w:t>
      </w:r>
      <w:r>
        <w:rPr>
          <w:rFonts w:ascii="仿宋_GB2312" w:eastAsia="仿宋_GB2312" w:hAnsi="宋体" w:cs="Times New Roman" w:hint="eastAsia"/>
          <w:sz w:val="32"/>
          <w:szCs w:val="32"/>
        </w:rPr>
        <w:t>35%</w:t>
      </w:r>
      <w:r>
        <w:rPr>
          <w:rFonts w:ascii="仿宋_GB2312" w:eastAsia="仿宋_GB2312" w:hAnsi="宋体" w:cs="宋体" w:hint="eastAsia"/>
          <w:sz w:val="32"/>
          <w:szCs w:val="32"/>
        </w:rPr>
        <w:t>）、政策任务（</w:t>
      </w:r>
      <w:r>
        <w:rPr>
          <w:rFonts w:ascii="仿宋_GB2312" w:eastAsia="仿宋_GB2312" w:hAnsi="宋体" w:cs="Times New Roman" w:hint="eastAsia"/>
          <w:sz w:val="32"/>
          <w:szCs w:val="32"/>
        </w:rPr>
        <w:t>40%</w:t>
      </w:r>
      <w:r>
        <w:rPr>
          <w:rFonts w:ascii="仿宋_GB2312" w:eastAsia="仿宋_GB2312" w:hAnsi="宋体" w:cs="宋体" w:hint="eastAsia"/>
          <w:sz w:val="32"/>
          <w:szCs w:val="32"/>
        </w:rPr>
        <w:t>）、贫困地区（</w:t>
      </w:r>
      <w:r>
        <w:rPr>
          <w:rFonts w:ascii="仿宋_GB2312" w:eastAsia="仿宋_GB2312" w:hAnsi="宋体" w:cs="Times New Roman" w:hint="eastAsia"/>
          <w:sz w:val="32"/>
          <w:szCs w:val="32"/>
        </w:rPr>
        <w:t>5%</w:t>
      </w:r>
      <w:r>
        <w:rPr>
          <w:rFonts w:ascii="仿宋_GB2312" w:eastAsia="仿宋_GB2312" w:hAnsi="宋体" w:cs="宋体" w:hint="eastAsia"/>
          <w:sz w:val="32"/>
          <w:szCs w:val="32"/>
        </w:rPr>
        <w:t>）、绩效评价（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20%</w:t>
      </w:r>
      <w:r>
        <w:rPr>
          <w:rFonts w:ascii="仿宋_GB2312" w:eastAsia="仿宋_GB2312" w:hAnsi="宋体" w:cs="宋体" w:hint="eastAsia"/>
          <w:sz w:val="32"/>
          <w:szCs w:val="32"/>
        </w:rPr>
        <w:t>）等因素测算。其中基础资源因素包括</w:t>
      </w:r>
      <w:r>
        <w:rPr>
          <w:rFonts w:ascii="仿宋_GB2312" w:eastAsia="仿宋_GB2312" w:hAnsi="宋体" w:cs="宋体"/>
          <w:sz w:val="32"/>
          <w:szCs w:val="32"/>
        </w:rPr>
        <w:t>主要农产品</w:t>
      </w:r>
      <w:r>
        <w:rPr>
          <w:rFonts w:ascii="仿宋_GB2312" w:eastAsia="仿宋_GB2312" w:hAnsi="宋体" w:cs="宋体" w:hint="eastAsia"/>
          <w:sz w:val="32"/>
          <w:szCs w:val="32"/>
        </w:rPr>
        <w:t>产量、</w:t>
      </w:r>
      <w:r>
        <w:rPr>
          <w:rFonts w:ascii="仿宋_GB2312" w:eastAsia="仿宋_GB2312" w:hAnsi="宋体" w:cs="宋体"/>
          <w:sz w:val="32"/>
          <w:szCs w:val="32"/>
        </w:rPr>
        <w:t>农作物播种</w:t>
      </w:r>
      <w:r>
        <w:rPr>
          <w:rFonts w:ascii="仿宋_GB2312" w:eastAsia="仿宋_GB2312" w:hAnsi="宋体" w:cs="宋体" w:hint="eastAsia"/>
          <w:sz w:val="32"/>
          <w:szCs w:val="32"/>
        </w:rPr>
        <w:t>面积、农林牧渔业产值等；政策任务因素包括</w:t>
      </w:r>
      <w:r>
        <w:rPr>
          <w:rFonts w:ascii="仿宋_GB2312" w:eastAsia="仿宋_GB2312" w:hAnsi="宋体" w:cs="宋体"/>
          <w:sz w:val="32"/>
          <w:szCs w:val="32"/>
        </w:rPr>
        <w:t>优质高产苜蓿基地任务面积、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粮改饲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任务面积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/>
          <w:sz w:val="32"/>
          <w:szCs w:val="32"/>
        </w:rPr>
        <w:t>标准化养殖场改造任务数量、</w:t>
      </w:r>
      <w:r>
        <w:rPr>
          <w:rFonts w:ascii="仿宋_GB2312" w:eastAsia="仿宋_GB2312" w:hAnsi="宋体" w:cs="宋体" w:hint="eastAsia"/>
          <w:sz w:val="32"/>
          <w:szCs w:val="32"/>
        </w:rPr>
        <w:t>畜牧良种补贴</w:t>
      </w:r>
      <w:r>
        <w:rPr>
          <w:rFonts w:ascii="仿宋_GB2312" w:eastAsia="仿宋_GB2312" w:hAnsi="宋体" w:cs="宋体"/>
          <w:sz w:val="32"/>
          <w:szCs w:val="32"/>
        </w:rPr>
        <w:t>任务</w:t>
      </w:r>
      <w:r>
        <w:rPr>
          <w:rFonts w:ascii="仿宋_GB2312" w:eastAsia="仿宋_GB2312" w:hAnsi="宋体" w:cs="宋体" w:hint="eastAsia"/>
          <w:sz w:val="32"/>
          <w:szCs w:val="32"/>
        </w:rPr>
        <w:t>数量、地理标志农产品</w:t>
      </w:r>
      <w:r>
        <w:rPr>
          <w:rFonts w:ascii="仿宋_GB2312" w:eastAsia="仿宋_GB2312" w:hAnsi="宋体" w:cs="宋体"/>
          <w:sz w:val="32"/>
          <w:szCs w:val="32"/>
        </w:rPr>
        <w:t>保护</w:t>
      </w:r>
      <w:r>
        <w:rPr>
          <w:rFonts w:ascii="仿宋_GB2312" w:eastAsia="仿宋_GB2312" w:hAnsi="宋体" w:cs="宋体" w:hint="eastAsia"/>
          <w:sz w:val="32"/>
          <w:szCs w:val="32"/>
        </w:rPr>
        <w:t>数量、信息进村入户实施村数量等因素测算。</w:t>
      </w:r>
    </w:p>
    <w:p w:rsidR="002A7149" w:rsidRDefault="00DF6DA8">
      <w:pPr>
        <w:spacing w:line="60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ascii="Times New Roman" w:hAnsi="宋体" w:cs="宋体" w:hint="eastAsia"/>
          <w:b/>
          <w:bCs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补助经费</w:t>
      </w:r>
      <w:r>
        <w:rPr>
          <w:rFonts w:ascii="仿宋_GB2312" w:eastAsia="仿宋_GB2312" w:hAnsi="Times New Roman" w:cs="Times New Roman" w:hint="eastAsia"/>
          <w:sz w:val="32"/>
          <w:szCs w:val="32"/>
        </w:rPr>
        <w:t>=</w:t>
      </w:r>
      <w:r>
        <w:rPr>
          <w:rFonts w:ascii="仿宋_GB2312" w:eastAsia="仿宋_GB2312" w:hAnsi="宋体" w:cs="宋体"/>
          <w:sz w:val="32"/>
          <w:szCs w:val="32"/>
        </w:rPr>
        <w:t>优势特色产业集群培育工程项目创建数量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相应定额补贴资金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宋体" w:hint="eastAsia"/>
          <w:sz w:val="32"/>
          <w:szCs w:val="32"/>
        </w:rPr>
        <w:t>国家现代农业产业园创建（认定）数量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相应定额补贴资金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宋体" w:hint="eastAsia"/>
          <w:sz w:val="32"/>
          <w:szCs w:val="32"/>
        </w:rPr>
        <w:t>农业产业强镇创建（认</w:t>
      </w:r>
      <w:r>
        <w:rPr>
          <w:rFonts w:ascii="仿宋_GB2312" w:eastAsia="仿宋_GB2312" w:hAnsi="Times New Roman" w:cs="宋体" w:hint="eastAsia"/>
          <w:sz w:val="32"/>
          <w:szCs w:val="32"/>
        </w:rPr>
        <w:lastRenderedPageBreak/>
        <w:t>定）数量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相应定额补贴资金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宋体" w:cs="宋体" w:hint="eastAsia"/>
          <w:bCs/>
          <w:sz w:val="32"/>
          <w:szCs w:val="32"/>
        </w:rPr>
        <w:t>∑</w:t>
      </w:r>
      <w:r>
        <w:rPr>
          <w:rFonts w:ascii="仿宋_GB2312" w:eastAsia="仿宋_GB2312" w:hAnsi="Times New Roman" w:cs="宋体" w:hint="eastAsia"/>
          <w:b/>
          <w:bCs/>
          <w:sz w:val="32"/>
          <w:szCs w:val="32"/>
        </w:rPr>
        <w:t>农业产业发展指导性任务资金规模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基础资源因素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</w:t>
      </w:r>
      <w:r>
        <w:rPr>
          <w:rFonts w:ascii="仿宋_GB2312" w:eastAsia="仿宋_GB2312" w:hAnsi="宋体" w:cs="Times New Roman" w:hint="eastAsia"/>
          <w:sz w:val="32"/>
          <w:szCs w:val="32"/>
        </w:rPr>
        <w:t>35%+</w:t>
      </w:r>
      <w:r>
        <w:rPr>
          <w:rFonts w:ascii="仿宋_GB2312" w:eastAsia="仿宋_GB2312" w:hAnsi="宋体" w:cs="宋体" w:hint="eastAsia"/>
          <w:sz w:val="32"/>
          <w:szCs w:val="32"/>
        </w:rPr>
        <w:t>政策任务因素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×40%+</w:t>
      </w:r>
      <w:r>
        <w:rPr>
          <w:rFonts w:ascii="仿宋_GB2312" w:eastAsia="仿宋_GB2312" w:hAnsi="Times New Roman" w:cs="宋体" w:hint="eastAsia"/>
          <w:sz w:val="32"/>
          <w:szCs w:val="32"/>
        </w:rPr>
        <w:t>贫困因素</w:t>
      </w:r>
      <w:r>
        <w:rPr>
          <w:rFonts w:ascii="仿宋_GB2312" w:eastAsia="仿宋_GB2312" w:hAnsi="Times New Roman" w:cs="Times New Roman" w:hint="eastAsia"/>
          <w:sz w:val="32"/>
          <w:szCs w:val="32"/>
        </w:rPr>
        <w:t>×5%+</w:t>
      </w:r>
      <w:r>
        <w:rPr>
          <w:rFonts w:ascii="仿宋_GB2312" w:eastAsia="仿宋_GB2312" w:hAnsi="宋体" w:cs="宋体" w:hint="eastAsia"/>
          <w:sz w:val="32"/>
          <w:szCs w:val="32"/>
        </w:rPr>
        <w:t>绩效系数</w:t>
      </w:r>
      <w:r>
        <w:rPr>
          <w:rFonts w:ascii="仿宋_GB2312" w:eastAsia="仿宋_GB2312" w:hAnsi="宋体" w:cs="Times New Roman" w:hint="eastAsia"/>
          <w:sz w:val="32"/>
          <w:szCs w:val="32"/>
        </w:rPr>
        <w:t>×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20%</w:t>
      </w:r>
      <w:r>
        <w:rPr>
          <w:rFonts w:ascii="仿宋_GB2312" w:eastAsia="仿宋_GB2312" w:hAnsi="Times New Roman" w:cs="宋体" w:hint="eastAsia"/>
          <w:sz w:val="32"/>
          <w:szCs w:val="32"/>
        </w:rPr>
        <w:t>）。</w:t>
      </w:r>
    </w:p>
    <w:p w:rsidR="002A7149" w:rsidRDefault="00224202" w:rsidP="00224202">
      <w:pPr>
        <w:spacing w:line="60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    </w:t>
      </w:r>
      <w:r w:rsidR="00DF6DA8">
        <w:rPr>
          <w:rFonts w:ascii="仿宋_GB2312" w:eastAsia="仿宋_GB2312" w:hAnsi="宋体" w:cs="宋体" w:hint="eastAsia"/>
          <w:bCs/>
          <w:sz w:val="32"/>
          <w:szCs w:val="32"/>
        </w:rPr>
        <w:t>注：绩效系数=（某省绩效评价分×任务数或任务资金量）/∑（各省绩效评价分×各省任务数或任务资金量）</w:t>
      </w:r>
    </w:p>
    <w:sectPr w:rsidR="002A7149" w:rsidSect="002A7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65C" w:rsidRDefault="0030765C" w:rsidP="002A7149">
      <w:r>
        <w:separator/>
      </w:r>
    </w:p>
  </w:endnote>
  <w:endnote w:type="continuationSeparator" w:id="1">
    <w:p w:rsidR="0030765C" w:rsidRDefault="0030765C" w:rsidP="002A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49" w:rsidRDefault="00532EEB">
    <w:pPr>
      <w:pStyle w:val="a4"/>
      <w:jc w:val="center"/>
      <w:rPr>
        <w:rFonts w:cs="Times New Roman"/>
      </w:rPr>
    </w:pPr>
    <w:r w:rsidRPr="00532EEB">
      <w:fldChar w:fldCharType="begin"/>
    </w:r>
    <w:r w:rsidR="00DF6DA8">
      <w:instrText xml:space="preserve"> PAGE   \* MERGEFORMAT </w:instrText>
    </w:r>
    <w:r w:rsidRPr="00532EEB">
      <w:fldChar w:fldCharType="separate"/>
    </w:r>
    <w:r w:rsidR="00224202" w:rsidRPr="00224202">
      <w:rPr>
        <w:noProof/>
        <w:lang w:val="zh-CN"/>
      </w:rPr>
      <w:t>4</w:t>
    </w:r>
    <w:r>
      <w:rPr>
        <w:lang w:val="zh-CN"/>
      </w:rPr>
      <w:fldChar w:fldCharType="end"/>
    </w:r>
  </w:p>
  <w:p w:rsidR="002A7149" w:rsidRDefault="002A7149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65C" w:rsidRDefault="0030765C" w:rsidP="002A7149">
      <w:r>
        <w:separator/>
      </w:r>
    </w:p>
  </w:footnote>
  <w:footnote w:type="continuationSeparator" w:id="1">
    <w:p w:rsidR="0030765C" w:rsidRDefault="0030765C" w:rsidP="002A714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靖">
    <w15:presenceInfo w15:providerId="None" w15:userId="李靖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4D8"/>
    <w:rsid w:val="AD7F6630"/>
    <w:rsid w:val="BBFEB838"/>
    <w:rsid w:val="BBFFAD9B"/>
    <w:rsid w:val="BDFD0695"/>
    <w:rsid w:val="BEFB9D64"/>
    <w:rsid w:val="E3F7C529"/>
    <w:rsid w:val="F5D54310"/>
    <w:rsid w:val="F7FA9F15"/>
    <w:rsid w:val="000232EA"/>
    <w:rsid w:val="00030D94"/>
    <w:rsid w:val="00046453"/>
    <w:rsid w:val="000476C2"/>
    <w:rsid w:val="0005076E"/>
    <w:rsid w:val="00070403"/>
    <w:rsid w:val="00071E7C"/>
    <w:rsid w:val="00075017"/>
    <w:rsid w:val="00076326"/>
    <w:rsid w:val="0007694E"/>
    <w:rsid w:val="00077513"/>
    <w:rsid w:val="00077CC1"/>
    <w:rsid w:val="000819E3"/>
    <w:rsid w:val="0008238A"/>
    <w:rsid w:val="00083DB5"/>
    <w:rsid w:val="000A7CC0"/>
    <w:rsid w:val="000B14EA"/>
    <w:rsid w:val="000C186D"/>
    <w:rsid w:val="000C753E"/>
    <w:rsid w:val="000D0FA9"/>
    <w:rsid w:val="000D4766"/>
    <w:rsid w:val="000E4DF4"/>
    <w:rsid w:val="000F0255"/>
    <w:rsid w:val="000F0425"/>
    <w:rsid w:val="000F53B8"/>
    <w:rsid w:val="000F58A9"/>
    <w:rsid w:val="000F5D94"/>
    <w:rsid w:val="000F7155"/>
    <w:rsid w:val="0010397B"/>
    <w:rsid w:val="00110166"/>
    <w:rsid w:val="00115671"/>
    <w:rsid w:val="00126F9C"/>
    <w:rsid w:val="00141633"/>
    <w:rsid w:val="0014280A"/>
    <w:rsid w:val="00152F3D"/>
    <w:rsid w:val="001549F0"/>
    <w:rsid w:val="00160666"/>
    <w:rsid w:val="00166B41"/>
    <w:rsid w:val="0017248C"/>
    <w:rsid w:val="00174066"/>
    <w:rsid w:val="001832E4"/>
    <w:rsid w:val="00183EB0"/>
    <w:rsid w:val="0018429C"/>
    <w:rsid w:val="0019180B"/>
    <w:rsid w:val="00193B19"/>
    <w:rsid w:val="001A5706"/>
    <w:rsid w:val="001A710F"/>
    <w:rsid w:val="001C1C7B"/>
    <w:rsid w:val="001C4049"/>
    <w:rsid w:val="001C5DDC"/>
    <w:rsid w:val="001D0A74"/>
    <w:rsid w:val="001D158F"/>
    <w:rsid w:val="001D59D3"/>
    <w:rsid w:val="001D70B2"/>
    <w:rsid w:val="001E36B1"/>
    <w:rsid w:val="001E7FF3"/>
    <w:rsid w:val="001F12B4"/>
    <w:rsid w:val="001F4A1B"/>
    <w:rsid w:val="00201F2E"/>
    <w:rsid w:val="0021463A"/>
    <w:rsid w:val="0021477B"/>
    <w:rsid w:val="00216E77"/>
    <w:rsid w:val="00220038"/>
    <w:rsid w:val="00224202"/>
    <w:rsid w:val="00224972"/>
    <w:rsid w:val="00232F12"/>
    <w:rsid w:val="0023699A"/>
    <w:rsid w:val="002436E5"/>
    <w:rsid w:val="00246600"/>
    <w:rsid w:val="00250462"/>
    <w:rsid w:val="002573DE"/>
    <w:rsid w:val="002603EB"/>
    <w:rsid w:val="00275958"/>
    <w:rsid w:val="00284207"/>
    <w:rsid w:val="002926D1"/>
    <w:rsid w:val="002A20C5"/>
    <w:rsid w:val="002A7149"/>
    <w:rsid w:val="002A73ED"/>
    <w:rsid w:val="002B0CC1"/>
    <w:rsid w:val="002B39FE"/>
    <w:rsid w:val="002B5546"/>
    <w:rsid w:val="002B6A49"/>
    <w:rsid w:val="002C0DA6"/>
    <w:rsid w:val="002C3D22"/>
    <w:rsid w:val="002D0F61"/>
    <w:rsid w:val="002D274A"/>
    <w:rsid w:val="002E0D1A"/>
    <w:rsid w:val="002E69E4"/>
    <w:rsid w:val="002F0AF3"/>
    <w:rsid w:val="002F2EC3"/>
    <w:rsid w:val="00302168"/>
    <w:rsid w:val="0030291F"/>
    <w:rsid w:val="0030765C"/>
    <w:rsid w:val="00307E61"/>
    <w:rsid w:val="003101E8"/>
    <w:rsid w:val="00324CFE"/>
    <w:rsid w:val="003323D8"/>
    <w:rsid w:val="0033532D"/>
    <w:rsid w:val="00343D11"/>
    <w:rsid w:val="0035219D"/>
    <w:rsid w:val="00353801"/>
    <w:rsid w:val="0035511F"/>
    <w:rsid w:val="00362BD1"/>
    <w:rsid w:val="00363D48"/>
    <w:rsid w:val="00371916"/>
    <w:rsid w:val="003723B4"/>
    <w:rsid w:val="00372CE9"/>
    <w:rsid w:val="003839BA"/>
    <w:rsid w:val="00387A71"/>
    <w:rsid w:val="003900E5"/>
    <w:rsid w:val="003948F4"/>
    <w:rsid w:val="00395648"/>
    <w:rsid w:val="00396FEA"/>
    <w:rsid w:val="003A4387"/>
    <w:rsid w:val="003B2901"/>
    <w:rsid w:val="003B6AC6"/>
    <w:rsid w:val="003C4B2D"/>
    <w:rsid w:val="003D2F7B"/>
    <w:rsid w:val="003D6E29"/>
    <w:rsid w:val="003E007F"/>
    <w:rsid w:val="003E1F75"/>
    <w:rsid w:val="003E6104"/>
    <w:rsid w:val="003F024C"/>
    <w:rsid w:val="003F4E2A"/>
    <w:rsid w:val="003F5106"/>
    <w:rsid w:val="004007CF"/>
    <w:rsid w:val="00400B80"/>
    <w:rsid w:val="00403098"/>
    <w:rsid w:val="00410213"/>
    <w:rsid w:val="00421C2D"/>
    <w:rsid w:val="00432365"/>
    <w:rsid w:val="00432D4D"/>
    <w:rsid w:val="004366C4"/>
    <w:rsid w:val="00440DC5"/>
    <w:rsid w:val="00445CE8"/>
    <w:rsid w:val="00446AC8"/>
    <w:rsid w:val="0044753C"/>
    <w:rsid w:val="00454EDB"/>
    <w:rsid w:val="004564BF"/>
    <w:rsid w:val="00456F66"/>
    <w:rsid w:val="00457FE2"/>
    <w:rsid w:val="00460C5C"/>
    <w:rsid w:val="00461350"/>
    <w:rsid w:val="00462774"/>
    <w:rsid w:val="0046461F"/>
    <w:rsid w:val="004724AD"/>
    <w:rsid w:val="00472DD7"/>
    <w:rsid w:val="004812C1"/>
    <w:rsid w:val="004824D3"/>
    <w:rsid w:val="004920DB"/>
    <w:rsid w:val="004928D1"/>
    <w:rsid w:val="004A0BC7"/>
    <w:rsid w:val="004A1E2F"/>
    <w:rsid w:val="004A5A2A"/>
    <w:rsid w:val="004A7C8B"/>
    <w:rsid w:val="004B2B70"/>
    <w:rsid w:val="004B6F00"/>
    <w:rsid w:val="004C0A80"/>
    <w:rsid w:val="004C2462"/>
    <w:rsid w:val="004C3514"/>
    <w:rsid w:val="004D2CB3"/>
    <w:rsid w:val="004D5EB1"/>
    <w:rsid w:val="004D64DB"/>
    <w:rsid w:val="004D6874"/>
    <w:rsid w:val="004E24AF"/>
    <w:rsid w:val="004E6C1F"/>
    <w:rsid w:val="004F1592"/>
    <w:rsid w:val="004F1FA6"/>
    <w:rsid w:val="004F2B0E"/>
    <w:rsid w:val="004F3BD1"/>
    <w:rsid w:val="004F3CF1"/>
    <w:rsid w:val="004F3F05"/>
    <w:rsid w:val="004F61E9"/>
    <w:rsid w:val="00515755"/>
    <w:rsid w:val="0051591D"/>
    <w:rsid w:val="00521908"/>
    <w:rsid w:val="005251CA"/>
    <w:rsid w:val="00532EEB"/>
    <w:rsid w:val="0053685B"/>
    <w:rsid w:val="00536C13"/>
    <w:rsid w:val="005377E9"/>
    <w:rsid w:val="00537BDA"/>
    <w:rsid w:val="00541531"/>
    <w:rsid w:val="0054721C"/>
    <w:rsid w:val="005506CD"/>
    <w:rsid w:val="00556D6F"/>
    <w:rsid w:val="00564761"/>
    <w:rsid w:val="00566CAC"/>
    <w:rsid w:val="0057349A"/>
    <w:rsid w:val="00581784"/>
    <w:rsid w:val="00583C29"/>
    <w:rsid w:val="00587F33"/>
    <w:rsid w:val="00590C47"/>
    <w:rsid w:val="00594BC6"/>
    <w:rsid w:val="005965F1"/>
    <w:rsid w:val="005A0016"/>
    <w:rsid w:val="005A1D43"/>
    <w:rsid w:val="005A3F01"/>
    <w:rsid w:val="005B14C4"/>
    <w:rsid w:val="005D4B50"/>
    <w:rsid w:val="005F6136"/>
    <w:rsid w:val="00600376"/>
    <w:rsid w:val="006027E2"/>
    <w:rsid w:val="006028CB"/>
    <w:rsid w:val="00603CD0"/>
    <w:rsid w:val="0060770B"/>
    <w:rsid w:val="00607BD7"/>
    <w:rsid w:val="00612FA2"/>
    <w:rsid w:val="00614C56"/>
    <w:rsid w:val="00617F56"/>
    <w:rsid w:val="006203BD"/>
    <w:rsid w:val="006266C0"/>
    <w:rsid w:val="00643D32"/>
    <w:rsid w:val="00644B56"/>
    <w:rsid w:val="0064548D"/>
    <w:rsid w:val="0066117E"/>
    <w:rsid w:val="00661D41"/>
    <w:rsid w:val="00665F2C"/>
    <w:rsid w:val="006701E0"/>
    <w:rsid w:val="006816F9"/>
    <w:rsid w:val="00692480"/>
    <w:rsid w:val="006977A9"/>
    <w:rsid w:val="006A1329"/>
    <w:rsid w:val="006A5EB6"/>
    <w:rsid w:val="006A5F18"/>
    <w:rsid w:val="006C4925"/>
    <w:rsid w:val="006D3729"/>
    <w:rsid w:val="006E29DC"/>
    <w:rsid w:val="006E41EF"/>
    <w:rsid w:val="006F0F03"/>
    <w:rsid w:val="00701655"/>
    <w:rsid w:val="0070179C"/>
    <w:rsid w:val="00702AE7"/>
    <w:rsid w:val="00720C7D"/>
    <w:rsid w:val="007242AE"/>
    <w:rsid w:val="00741CB0"/>
    <w:rsid w:val="00746EE9"/>
    <w:rsid w:val="00751622"/>
    <w:rsid w:val="007521E1"/>
    <w:rsid w:val="00764D78"/>
    <w:rsid w:val="00775DCF"/>
    <w:rsid w:val="00775FAF"/>
    <w:rsid w:val="00784836"/>
    <w:rsid w:val="0078606B"/>
    <w:rsid w:val="007A1F03"/>
    <w:rsid w:val="007A34BC"/>
    <w:rsid w:val="007A708D"/>
    <w:rsid w:val="007B1D32"/>
    <w:rsid w:val="007C293F"/>
    <w:rsid w:val="007D0348"/>
    <w:rsid w:val="007D5D97"/>
    <w:rsid w:val="007F1C3E"/>
    <w:rsid w:val="007F50A0"/>
    <w:rsid w:val="0080254A"/>
    <w:rsid w:val="00812D26"/>
    <w:rsid w:val="0082088C"/>
    <w:rsid w:val="00825A82"/>
    <w:rsid w:val="00825E3D"/>
    <w:rsid w:val="0083729E"/>
    <w:rsid w:val="008409B7"/>
    <w:rsid w:val="00841071"/>
    <w:rsid w:val="0084453B"/>
    <w:rsid w:val="0085550E"/>
    <w:rsid w:val="008661AB"/>
    <w:rsid w:val="0087070C"/>
    <w:rsid w:val="00876034"/>
    <w:rsid w:val="00880303"/>
    <w:rsid w:val="00881EE6"/>
    <w:rsid w:val="008844A9"/>
    <w:rsid w:val="0088460F"/>
    <w:rsid w:val="008861CC"/>
    <w:rsid w:val="00892178"/>
    <w:rsid w:val="008A3029"/>
    <w:rsid w:val="008B0111"/>
    <w:rsid w:val="008B1FE2"/>
    <w:rsid w:val="008B5FF8"/>
    <w:rsid w:val="008D1051"/>
    <w:rsid w:val="008D25AC"/>
    <w:rsid w:val="008E427C"/>
    <w:rsid w:val="008E4A03"/>
    <w:rsid w:val="008E611E"/>
    <w:rsid w:val="008E7734"/>
    <w:rsid w:val="008F01AF"/>
    <w:rsid w:val="00901A0B"/>
    <w:rsid w:val="009124BB"/>
    <w:rsid w:val="00914171"/>
    <w:rsid w:val="00920AC9"/>
    <w:rsid w:val="00920FCB"/>
    <w:rsid w:val="009222E7"/>
    <w:rsid w:val="009233F1"/>
    <w:rsid w:val="00926EEF"/>
    <w:rsid w:val="00927B7D"/>
    <w:rsid w:val="00934B8E"/>
    <w:rsid w:val="0093629E"/>
    <w:rsid w:val="00946341"/>
    <w:rsid w:val="009554DF"/>
    <w:rsid w:val="0095708C"/>
    <w:rsid w:val="00970739"/>
    <w:rsid w:val="00975CE2"/>
    <w:rsid w:val="00982AEC"/>
    <w:rsid w:val="00984EEC"/>
    <w:rsid w:val="00991DC2"/>
    <w:rsid w:val="0099290D"/>
    <w:rsid w:val="00993F26"/>
    <w:rsid w:val="0099436A"/>
    <w:rsid w:val="009A0F9C"/>
    <w:rsid w:val="009B091D"/>
    <w:rsid w:val="009B232B"/>
    <w:rsid w:val="009B3C30"/>
    <w:rsid w:val="009B4FB0"/>
    <w:rsid w:val="009C587E"/>
    <w:rsid w:val="009D248C"/>
    <w:rsid w:val="009D47EE"/>
    <w:rsid w:val="009D7416"/>
    <w:rsid w:val="009E770E"/>
    <w:rsid w:val="009F0170"/>
    <w:rsid w:val="009F06EB"/>
    <w:rsid w:val="009F450C"/>
    <w:rsid w:val="009F7052"/>
    <w:rsid w:val="009F7497"/>
    <w:rsid w:val="00A01C1D"/>
    <w:rsid w:val="00A04780"/>
    <w:rsid w:val="00A05CCC"/>
    <w:rsid w:val="00A06D99"/>
    <w:rsid w:val="00A131A9"/>
    <w:rsid w:val="00A2216E"/>
    <w:rsid w:val="00A25B96"/>
    <w:rsid w:val="00A31015"/>
    <w:rsid w:val="00A36FA1"/>
    <w:rsid w:val="00A526FA"/>
    <w:rsid w:val="00A52F04"/>
    <w:rsid w:val="00A56529"/>
    <w:rsid w:val="00A62822"/>
    <w:rsid w:val="00A72414"/>
    <w:rsid w:val="00A8565C"/>
    <w:rsid w:val="00A94D7C"/>
    <w:rsid w:val="00A95B9A"/>
    <w:rsid w:val="00AA5368"/>
    <w:rsid w:val="00AA7518"/>
    <w:rsid w:val="00AC68A0"/>
    <w:rsid w:val="00AC6FAF"/>
    <w:rsid w:val="00AC774F"/>
    <w:rsid w:val="00AD028E"/>
    <w:rsid w:val="00AD2720"/>
    <w:rsid w:val="00AD508E"/>
    <w:rsid w:val="00AE1A8F"/>
    <w:rsid w:val="00AE42A0"/>
    <w:rsid w:val="00AE6EAE"/>
    <w:rsid w:val="00AF236B"/>
    <w:rsid w:val="00AF24DE"/>
    <w:rsid w:val="00B03786"/>
    <w:rsid w:val="00B0446B"/>
    <w:rsid w:val="00B353FA"/>
    <w:rsid w:val="00B358EE"/>
    <w:rsid w:val="00B4467C"/>
    <w:rsid w:val="00B50FDD"/>
    <w:rsid w:val="00B6089F"/>
    <w:rsid w:val="00B60A49"/>
    <w:rsid w:val="00B64837"/>
    <w:rsid w:val="00B7159B"/>
    <w:rsid w:val="00B71890"/>
    <w:rsid w:val="00B71A9E"/>
    <w:rsid w:val="00B71FB5"/>
    <w:rsid w:val="00B74A8A"/>
    <w:rsid w:val="00B75A29"/>
    <w:rsid w:val="00B82497"/>
    <w:rsid w:val="00B84F8B"/>
    <w:rsid w:val="00BA04FA"/>
    <w:rsid w:val="00BA2108"/>
    <w:rsid w:val="00BA301D"/>
    <w:rsid w:val="00BA3AC7"/>
    <w:rsid w:val="00BA3B42"/>
    <w:rsid w:val="00BA72B5"/>
    <w:rsid w:val="00BB5D39"/>
    <w:rsid w:val="00BC6630"/>
    <w:rsid w:val="00BD0287"/>
    <w:rsid w:val="00BD052B"/>
    <w:rsid w:val="00BD52C4"/>
    <w:rsid w:val="00BD6F01"/>
    <w:rsid w:val="00BE253B"/>
    <w:rsid w:val="00BF5643"/>
    <w:rsid w:val="00BF609E"/>
    <w:rsid w:val="00BF6AF0"/>
    <w:rsid w:val="00C10165"/>
    <w:rsid w:val="00C1409F"/>
    <w:rsid w:val="00C15759"/>
    <w:rsid w:val="00C20E78"/>
    <w:rsid w:val="00C217F2"/>
    <w:rsid w:val="00C21881"/>
    <w:rsid w:val="00C22F03"/>
    <w:rsid w:val="00C31A68"/>
    <w:rsid w:val="00C333BD"/>
    <w:rsid w:val="00C35928"/>
    <w:rsid w:val="00C35B3B"/>
    <w:rsid w:val="00C369D5"/>
    <w:rsid w:val="00C40902"/>
    <w:rsid w:val="00C43047"/>
    <w:rsid w:val="00C46DE8"/>
    <w:rsid w:val="00C50E91"/>
    <w:rsid w:val="00C52015"/>
    <w:rsid w:val="00C535A4"/>
    <w:rsid w:val="00C56CA6"/>
    <w:rsid w:val="00C62E84"/>
    <w:rsid w:val="00C6446E"/>
    <w:rsid w:val="00C669DB"/>
    <w:rsid w:val="00C70797"/>
    <w:rsid w:val="00C70CDD"/>
    <w:rsid w:val="00C748FB"/>
    <w:rsid w:val="00C74BE7"/>
    <w:rsid w:val="00C836DD"/>
    <w:rsid w:val="00C845CF"/>
    <w:rsid w:val="00C87BFA"/>
    <w:rsid w:val="00C90C03"/>
    <w:rsid w:val="00C97DD9"/>
    <w:rsid w:val="00CA0BD3"/>
    <w:rsid w:val="00CA5207"/>
    <w:rsid w:val="00CB23B6"/>
    <w:rsid w:val="00CC0943"/>
    <w:rsid w:val="00CC53D7"/>
    <w:rsid w:val="00CC6C1A"/>
    <w:rsid w:val="00CC77F0"/>
    <w:rsid w:val="00CD196A"/>
    <w:rsid w:val="00CD2938"/>
    <w:rsid w:val="00CE7105"/>
    <w:rsid w:val="00CF64AE"/>
    <w:rsid w:val="00CF79EC"/>
    <w:rsid w:val="00D071C5"/>
    <w:rsid w:val="00D07913"/>
    <w:rsid w:val="00D1520B"/>
    <w:rsid w:val="00D17F71"/>
    <w:rsid w:val="00D33D5E"/>
    <w:rsid w:val="00D4251C"/>
    <w:rsid w:val="00D47889"/>
    <w:rsid w:val="00D513EF"/>
    <w:rsid w:val="00D51773"/>
    <w:rsid w:val="00D520CF"/>
    <w:rsid w:val="00D56492"/>
    <w:rsid w:val="00D6031F"/>
    <w:rsid w:val="00D657FA"/>
    <w:rsid w:val="00D674FD"/>
    <w:rsid w:val="00D7359F"/>
    <w:rsid w:val="00D758DA"/>
    <w:rsid w:val="00D76C90"/>
    <w:rsid w:val="00D83D99"/>
    <w:rsid w:val="00D859D8"/>
    <w:rsid w:val="00D9745B"/>
    <w:rsid w:val="00DA08D8"/>
    <w:rsid w:val="00DA2DF5"/>
    <w:rsid w:val="00DB5049"/>
    <w:rsid w:val="00DB6AC0"/>
    <w:rsid w:val="00DB7ACA"/>
    <w:rsid w:val="00DC32EB"/>
    <w:rsid w:val="00DD4171"/>
    <w:rsid w:val="00DD6ACB"/>
    <w:rsid w:val="00DE16C3"/>
    <w:rsid w:val="00DE3AD4"/>
    <w:rsid w:val="00DF6DA8"/>
    <w:rsid w:val="00E005FA"/>
    <w:rsid w:val="00E005FD"/>
    <w:rsid w:val="00E014DC"/>
    <w:rsid w:val="00E03095"/>
    <w:rsid w:val="00E06AF8"/>
    <w:rsid w:val="00E10D99"/>
    <w:rsid w:val="00E20171"/>
    <w:rsid w:val="00E209CB"/>
    <w:rsid w:val="00E21531"/>
    <w:rsid w:val="00E3124F"/>
    <w:rsid w:val="00E32E07"/>
    <w:rsid w:val="00E33583"/>
    <w:rsid w:val="00E358F0"/>
    <w:rsid w:val="00E37186"/>
    <w:rsid w:val="00E41171"/>
    <w:rsid w:val="00E45DA5"/>
    <w:rsid w:val="00E50C53"/>
    <w:rsid w:val="00E62150"/>
    <w:rsid w:val="00E62249"/>
    <w:rsid w:val="00E67816"/>
    <w:rsid w:val="00E83D8E"/>
    <w:rsid w:val="00E85D44"/>
    <w:rsid w:val="00E86804"/>
    <w:rsid w:val="00E90210"/>
    <w:rsid w:val="00E91045"/>
    <w:rsid w:val="00EA5174"/>
    <w:rsid w:val="00EB5746"/>
    <w:rsid w:val="00ED664F"/>
    <w:rsid w:val="00EE42A2"/>
    <w:rsid w:val="00EE6B97"/>
    <w:rsid w:val="00EF1661"/>
    <w:rsid w:val="00EF5264"/>
    <w:rsid w:val="00EF52A9"/>
    <w:rsid w:val="00EF7E55"/>
    <w:rsid w:val="00F012C4"/>
    <w:rsid w:val="00F018C6"/>
    <w:rsid w:val="00F02293"/>
    <w:rsid w:val="00F05827"/>
    <w:rsid w:val="00F06B53"/>
    <w:rsid w:val="00F10C6D"/>
    <w:rsid w:val="00F1459B"/>
    <w:rsid w:val="00F163BD"/>
    <w:rsid w:val="00F3773C"/>
    <w:rsid w:val="00F40D63"/>
    <w:rsid w:val="00F44239"/>
    <w:rsid w:val="00F45A73"/>
    <w:rsid w:val="00F464B7"/>
    <w:rsid w:val="00F47B9B"/>
    <w:rsid w:val="00F5061E"/>
    <w:rsid w:val="00F533F5"/>
    <w:rsid w:val="00F5354F"/>
    <w:rsid w:val="00F6031F"/>
    <w:rsid w:val="00F63188"/>
    <w:rsid w:val="00F63D26"/>
    <w:rsid w:val="00F65ADB"/>
    <w:rsid w:val="00F6693F"/>
    <w:rsid w:val="00F709AC"/>
    <w:rsid w:val="00F74128"/>
    <w:rsid w:val="00F7452E"/>
    <w:rsid w:val="00F75F20"/>
    <w:rsid w:val="00F86011"/>
    <w:rsid w:val="00F93349"/>
    <w:rsid w:val="00F9407C"/>
    <w:rsid w:val="00FA5269"/>
    <w:rsid w:val="00FA6F77"/>
    <w:rsid w:val="00FB6E28"/>
    <w:rsid w:val="00FC3A60"/>
    <w:rsid w:val="00FC64D8"/>
    <w:rsid w:val="00FD74CF"/>
    <w:rsid w:val="00FD7612"/>
    <w:rsid w:val="00FE0F07"/>
    <w:rsid w:val="00FE6497"/>
    <w:rsid w:val="00FF1225"/>
    <w:rsid w:val="41EB917E"/>
    <w:rsid w:val="657F109A"/>
    <w:rsid w:val="777141D1"/>
    <w:rsid w:val="77E9ED1C"/>
    <w:rsid w:val="7BFF071C"/>
    <w:rsid w:val="7DFFFC51"/>
    <w:rsid w:val="7FFA8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4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714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A7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2A7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A71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2A71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A714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248</Words>
  <Characters>1415</Characters>
  <Application>Microsoft Office Word</Application>
  <DocSecurity>0</DocSecurity>
  <Lines>11</Lines>
  <Paragraphs>3</Paragraphs>
  <ScaleCrop>false</ScaleCrop>
  <Company>Lenovo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sony</dc:creator>
  <cp:lastModifiedBy>郑启辉</cp:lastModifiedBy>
  <cp:revision>65</cp:revision>
  <dcterms:created xsi:type="dcterms:W3CDTF">2019-09-17T10:10:00Z</dcterms:created>
  <dcterms:modified xsi:type="dcterms:W3CDTF">2020-03-27T01:04:00Z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